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02424" w14:textId="77777777" w:rsidR="00F0349D" w:rsidRDefault="00856D42" w:rsidP="00856D42">
      <w:pPr>
        <w:spacing w:after="0" w:line="240" w:lineRule="auto"/>
        <w:jc w:val="center"/>
        <w:rPr>
          <w:rFonts w:ascii="Arial" w:hAnsi="Arial" w:cs="Arial"/>
          <w:b/>
          <w:sz w:val="20"/>
          <w:szCs w:val="20"/>
        </w:rPr>
      </w:pPr>
      <w:proofErr w:type="spellStart"/>
      <w:r w:rsidRPr="00B7377A">
        <w:rPr>
          <w:rFonts w:ascii="Arial" w:hAnsi="Arial" w:cs="Arial"/>
          <w:b/>
          <w:sz w:val="20"/>
          <w:szCs w:val="20"/>
        </w:rPr>
        <w:t>Pertanggungjawaban</w:t>
      </w:r>
      <w:proofErr w:type="spellEnd"/>
      <w:r w:rsidRPr="00B7377A">
        <w:rPr>
          <w:rFonts w:ascii="Arial" w:hAnsi="Arial" w:cs="Arial"/>
          <w:b/>
          <w:sz w:val="20"/>
          <w:szCs w:val="20"/>
        </w:rPr>
        <w:t xml:space="preserve"> </w:t>
      </w:r>
      <w:proofErr w:type="spellStart"/>
      <w:r w:rsidRPr="00B7377A">
        <w:rPr>
          <w:rFonts w:ascii="Arial" w:hAnsi="Arial" w:cs="Arial"/>
          <w:b/>
          <w:sz w:val="20"/>
          <w:szCs w:val="20"/>
        </w:rPr>
        <w:t>Otoritas</w:t>
      </w:r>
      <w:proofErr w:type="spellEnd"/>
      <w:r w:rsidRPr="00B7377A">
        <w:rPr>
          <w:rFonts w:ascii="Arial" w:hAnsi="Arial" w:cs="Arial"/>
          <w:b/>
          <w:sz w:val="20"/>
          <w:szCs w:val="20"/>
        </w:rPr>
        <w:t xml:space="preserve"> Jasa </w:t>
      </w:r>
      <w:proofErr w:type="spellStart"/>
      <w:r w:rsidRPr="00B7377A">
        <w:rPr>
          <w:rFonts w:ascii="Arial" w:hAnsi="Arial" w:cs="Arial"/>
          <w:b/>
          <w:sz w:val="20"/>
          <w:szCs w:val="20"/>
        </w:rPr>
        <w:t>Keuangan</w:t>
      </w:r>
      <w:proofErr w:type="spellEnd"/>
      <w:r w:rsidRPr="00B7377A">
        <w:rPr>
          <w:rFonts w:ascii="Arial" w:hAnsi="Arial" w:cs="Arial"/>
          <w:b/>
          <w:sz w:val="20"/>
          <w:szCs w:val="20"/>
        </w:rPr>
        <w:t xml:space="preserve"> </w:t>
      </w:r>
      <w:proofErr w:type="spellStart"/>
      <w:r w:rsidRPr="00B7377A">
        <w:rPr>
          <w:rFonts w:ascii="Arial" w:hAnsi="Arial" w:cs="Arial"/>
          <w:b/>
          <w:sz w:val="20"/>
          <w:szCs w:val="20"/>
        </w:rPr>
        <w:t>Terhadap</w:t>
      </w:r>
      <w:proofErr w:type="spellEnd"/>
      <w:r w:rsidRPr="00B7377A">
        <w:rPr>
          <w:rFonts w:ascii="Arial" w:hAnsi="Arial" w:cs="Arial"/>
          <w:b/>
          <w:sz w:val="20"/>
          <w:szCs w:val="20"/>
        </w:rPr>
        <w:t xml:space="preserve"> </w:t>
      </w:r>
      <w:proofErr w:type="spellStart"/>
      <w:r w:rsidRPr="00B7377A">
        <w:rPr>
          <w:rFonts w:ascii="Arial" w:hAnsi="Arial" w:cs="Arial"/>
          <w:b/>
          <w:sz w:val="20"/>
          <w:szCs w:val="20"/>
        </w:rPr>
        <w:t>Hak</w:t>
      </w:r>
      <w:proofErr w:type="spellEnd"/>
      <w:r w:rsidRPr="00B7377A">
        <w:rPr>
          <w:rFonts w:ascii="Arial" w:hAnsi="Arial" w:cs="Arial"/>
          <w:b/>
          <w:sz w:val="20"/>
          <w:szCs w:val="20"/>
        </w:rPr>
        <w:t xml:space="preserve"> </w:t>
      </w:r>
      <w:proofErr w:type="spellStart"/>
      <w:r w:rsidRPr="00B7377A">
        <w:rPr>
          <w:rFonts w:ascii="Arial" w:hAnsi="Arial" w:cs="Arial"/>
          <w:b/>
          <w:sz w:val="20"/>
          <w:szCs w:val="20"/>
        </w:rPr>
        <w:t>Agen</w:t>
      </w:r>
      <w:proofErr w:type="spellEnd"/>
      <w:r w:rsidRPr="00B7377A">
        <w:rPr>
          <w:rFonts w:ascii="Arial" w:hAnsi="Arial" w:cs="Arial"/>
          <w:b/>
          <w:sz w:val="20"/>
          <w:szCs w:val="20"/>
        </w:rPr>
        <w:t xml:space="preserve"> </w:t>
      </w:r>
      <w:proofErr w:type="spellStart"/>
      <w:r w:rsidRPr="00B7377A">
        <w:rPr>
          <w:rFonts w:ascii="Arial" w:hAnsi="Arial" w:cs="Arial"/>
          <w:b/>
          <w:sz w:val="20"/>
          <w:szCs w:val="20"/>
        </w:rPr>
        <w:t>Asuransi</w:t>
      </w:r>
      <w:proofErr w:type="spellEnd"/>
      <w:r w:rsidRPr="00B7377A">
        <w:rPr>
          <w:rFonts w:ascii="Arial" w:hAnsi="Arial" w:cs="Arial"/>
          <w:b/>
          <w:sz w:val="20"/>
          <w:szCs w:val="20"/>
        </w:rPr>
        <w:t xml:space="preserve"> </w:t>
      </w:r>
    </w:p>
    <w:p w14:paraId="1FB24C83" w14:textId="3D775730" w:rsidR="00856D42" w:rsidRDefault="00856D42" w:rsidP="00856D42">
      <w:pPr>
        <w:spacing w:after="0" w:line="240" w:lineRule="auto"/>
        <w:jc w:val="center"/>
        <w:rPr>
          <w:rFonts w:ascii="Arial" w:hAnsi="Arial" w:cs="Arial"/>
          <w:b/>
          <w:sz w:val="20"/>
          <w:szCs w:val="20"/>
        </w:rPr>
      </w:pPr>
      <w:proofErr w:type="spellStart"/>
      <w:r w:rsidRPr="00B7377A">
        <w:rPr>
          <w:rFonts w:ascii="Arial" w:hAnsi="Arial" w:cs="Arial"/>
          <w:b/>
          <w:sz w:val="20"/>
          <w:szCs w:val="20"/>
        </w:rPr>
        <w:t>Sebagai</w:t>
      </w:r>
      <w:proofErr w:type="spellEnd"/>
      <w:r w:rsidRPr="00B7377A">
        <w:rPr>
          <w:rFonts w:ascii="Arial" w:hAnsi="Arial" w:cs="Arial"/>
          <w:b/>
          <w:sz w:val="20"/>
          <w:szCs w:val="20"/>
        </w:rPr>
        <w:t xml:space="preserve"> </w:t>
      </w:r>
      <w:proofErr w:type="spellStart"/>
      <w:r w:rsidRPr="00B7377A">
        <w:rPr>
          <w:rFonts w:ascii="Arial" w:hAnsi="Arial" w:cs="Arial"/>
          <w:b/>
          <w:sz w:val="20"/>
          <w:szCs w:val="20"/>
        </w:rPr>
        <w:t>Pemohon</w:t>
      </w:r>
      <w:proofErr w:type="spellEnd"/>
      <w:r w:rsidRPr="00B7377A">
        <w:rPr>
          <w:rFonts w:ascii="Arial" w:hAnsi="Arial" w:cs="Arial"/>
          <w:b/>
          <w:sz w:val="20"/>
          <w:szCs w:val="20"/>
        </w:rPr>
        <w:t xml:space="preserve"> </w:t>
      </w:r>
      <w:proofErr w:type="spellStart"/>
      <w:r w:rsidRPr="00B7377A">
        <w:rPr>
          <w:rFonts w:ascii="Arial" w:hAnsi="Arial" w:cs="Arial"/>
          <w:b/>
          <w:sz w:val="20"/>
          <w:szCs w:val="20"/>
        </w:rPr>
        <w:t>Pailit</w:t>
      </w:r>
      <w:proofErr w:type="spellEnd"/>
      <w:r w:rsidRPr="00B7377A">
        <w:rPr>
          <w:rFonts w:ascii="Arial" w:hAnsi="Arial" w:cs="Arial"/>
          <w:b/>
          <w:sz w:val="20"/>
          <w:szCs w:val="20"/>
        </w:rPr>
        <w:t xml:space="preserve"> </w:t>
      </w:r>
      <w:proofErr w:type="spellStart"/>
      <w:r w:rsidRPr="00B7377A">
        <w:rPr>
          <w:rFonts w:ascii="Arial" w:hAnsi="Arial" w:cs="Arial"/>
          <w:b/>
          <w:sz w:val="20"/>
          <w:szCs w:val="20"/>
        </w:rPr>
        <w:t>Asuransi</w:t>
      </w:r>
      <w:proofErr w:type="spellEnd"/>
    </w:p>
    <w:p w14:paraId="162E0AEB" w14:textId="77777777" w:rsidR="00856D42" w:rsidRPr="00B7377A" w:rsidRDefault="00856D42" w:rsidP="00856D42">
      <w:pPr>
        <w:spacing w:after="0" w:line="240" w:lineRule="auto"/>
        <w:jc w:val="center"/>
        <w:rPr>
          <w:rFonts w:ascii="Arial" w:hAnsi="Arial" w:cs="Arial"/>
          <w:b/>
          <w:sz w:val="20"/>
          <w:szCs w:val="20"/>
        </w:rPr>
      </w:pPr>
      <w:r w:rsidRPr="00B7377A">
        <w:rPr>
          <w:rFonts w:ascii="Arial" w:hAnsi="Arial" w:cs="Arial"/>
          <w:b/>
          <w:sz w:val="20"/>
          <w:szCs w:val="20"/>
        </w:rPr>
        <w:t xml:space="preserve"> </w:t>
      </w:r>
    </w:p>
    <w:p w14:paraId="7F659E3A" w14:textId="77777777" w:rsidR="00856D42" w:rsidRDefault="00856D42" w:rsidP="00F0349D">
      <w:pPr>
        <w:spacing w:after="0" w:line="240" w:lineRule="auto"/>
        <w:jc w:val="center"/>
        <w:rPr>
          <w:rFonts w:ascii="Arial" w:hAnsi="Arial" w:cs="Arial"/>
          <w:b/>
          <w:sz w:val="20"/>
          <w:szCs w:val="20"/>
        </w:rPr>
      </w:pPr>
      <w:proofErr w:type="spellStart"/>
      <w:r w:rsidRPr="00B7377A">
        <w:rPr>
          <w:rFonts w:ascii="Arial" w:hAnsi="Arial" w:cs="Arial"/>
          <w:b/>
          <w:sz w:val="20"/>
          <w:szCs w:val="20"/>
        </w:rPr>
        <w:t>Shabrina</w:t>
      </w:r>
      <w:proofErr w:type="spellEnd"/>
      <w:r w:rsidRPr="00B7377A">
        <w:rPr>
          <w:rFonts w:ascii="Arial" w:hAnsi="Arial" w:cs="Arial"/>
          <w:b/>
          <w:sz w:val="20"/>
          <w:szCs w:val="20"/>
        </w:rPr>
        <w:t xml:space="preserve"> </w:t>
      </w:r>
      <w:proofErr w:type="spellStart"/>
      <w:r w:rsidRPr="00B7377A">
        <w:rPr>
          <w:rFonts w:ascii="Arial" w:hAnsi="Arial" w:cs="Arial"/>
          <w:b/>
          <w:sz w:val="20"/>
          <w:szCs w:val="20"/>
        </w:rPr>
        <w:t>Fadiah</w:t>
      </w:r>
      <w:proofErr w:type="spellEnd"/>
      <w:r w:rsidRPr="00B7377A">
        <w:rPr>
          <w:rFonts w:ascii="Arial" w:hAnsi="Arial" w:cs="Arial"/>
          <w:b/>
          <w:sz w:val="20"/>
          <w:szCs w:val="20"/>
        </w:rPr>
        <w:t xml:space="preserve"> Ghazmi</w:t>
      </w:r>
      <w:r>
        <w:rPr>
          <w:rFonts w:ascii="Arial" w:hAnsi="Arial" w:cs="Arial"/>
          <w:b/>
          <w:sz w:val="20"/>
          <w:szCs w:val="20"/>
          <w:vertAlign w:val="superscript"/>
        </w:rPr>
        <w:t>1</w:t>
      </w:r>
      <w:r w:rsidRPr="00B7377A">
        <w:rPr>
          <w:rFonts w:ascii="Arial" w:hAnsi="Arial" w:cs="Arial"/>
          <w:b/>
          <w:sz w:val="20"/>
          <w:szCs w:val="20"/>
        </w:rPr>
        <w:t xml:space="preserve">, </w:t>
      </w:r>
      <w:proofErr w:type="spellStart"/>
      <w:r w:rsidRPr="00B7377A">
        <w:rPr>
          <w:rFonts w:ascii="Arial" w:hAnsi="Arial" w:cs="Arial"/>
          <w:b/>
          <w:sz w:val="20"/>
          <w:szCs w:val="20"/>
        </w:rPr>
        <w:t>Tarsisius</w:t>
      </w:r>
      <w:proofErr w:type="spellEnd"/>
      <w:r w:rsidRPr="00B7377A">
        <w:rPr>
          <w:rFonts w:ascii="Arial" w:hAnsi="Arial" w:cs="Arial"/>
          <w:b/>
          <w:sz w:val="20"/>
          <w:szCs w:val="20"/>
        </w:rPr>
        <w:t xml:space="preserve"> Muwardji</w:t>
      </w:r>
      <w:r>
        <w:rPr>
          <w:rFonts w:ascii="Arial" w:hAnsi="Arial" w:cs="Arial"/>
          <w:b/>
          <w:sz w:val="20"/>
          <w:szCs w:val="20"/>
          <w:vertAlign w:val="superscript"/>
        </w:rPr>
        <w:t>2</w:t>
      </w:r>
      <w:r w:rsidRPr="00B7377A">
        <w:rPr>
          <w:rFonts w:ascii="Arial" w:hAnsi="Arial" w:cs="Arial"/>
          <w:b/>
          <w:sz w:val="20"/>
          <w:szCs w:val="20"/>
        </w:rPr>
        <w:t xml:space="preserve">, </w:t>
      </w:r>
      <w:proofErr w:type="spellStart"/>
      <w:r w:rsidRPr="00B7377A">
        <w:rPr>
          <w:rFonts w:ascii="Arial" w:hAnsi="Arial" w:cs="Arial"/>
          <w:b/>
          <w:sz w:val="20"/>
          <w:szCs w:val="20"/>
        </w:rPr>
        <w:t>Deviana</w:t>
      </w:r>
      <w:proofErr w:type="spellEnd"/>
      <w:r w:rsidRPr="00B7377A">
        <w:rPr>
          <w:rFonts w:ascii="Arial" w:hAnsi="Arial" w:cs="Arial"/>
          <w:b/>
          <w:sz w:val="20"/>
          <w:szCs w:val="20"/>
        </w:rPr>
        <w:t xml:space="preserve"> Yuanitasari</w:t>
      </w:r>
      <w:r>
        <w:rPr>
          <w:rFonts w:ascii="Arial" w:hAnsi="Arial" w:cs="Arial"/>
          <w:b/>
          <w:sz w:val="20"/>
          <w:szCs w:val="20"/>
          <w:vertAlign w:val="superscript"/>
        </w:rPr>
        <w:t>3</w:t>
      </w:r>
      <w:r w:rsidRPr="00B7377A">
        <w:rPr>
          <w:rFonts w:ascii="Arial" w:hAnsi="Arial" w:cs="Arial"/>
          <w:b/>
          <w:sz w:val="20"/>
          <w:szCs w:val="20"/>
        </w:rPr>
        <w:t xml:space="preserve"> </w:t>
      </w:r>
    </w:p>
    <w:p w14:paraId="7874147F" w14:textId="77777777" w:rsidR="00856D42" w:rsidRPr="00B564B2" w:rsidRDefault="00856D42" w:rsidP="00F0349D">
      <w:pPr>
        <w:spacing w:after="0" w:line="240" w:lineRule="auto"/>
        <w:jc w:val="center"/>
        <w:rPr>
          <w:rFonts w:ascii="Arial" w:hAnsi="Arial" w:cs="Arial"/>
          <w:bCs/>
          <w:sz w:val="20"/>
          <w:szCs w:val="20"/>
        </w:rPr>
      </w:pPr>
      <w:r w:rsidRPr="00B564B2">
        <w:rPr>
          <w:rFonts w:ascii="Arial" w:hAnsi="Arial" w:cs="Arial"/>
          <w:bCs/>
          <w:sz w:val="20"/>
          <w:szCs w:val="20"/>
        </w:rPr>
        <w:t xml:space="preserve">Universitas </w:t>
      </w:r>
      <w:proofErr w:type="spellStart"/>
      <w:r w:rsidRPr="00B564B2">
        <w:rPr>
          <w:rFonts w:ascii="Arial" w:hAnsi="Arial" w:cs="Arial"/>
          <w:bCs/>
          <w:sz w:val="20"/>
          <w:szCs w:val="20"/>
        </w:rPr>
        <w:t>Padjadjaran</w:t>
      </w:r>
      <w:proofErr w:type="spellEnd"/>
    </w:p>
    <w:p w14:paraId="18434F0A" w14:textId="77777777" w:rsidR="00856D42" w:rsidRPr="00B564B2" w:rsidRDefault="00856D42" w:rsidP="00F0349D">
      <w:pPr>
        <w:spacing w:after="0" w:line="240" w:lineRule="auto"/>
        <w:jc w:val="center"/>
        <w:rPr>
          <w:rFonts w:ascii="Arial" w:hAnsi="Arial" w:cs="Arial"/>
          <w:sz w:val="20"/>
          <w:szCs w:val="20"/>
        </w:rPr>
      </w:pPr>
      <w:r w:rsidRPr="00B564B2">
        <w:rPr>
          <w:rFonts w:ascii="Arial" w:hAnsi="Arial" w:cs="Arial"/>
          <w:sz w:val="20"/>
          <w:szCs w:val="20"/>
          <w:vertAlign w:val="superscript"/>
        </w:rPr>
        <w:t>1</w:t>
      </w:r>
      <w:hyperlink r:id="rId8" w:history="1">
        <w:r w:rsidRPr="00B564B2">
          <w:rPr>
            <w:rStyle w:val="Hyperlink"/>
            <w:rFonts w:ascii="Arial" w:hAnsi="Arial" w:cs="Arial"/>
            <w:sz w:val="20"/>
            <w:szCs w:val="20"/>
          </w:rPr>
          <w:t>shabrinaghazmi@gmail.com</w:t>
        </w:r>
      </w:hyperlink>
      <w:r w:rsidRPr="00B564B2">
        <w:rPr>
          <w:rFonts w:ascii="Arial" w:hAnsi="Arial" w:cs="Arial"/>
          <w:sz w:val="20"/>
          <w:szCs w:val="20"/>
        </w:rPr>
        <w:t xml:space="preserve"> , </w:t>
      </w:r>
      <w:r w:rsidRPr="00B564B2">
        <w:rPr>
          <w:rFonts w:ascii="Arial" w:hAnsi="Arial" w:cs="Arial"/>
          <w:sz w:val="20"/>
          <w:szCs w:val="20"/>
          <w:vertAlign w:val="superscript"/>
        </w:rPr>
        <w:t>2</w:t>
      </w:r>
      <w:hyperlink r:id="rId9" w:history="1">
        <w:r w:rsidRPr="00B564B2">
          <w:rPr>
            <w:rStyle w:val="Hyperlink"/>
            <w:rFonts w:ascii="Arial" w:hAnsi="Arial" w:cs="Arial"/>
            <w:sz w:val="20"/>
            <w:szCs w:val="20"/>
          </w:rPr>
          <w:t>t.murwadji@unpad.ac.id</w:t>
        </w:r>
      </w:hyperlink>
      <w:r w:rsidRPr="00B564B2">
        <w:rPr>
          <w:rFonts w:ascii="Arial" w:hAnsi="Arial" w:cs="Arial"/>
          <w:sz w:val="20"/>
          <w:szCs w:val="20"/>
        </w:rPr>
        <w:t xml:space="preserve"> , </w:t>
      </w:r>
      <w:r w:rsidRPr="00B564B2">
        <w:rPr>
          <w:rFonts w:ascii="Arial" w:hAnsi="Arial" w:cs="Arial"/>
          <w:sz w:val="20"/>
          <w:szCs w:val="20"/>
          <w:vertAlign w:val="superscript"/>
        </w:rPr>
        <w:t>3</w:t>
      </w:r>
      <w:hyperlink r:id="rId10" w:history="1">
        <w:r w:rsidRPr="00B564B2">
          <w:rPr>
            <w:rStyle w:val="Hyperlink"/>
            <w:rFonts w:ascii="Arial" w:hAnsi="Arial" w:cs="Arial"/>
            <w:sz w:val="20"/>
            <w:szCs w:val="20"/>
          </w:rPr>
          <w:t>deviana.yuanitasari@unpad.ac.id</w:t>
        </w:r>
      </w:hyperlink>
      <w:r w:rsidRPr="00B564B2">
        <w:rPr>
          <w:rFonts w:ascii="Arial" w:hAnsi="Arial" w:cs="Arial"/>
          <w:sz w:val="20"/>
          <w:szCs w:val="20"/>
        </w:rPr>
        <w:t xml:space="preserve"> </w:t>
      </w:r>
    </w:p>
    <w:p w14:paraId="693BF2B2" w14:textId="77777777" w:rsidR="00856D42" w:rsidRPr="00B7377A" w:rsidRDefault="00856D42" w:rsidP="00856D42">
      <w:pPr>
        <w:spacing w:after="0" w:line="360" w:lineRule="auto"/>
        <w:jc w:val="center"/>
        <w:rPr>
          <w:rFonts w:ascii="Arial" w:hAnsi="Arial" w:cs="Arial"/>
          <w:b/>
          <w:sz w:val="20"/>
          <w:szCs w:val="20"/>
          <w:highlight w:val="yellow"/>
        </w:rPr>
      </w:pPr>
    </w:p>
    <w:p w14:paraId="3BDA7C1E" w14:textId="77777777" w:rsidR="00856D42" w:rsidRPr="00B7377A" w:rsidRDefault="00856D42" w:rsidP="00856D42">
      <w:pPr>
        <w:spacing w:after="0" w:line="360" w:lineRule="auto"/>
        <w:jc w:val="center"/>
        <w:rPr>
          <w:rFonts w:ascii="Arial" w:hAnsi="Arial" w:cs="Arial"/>
          <w:b/>
          <w:sz w:val="20"/>
          <w:szCs w:val="20"/>
        </w:rPr>
      </w:pPr>
      <w:proofErr w:type="spellStart"/>
      <w:r w:rsidRPr="00B7377A">
        <w:rPr>
          <w:rFonts w:ascii="Arial" w:hAnsi="Arial" w:cs="Arial"/>
          <w:b/>
          <w:sz w:val="20"/>
          <w:szCs w:val="20"/>
        </w:rPr>
        <w:t>Abstrak</w:t>
      </w:r>
      <w:proofErr w:type="spellEnd"/>
    </w:p>
    <w:p w14:paraId="47D8627D" w14:textId="1EC733C1" w:rsidR="00856D42" w:rsidRDefault="00856D42" w:rsidP="00856D42">
      <w:pPr>
        <w:spacing w:after="0" w:line="360" w:lineRule="auto"/>
        <w:jc w:val="both"/>
        <w:rPr>
          <w:rFonts w:ascii="Arial" w:hAnsi="Arial" w:cs="Arial"/>
          <w:sz w:val="20"/>
          <w:szCs w:val="20"/>
        </w:rPr>
      </w:pPr>
      <w:proofErr w:type="spellStart"/>
      <w:r w:rsidRPr="00B7377A">
        <w:rPr>
          <w:rFonts w:ascii="Arial" w:hAnsi="Arial" w:cs="Arial"/>
          <w:sz w:val="20"/>
          <w:szCs w:val="20"/>
        </w:rPr>
        <w:t>Otoritas</w:t>
      </w:r>
      <w:proofErr w:type="spellEnd"/>
      <w:r w:rsidRPr="00B7377A">
        <w:rPr>
          <w:rFonts w:ascii="Arial" w:hAnsi="Arial" w:cs="Arial"/>
          <w:sz w:val="20"/>
          <w:szCs w:val="20"/>
        </w:rPr>
        <w:t xml:space="preserve"> Jasa </w:t>
      </w:r>
      <w:proofErr w:type="spellStart"/>
      <w:r w:rsidRPr="00B7377A">
        <w:rPr>
          <w:rFonts w:ascii="Arial" w:hAnsi="Arial" w:cs="Arial"/>
          <w:sz w:val="20"/>
          <w:szCs w:val="20"/>
        </w:rPr>
        <w:t>Keuangan</w:t>
      </w:r>
      <w:proofErr w:type="spellEnd"/>
      <w:r w:rsidRPr="00B7377A">
        <w:rPr>
          <w:rFonts w:ascii="Arial" w:hAnsi="Arial" w:cs="Arial"/>
          <w:sz w:val="20"/>
          <w:szCs w:val="20"/>
        </w:rPr>
        <w:t xml:space="preserve"> (OJK) </w:t>
      </w:r>
      <w:proofErr w:type="spellStart"/>
      <w:r w:rsidRPr="00B7377A">
        <w:rPr>
          <w:rFonts w:ascii="Arial" w:hAnsi="Arial" w:cs="Arial"/>
          <w:sz w:val="20"/>
          <w:szCs w:val="20"/>
        </w:rPr>
        <w:t>merupakan</w:t>
      </w:r>
      <w:proofErr w:type="spellEnd"/>
      <w:r w:rsidRPr="00B7377A">
        <w:rPr>
          <w:rFonts w:ascii="Arial" w:hAnsi="Arial" w:cs="Arial"/>
          <w:sz w:val="20"/>
          <w:szCs w:val="20"/>
        </w:rPr>
        <w:t xml:space="preserve"> </w:t>
      </w:r>
      <w:proofErr w:type="spellStart"/>
      <w:r w:rsidRPr="00B7377A">
        <w:rPr>
          <w:rFonts w:ascii="Arial" w:hAnsi="Arial" w:cs="Arial"/>
          <w:sz w:val="20"/>
          <w:szCs w:val="20"/>
        </w:rPr>
        <w:t>lembaga</w:t>
      </w:r>
      <w:proofErr w:type="spellEnd"/>
      <w:r w:rsidRPr="00B7377A">
        <w:rPr>
          <w:rFonts w:ascii="Arial" w:hAnsi="Arial" w:cs="Arial"/>
          <w:sz w:val="20"/>
          <w:szCs w:val="20"/>
        </w:rPr>
        <w:t xml:space="preserve"> negara </w:t>
      </w:r>
      <w:proofErr w:type="spellStart"/>
      <w:r>
        <w:rPr>
          <w:rFonts w:ascii="Arial" w:hAnsi="Arial" w:cs="Arial"/>
          <w:sz w:val="20"/>
          <w:szCs w:val="20"/>
        </w:rPr>
        <w:t>dengan</w:t>
      </w:r>
      <w:proofErr w:type="spellEnd"/>
      <w:r w:rsidRPr="00B7377A">
        <w:rPr>
          <w:rFonts w:ascii="Arial" w:hAnsi="Arial" w:cs="Arial"/>
          <w:sz w:val="20"/>
          <w:szCs w:val="20"/>
        </w:rPr>
        <w:t xml:space="preserve"> </w:t>
      </w:r>
      <w:proofErr w:type="spellStart"/>
      <w:r w:rsidRPr="00B7377A">
        <w:rPr>
          <w:rFonts w:ascii="Arial" w:hAnsi="Arial" w:cs="Arial"/>
          <w:sz w:val="20"/>
          <w:szCs w:val="20"/>
        </w:rPr>
        <w:t>fokus</w:t>
      </w:r>
      <w:proofErr w:type="spellEnd"/>
      <w:r w:rsidRPr="00B7377A">
        <w:rPr>
          <w:rFonts w:ascii="Arial" w:hAnsi="Arial" w:cs="Arial"/>
          <w:sz w:val="20"/>
          <w:szCs w:val="20"/>
        </w:rPr>
        <w:t xml:space="preserve"> di </w:t>
      </w:r>
      <w:proofErr w:type="spellStart"/>
      <w:r w:rsidRPr="00B7377A">
        <w:rPr>
          <w:rFonts w:ascii="Arial" w:hAnsi="Arial" w:cs="Arial"/>
          <w:sz w:val="20"/>
          <w:szCs w:val="20"/>
        </w:rPr>
        <w:t>sektor</w:t>
      </w:r>
      <w:proofErr w:type="spellEnd"/>
      <w:r w:rsidRPr="00B7377A">
        <w:rPr>
          <w:rFonts w:ascii="Arial" w:hAnsi="Arial" w:cs="Arial"/>
          <w:sz w:val="20"/>
          <w:szCs w:val="20"/>
        </w:rPr>
        <w:t xml:space="preserve"> </w:t>
      </w:r>
      <w:proofErr w:type="spellStart"/>
      <w:r w:rsidRPr="00B7377A">
        <w:rPr>
          <w:rFonts w:ascii="Arial" w:hAnsi="Arial" w:cs="Arial"/>
          <w:sz w:val="20"/>
          <w:szCs w:val="20"/>
        </w:rPr>
        <w:t>jasa</w:t>
      </w:r>
      <w:proofErr w:type="spellEnd"/>
      <w:r w:rsidRPr="00B7377A">
        <w:rPr>
          <w:rFonts w:ascii="Arial" w:hAnsi="Arial" w:cs="Arial"/>
          <w:sz w:val="20"/>
          <w:szCs w:val="20"/>
        </w:rPr>
        <w:t xml:space="preserve"> </w:t>
      </w:r>
      <w:proofErr w:type="spellStart"/>
      <w:r w:rsidRPr="00B7377A">
        <w:rPr>
          <w:rFonts w:ascii="Arial" w:hAnsi="Arial" w:cs="Arial"/>
          <w:sz w:val="20"/>
          <w:szCs w:val="20"/>
        </w:rPr>
        <w:t>keuangan</w:t>
      </w:r>
      <w:proofErr w:type="spellEnd"/>
      <w:r w:rsidRPr="00B7377A">
        <w:rPr>
          <w:rFonts w:ascii="Arial" w:hAnsi="Arial" w:cs="Arial"/>
          <w:sz w:val="20"/>
          <w:szCs w:val="20"/>
        </w:rPr>
        <w:t xml:space="preserve">, salah </w:t>
      </w:r>
      <w:proofErr w:type="spellStart"/>
      <w:r w:rsidRPr="00B7377A">
        <w:rPr>
          <w:rFonts w:ascii="Arial" w:hAnsi="Arial" w:cs="Arial"/>
          <w:sz w:val="20"/>
          <w:szCs w:val="20"/>
        </w:rPr>
        <w:t>satunya</w:t>
      </w:r>
      <w:proofErr w:type="spellEnd"/>
      <w:r w:rsidRPr="00B7377A">
        <w:rPr>
          <w:rFonts w:ascii="Arial" w:hAnsi="Arial" w:cs="Arial"/>
          <w:sz w:val="20"/>
          <w:szCs w:val="20"/>
        </w:rPr>
        <w:t xml:space="preserve"> </w:t>
      </w:r>
      <w:proofErr w:type="spellStart"/>
      <w:r w:rsidRPr="00B7377A">
        <w:rPr>
          <w:rFonts w:ascii="Arial" w:hAnsi="Arial" w:cs="Arial"/>
          <w:sz w:val="20"/>
          <w:szCs w:val="20"/>
        </w:rPr>
        <w:t>adalah</w:t>
      </w:r>
      <w:proofErr w:type="spellEnd"/>
      <w:r w:rsidRPr="00B7377A">
        <w:rPr>
          <w:rFonts w:ascii="Arial" w:hAnsi="Arial" w:cs="Arial"/>
          <w:sz w:val="20"/>
          <w:szCs w:val="20"/>
        </w:rPr>
        <w:t xml:space="preserve"> </w:t>
      </w:r>
      <w:proofErr w:type="spellStart"/>
      <w:r w:rsidRPr="00B7377A">
        <w:rPr>
          <w:rFonts w:ascii="Arial" w:hAnsi="Arial" w:cs="Arial"/>
          <w:sz w:val="20"/>
          <w:szCs w:val="20"/>
        </w:rPr>
        <w:t>perasuransian</w:t>
      </w:r>
      <w:proofErr w:type="spellEnd"/>
      <w:r w:rsidRPr="00B7377A">
        <w:rPr>
          <w:rFonts w:ascii="Arial" w:hAnsi="Arial" w:cs="Arial"/>
          <w:sz w:val="20"/>
          <w:szCs w:val="20"/>
        </w:rPr>
        <w:t xml:space="preserve">. Salah </w:t>
      </w:r>
      <w:proofErr w:type="spellStart"/>
      <w:r w:rsidRPr="00B7377A">
        <w:rPr>
          <w:rFonts w:ascii="Arial" w:hAnsi="Arial" w:cs="Arial"/>
          <w:sz w:val="20"/>
          <w:szCs w:val="20"/>
        </w:rPr>
        <w:t>satu</w:t>
      </w:r>
      <w:proofErr w:type="spellEnd"/>
      <w:r w:rsidRPr="00B7377A">
        <w:rPr>
          <w:rFonts w:ascii="Arial" w:hAnsi="Arial" w:cs="Arial"/>
          <w:sz w:val="20"/>
          <w:szCs w:val="20"/>
        </w:rPr>
        <w:t xml:space="preserve"> </w:t>
      </w:r>
      <w:proofErr w:type="spellStart"/>
      <w:r w:rsidRPr="00B7377A">
        <w:rPr>
          <w:rFonts w:ascii="Arial" w:hAnsi="Arial" w:cs="Arial"/>
          <w:sz w:val="20"/>
          <w:szCs w:val="20"/>
        </w:rPr>
        <w:t>tugas</w:t>
      </w:r>
      <w:proofErr w:type="spellEnd"/>
      <w:r w:rsidRPr="00B7377A">
        <w:rPr>
          <w:rFonts w:ascii="Arial" w:hAnsi="Arial" w:cs="Arial"/>
          <w:sz w:val="20"/>
          <w:szCs w:val="20"/>
        </w:rPr>
        <w:t xml:space="preserve"> dan </w:t>
      </w:r>
      <w:proofErr w:type="spellStart"/>
      <w:r w:rsidRPr="00B7377A">
        <w:rPr>
          <w:rFonts w:ascii="Arial" w:hAnsi="Arial" w:cs="Arial"/>
          <w:sz w:val="20"/>
          <w:szCs w:val="20"/>
        </w:rPr>
        <w:t>wewenang</w:t>
      </w:r>
      <w:proofErr w:type="spellEnd"/>
      <w:r w:rsidRPr="00B7377A">
        <w:rPr>
          <w:rFonts w:ascii="Arial" w:hAnsi="Arial" w:cs="Arial"/>
          <w:sz w:val="20"/>
          <w:szCs w:val="20"/>
        </w:rPr>
        <w:t xml:space="preserve"> OJK </w:t>
      </w:r>
      <w:proofErr w:type="spellStart"/>
      <w:r w:rsidRPr="00B7377A">
        <w:rPr>
          <w:rFonts w:ascii="Arial" w:hAnsi="Arial" w:cs="Arial"/>
          <w:sz w:val="20"/>
          <w:szCs w:val="20"/>
        </w:rPr>
        <w:t>terhadap</w:t>
      </w:r>
      <w:proofErr w:type="spellEnd"/>
      <w:r w:rsidRPr="00B7377A">
        <w:rPr>
          <w:rFonts w:ascii="Arial" w:hAnsi="Arial" w:cs="Arial"/>
          <w:sz w:val="20"/>
          <w:szCs w:val="20"/>
        </w:rPr>
        <w:t xml:space="preserve"> </w:t>
      </w:r>
      <w:proofErr w:type="spellStart"/>
      <w:r w:rsidRPr="00B7377A">
        <w:rPr>
          <w:rFonts w:ascii="Arial" w:hAnsi="Arial" w:cs="Arial"/>
          <w:sz w:val="20"/>
          <w:szCs w:val="20"/>
        </w:rPr>
        <w:t>asuransi</w:t>
      </w:r>
      <w:proofErr w:type="spellEnd"/>
      <w:r w:rsidRPr="00B7377A">
        <w:rPr>
          <w:rFonts w:ascii="Arial" w:hAnsi="Arial" w:cs="Arial"/>
          <w:sz w:val="20"/>
          <w:szCs w:val="20"/>
        </w:rPr>
        <w:t xml:space="preserve"> </w:t>
      </w:r>
      <w:proofErr w:type="spellStart"/>
      <w:r w:rsidRPr="00B7377A">
        <w:rPr>
          <w:rFonts w:ascii="Arial" w:hAnsi="Arial" w:cs="Arial"/>
          <w:sz w:val="20"/>
          <w:szCs w:val="20"/>
        </w:rPr>
        <w:t>adalah</w:t>
      </w:r>
      <w:proofErr w:type="spellEnd"/>
      <w:r w:rsidRPr="00B7377A">
        <w:rPr>
          <w:rFonts w:ascii="Arial" w:hAnsi="Arial" w:cs="Arial"/>
          <w:sz w:val="20"/>
          <w:szCs w:val="20"/>
        </w:rPr>
        <w:t xml:space="preserve">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mengajukan</w:t>
      </w:r>
      <w:proofErr w:type="spellEnd"/>
      <w:r w:rsidRPr="00B7377A">
        <w:rPr>
          <w:rFonts w:ascii="Arial" w:hAnsi="Arial" w:cs="Arial"/>
          <w:sz w:val="20"/>
          <w:szCs w:val="20"/>
        </w:rPr>
        <w:t xml:space="preserve"> </w:t>
      </w:r>
      <w:proofErr w:type="spellStart"/>
      <w:r w:rsidRPr="00B7377A">
        <w:rPr>
          <w:rFonts w:ascii="Arial" w:hAnsi="Arial" w:cs="Arial"/>
          <w:sz w:val="20"/>
          <w:szCs w:val="20"/>
        </w:rPr>
        <w:t>permohonan</w:t>
      </w:r>
      <w:proofErr w:type="spellEnd"/>
      <w:r w:rsidRPr="00B7377A">
        <w:rPr>
          <w:rFonts w:ascii="Arial" w:hAnsi="Arial" w:cs="Arial"/>
          <w:sz w:val="20"/>
          <w:szCs w:val="20"/>
        </w:rPr>
        <w:t xml:space="preserve"> </w:t>
      </w:r>
      <w:proofErr w:type="spellStart"/>
      <w:r w:rsidRPr="00B7377A">
        <w:rPr>
          <w:rFonts w:ascii="Arial" w:hAnsi="Arial" w:cs="Arial"/>
          <w:sz w:val="20"/>
          <w:szCs w:val="20"/>
        </w:rPr>
        <w:t>pailit</w:t>
      </w:r>
      <w:proofErr w:type="spellEnd"/>
      <w:r w:rsidRPr="00B7377A">
        <w:rPr>
          <w:rFonts w:ascii="Arial" w:hAnsi="Arial" w:cs="Arial"/>
          <w:sz w:val="20"/>
          <w:szCs w:val="20"/>
        </w:rPr>
        <w:t xml:space="preserve"> dan </w:t>
      </w:r>
      <w:proofErr w:type="spellStart"/>
      <w:r w:rsidRPr="00B7377A">
        <w:rPr>
          <w:rFonts w:ascii="Arial" w:hAnsi="Arial" w:cs="Arial"/>
          <w:sz w:val="20"/>
          <w:szCs w:val="20"/>
        </w:rPr>
        <w:t>penundaan</w:t>
      </w:r>
      <w:proofErr w:type="spellEnd"/>
      <w:r w:rsidRPr="00B7377A">
        <w:rPr>
          <w:rFonts w:ascii="Arial" w:hAnsi="Arial" w:cs="Arial"/>
          <w:sz w:val="20"/>
          <w:szCs w:val="20"/>
        </w:rPr>
        <w:t xml:space="preserve"> </w:t>
      </w:r>
      <w:proofErr w:type="spellStart"/>
      <w:r w:rsidRPr="00B7377A">
        <w:rPr>
          <w:rFonts w:ascii="Arial" w:hAnsi="Arial" w:cs="Arial"/>
          <w:sz w:val="20"/>
          <w:szCs w:val="20"/>
        </w:rPr>
        <w:t>kewajiban</w:t>
      </w:r>
      <w:proofErr w:type="spellEnd"/>
      <w:r w:rsidRPr="00B7377A">
        <w:rPr>
          <w:rFonts w:ascii="Arial" w:hAnsi="Arial" w:cs="Arial"/>
          <w:sz w:val="20"/>
          <w:szCs w:val="20"/>
        </w:rPr>
        <w:t xml:space="preserve"> </w:t>
      </w:r>
      <w:proofErr w:type="spellStart"/>
      <w:r w:rsidRPr="00B7377A">
        <w:rPr>
          <w:rFonts w:ascii="Arial" w:hAnsi="Arial" w:cs="Arial"/>
          <w:sz w:val="20"/>
          <w:szCs w:val="20"/>
        </w:rPr>
        <w:t>pembayaran</w:t>
      </w:r>
      <w:proofErr w:type="spellEnd"/>
      <w:r w:rsidRPr="00B7377A">
        <w:rPr>
          <w:rFonts w:ascii="Arial" w:hAnsi="Arial" w:cs="Arial"/>
          <w:sz w:val="20"/>
          <w:szCs w:val="20"/>
        </w:rPr>
        <w:t xml:space="preserve"> utang (PKPU) </w:t>
      </w:r>
      <w:proofErr w:type="spellStart"/>
      <w:r w:rsidRPr="00B7377A">
        <w:rPr>
          <w:rFonts w:ascii="Arial" w:hAnsi="Arial" w:cs="Arial"/>
          <w:sz w:val="20"/>
          <w:szCs w:val="20"/>
        </w:rPr>
        <w:t>ke</w:t>
      </w:r>
      <w:proofErr w:type="spellEnd"/>
      <w:r w:rsidRPr="00B7377A">
        <w:rPr>
          <w:rFonts w:ascii="Arial" w:hAnsi="Arial" w:cs="Arial"/>
          <w:sz w:val="20"/>
          <w:szCs w:val="20"/>
        </w:rPr>
        <w:t xml:space="preserve"> </w:t>
      </w:r>
      <w:proofErr w:type="spellStart"/>
      <w:r w:rsidRPr="00B7377A">
        <w:rPr>
          <w:rFonts w:ascii="Arial" w:hAnsi="Arial" w:cs="Arial"/>
          <w:sz w:val="20"/>
          <w:szCs w:val="20"/>
        </w:rPr>
        <w:t>pengadilan</w:t>
      </w:r>
      <w:proofErr w:type="spellEnd"/>
      <w:r w:rsidRPr="00B7377A">
        <w:rPr>
          <w:rFonts w:ascii="Arial" w:hAnsi="Arial" w:cs="Arial"/>
          <w:sz w:val="20"/>
          <w:szCs w:val="20"/>
        </w:rPr>
        <w:t xml:space="preserve">. </w:t>
      </w:r>
      <w:proofErr w:type="spellStart"/>
      <w:r w:rsidRPr="00B7377A">
        <w:rPr>
          <w:rFonts w:ascii="Arial" w:hAnsi="Arial" w:cs="Arial"/>
          <w:sz w:val="20"/>
          <w:szCs w:val="20"/>
        </w:rPr>
        <w:t>Permohonan</w:t>
      </w:r>
      <w:proofErr w:type="spellEnd"/>
      <w:r w:rsidRPr="00B7377A">
        <w:rPr>
          <w:rFonts w:ascii="Arial" w:hAnsi="Arial" w:cs="Arial"/>
          <w:sz w:val="20"/>
          <w:szCs w:val="20"/>
        </w:rPr>
        <w:t xml:space="preserve"> OJK </w:t>
      </w:r>
      <w:proofErr w:type="spellStart"/>
      <w:r w:rsidRPr="00B7377A">
        <w:rPr>
          <w:rFonts w:ascii="Arial" w:hAnsi="Arial" w:cs="Arial"/>
          <w:sz w:val="20"/>
          <w:szCs w:val="20"/>
        </w:rPr>
        <w:t>tersebut</w:t>
      </w:r>
      <w:proofErr w:type="spellEnd"/>
      <w:r w:rsidRPr="00B7377A">
        <w:rPr>
          <w:rFonts w:ascii="Arial" w:hAnsi="Arial" w:cs="Arial"/>
          <w:sz w:val="20"/>
          <w:szCs w:val="20"/>
        </w:rPr>
        <w:t xml:space="preserve"> </w:t>
      </w:r>
      <w:proofErr w:type="spellStart"/>
      <w:r w:rsidRPr="00B7377A">
        <w:rPr>
          <w:rFonts w:ascii="Arial" w:hAnsi="Arial" w:cs="Arial"/>
          <w:sz w:val="20"/>
          <w:szCs w:val="20"/>
        </w:rPr>
        <w:t>didahului</w:t>
      </w:r>
      <w:proofErr w:type="spellEnd"/>
      <w:r w:rsidRPr="00B7377A">
        <w:rPr>
          <w:rFonts w:ascii="Arial" w:hAnsi="Arial" w:cs="Arial"/>
          <w:sz w:val="20"/>
          <w:szCs w:val="20"/>
        </w:rPr>
        <w:t xml:space="preserve"> oleh </w:t>
      </w:r>
      <w:proofErr w:type="spellStart"/>
      <w:r w:rsidRPr="00B7377A">
        <w:rPr>
          <w:rFonts w:ascii="Arial" w:hAnsi="Arial" w:cs="Arial"/>
          <w:sz w:val="20"/>
          <w:szCs w:val="20"/>
        </w:rPr>
        <w:t>permohonan</w:t>
      </w:r>
      <w:proofErr w:type="spellEnd"/>
      <w:r w:rsidRPr="00B7377A">
        <w:rPr>
          <w:rFonts w:ascii="Arial" w:hAnsi="Arial" w:cs="Arial"/>
          <w:sz w:val="20"/>
          <w:szCs w:val="20"/>
        </w:rPr>
        <w:t xml:space="preserve"> </w:t>
      </w:r>
      <w:proofErr w:type="spellStart"/>
      <w:r w:rsidRPr="00B7377A">
        <w:rPr>
          <w:rFonts w:ascii="Arial" w:hAnsi="Arial" w:cs="Arial"/>
          <w:sz w:val="20"/>
          <w:szCs w:val="20"/>
        </w:rPr>
        <w:t>dari</w:t>
      </w:r>
      <w:proofErr w:type="spellEnd"/>
      <w:r w:rsidRPr="00B7377A">
        <w:rPr>
          <w:rFonts w:ascii="Arial" w:hAnsi="Arial" w:cs="Arial"/>
          <w:sz w:val="20"/>
          <w:szCs w:val="20"/>
        </w:rPr>
        <w:t xml:space="preserve"> </w:t>
      </w:r>
      <w:proofErr w:type="spellStart"/>
      <w:r w:rsidRPr="00B7377A">
        <w:rPr>
          <w:rFonts w:ascii="Arial" w:hAnsi="Arial" w:cs="Arial"/>
          <w:sz w:val="20"/>
          <w:szCs w:val="20"/>
        </w:rPr>
        <w:t>kreditor</w:t>
      </w:r>
      <w:proofErr w:type="spellEnd"/>
      <w:r w:rsidRPr="00B7377A">
        <w:rPr>
          <w:rFonts w:ascii="Arial" w:hAnsi="Arial" w:cs="Arial"/>
          <w:sz w:val="20"/>
          <w:szCs w:val="20"/>
        </w:rPr>
        <w:t xml:space="preserve"> </w:t>
      </w:r>
      <w:proofErr w:type="spellStart"/>
      <w:r w:rsidRPr="00B7377A">
        <w:rPr>
          <w:rFonts w:ascii="Arial" w:hAnsi="Arial" w:cs="Arial"/>
          <w:sz w:val="20"/>
          <w:szCs w:val="20"/>
        </w:rPr>
        <w:t>perusahaan</w:t>
      </w:r>
      <w:proofErr w:type="spellEnd"/>
      <w:r w:rsidRPr="00B7377A">
        <w:rPr>
          <w:rFonts w:ascii="Arial" w:hAnsi="Arial" w:cs="Arial"/>
          <w:sz w:val="20"/>
          <w:szCs w:val="20"/>
        </w:rPr>
        <w:t xml:space="preserve"> </w:t>
      </w:r>
      <w:proofErr w:type="spellStart"/>
      <w:r w:rsidRPr="00B7377A">
        <w:rPr>
          <w:rFonts w:ascii="Arial" w:hAnsi="Arial" w:cs="Arial"/>
          <w:sz w:val="20"/>
          <w:szCs w:val="20"/>
        </w:rPr>
        <w:t>asuransi</w:t>
      </w:r>
      <w:proofErr w:type="spellEnd"/>
      <w:r w:rsidRPr="00B7377A">
        <w:rPr>
          <w:rFonts w:ascii="Arial" w:hAnsi="Arial" w:cs="Arial"/>
          <w:sz w:val="20"/>
          <w:szCs w:val="20"/>
        </w:rPr>
        <w:t xml:space="preserve"> </w:t>
      </w:r>
      <w:proofErr w:type="spellStart"/>
      <w:r w:rsidRPr="00B7377A">
        <w:rPr>
          <w:rFonts w:ascii="Arial" w:hAnsi="Arial" w:cs="Arial"/>
          <w:sz w:val="20"/>
          <w:szCs w:val="20"/>
        </w:rPr>
        <w:t>ke</w:t>
      </w:r>
      <w:proofErr w:type="spellEnd"/>
      <w:r w:rsidRPr="00B7377A">
        <w:rPr>
          <w:rFonts w:ascii="Arial" w:hAnsi="Arial" w:cs="Arial"/>
          <w:sz w:val="20"/>
          <w:szCs w:val="20"/>
        </w:rPr>
        <w:t xml:space="preserve"> OJK dan </w:t>
      </w:r>
      <w:proofErr w:type="spellStart"/>
      <w:r w:rsidRPr="00B7377A">
        <w:rPr>
          <w:rFonts w:ascii="Arial" w:hAnsi="Arial" w:cs="Arial"/>
          <w:sz w:val="20"/>
          <w:szCs w:val="20"/>
        </w:rPr>
        <w:t>akan</w:t>
      </w:r>
      <w:proofErr w:type="spellEnd"/>
      <w:r w:rsidRPr="00B7377A">
        <w:rPr>
          <w:rFonts w:ascii="Arial" w:hAnsi="Arial" w:cs="Arial"/>
          <w:sz w:val="20"/>
          <w:szCs w:val="20"/>
        </w:rPr>
        <w:t xml:space="preserve"> </w:t>
      </w:r>
      <w:proofErr w:type="spellStart"/>
      <w:r w:rsidRPr="00B7377A">
        <w:rPr>
          <w:rFonts w:ascii="Arial" w:hAnsi="Arial" w:cs="Arial"/>
          <w:sz w:val="20"/>
          <w:szCs w:val="20"/>
        </w:rPr>
        <w:t>ditindaklanjuti</w:t>
      </w:r>
      <w:proofErr w:type="spellEnd"/>
      <w:r w:rsidRPr="00B7377A">
        <w:rPr>
          <w:rFonts w:ascii="Arial" w:hAnsi="Arial" w:cs="Arial"/>
          <w:sz w:val="20"/>
          <w:szCs w:val="20"/>
        </w:rPr>
        <w:t xml:space="preserve"> </w:t>
      </w:r>
      <w:proofErr w:type="spellStart"/>
      <w:r w:rsidRPr="00B7377A">
        <w:rPr>
          <w:rFonts w:ascii="Arial" w:hAnsi="Arial" w:cs="Arial"/>
          <w:sz w:val="20"/>
          <w:szCs w:val="20"/>
        </w:rPr>
        <w:t>terlebih</w:t>
      </w:r>
      <w:proofErr w:type="spellEnd"/>
      <w:r w:rsidRPr="00B7377A">
        <w:rPr>
          <w:rFonts w:ascii="Arial" w:hAnsi="Arial" w:cs="Arial"/>
          <w:sz w:val="20"/>
          <w:szCs w:val="20"/>
        </w:rPr>
        <w:t xml:space="preserve"> </w:t>
      </w:r>
      <w:proofErr w:type="spellStart"/>
      <w:r w:rsidRPr="00B7377A">
        <w:rPr>
          <w:rFonts w:ascii="Arial" w:hAnsi="Arial" w:cs="Arial"/>
          <w:sz w:val="20"/>
          <w:szCs w:val="20"/>
        </w:rPr>
        <w:t>dahulu</w:t>
      </w:r>
      <w:proofErr w:type="spellEnd"/>
      <w:r w:rsidRPr="00B7377A">
        <w:rPr>
          <w:rFonts w:ascii="Arial" w:hAnsi="Arial" w:cs="Arial"/>
          <w:sz w:val="20"/>
          <w:szCs w:val="20"/>
        </w:rPr>
        <w:t xml:space="preserve"> </w:t>
      </w:r>
      <w:proofErr w:type="spellStart"/>
      <w:r w:rsidRPr="00B7377A">
        <w:rPr>
          <w:rFonts w:ascii="Arial" w:hAnsi="Arial" w:cs="Arial"/>
          <w:sz w:val="20"/>
          <w:szCs w:val="20"/>
        </w:rPr>
        <w:t>sebelum</w:t>
      </w:r>
      <w:proofErr w:type="spellEnd"/>
      <w:r w:rsidRPr="00B7377A">
        <w:rPr>
          <w:rFonts w:ascii="Arial" w:hAnsi="Arial" w:cs="Arial"/>
          <w:sz w:val="20"/>
          <w:szCs w:val="20"/>
        </w:rPr>
        <w:t xml:space="preserve"> </w:t>
      </w:r>
      <w:proofErr w:type="spellStart"/>
      <w:r w:rsidRPr="00B7377A">
        <w:rPr>
          <w:rFonts w:ascii="Arial" w:hAnsi="Arial" w:cs="Arial"/>
          <w:sz w:val="20"/>
          <w:szCs w:val="20"/>
        </w:rPr>
        <w:t>dapat</w:t>
      </w:r>
      <w:proofErr w:type="spellEnd"/>
      <w:r w:rsidRPr="00B7377A">
        <w:rPr>
          <w:rFonts w:ascii="Arial" w:hAnsi="Arial" w:cs="Arial"/>
          <w:sz w:val="20"/>
          <w:szCs w:val="20"/>
        </w:rPr>
        <w:t xml:space="preserve"> </w:t>
      </w:r>
      <w:proofErr w:type="spellStart"/>
      <w:r w:rsidRPr="00B7377A">
        <w:rPr>
          <w:rFonts w:ascii="Arial" w:hAnsi="Arial" w:cs="Arial"/>
          <w:sz w:val="20"/>
          <w:szCs w:val="20"/>
        </w:rPr>
        <w:t>diajukan</w:t>
      </w:r>
      <w:proofErr w:type="spellEnd"/>
      <w:r w:rsidRPr="00B7377A">
        <w:rPr>
          <w:rFonts w:ascii="Arial" w:hAnsi="Arial" w:cs="Arial"/>
          <w:sz w:val="20"/>
          <w:szCs w:val="20"/>
        </w:rPr>
        <w:t xml:space="preserve"> oleh OJK </w:t>
      </w:r>
      <w:proofErr w:type="spellStart"/>
      <w:r w:rsidRPr="00B7377A">
        <w:rPr>
          <w:rFonts w:ascii="Arial" w:hAnsi="Arial" w:cs="Arial"/>
          <w:sz w:val="20"/>
          <w:szCs w:val="20"/>
        </w:rPr>
        <w:t>ke</w:t>
      </w:r>
      <w:proofErr w:type="spellEnd"/>
      <w:r w:rsidRPr="00B7377A">
        <w:rPr>
          <w:rFonts w:ascii="Arial" w:hAnsi="Arial" w:cs="Arial"/>
          <w:sz w:val="20"/>
          <w:szCs w:val="20"/>
        </w:rPr>
        <w:t xml:space="preserve"> </w:t>
      </w:r>
      <w:proofErr w:type="spellStart"/>
      <w:r w:rsidRPr="00B7377A">
        <w:rPr>
          <w:rFonts w:ascii="Arial" w:hAnsi="Arial" w:cs="Arial"/>
          <w:sz w:val="20"/>
          <w:szCs w:val="20"/>
        </w:rPr>
        <w:t>pengadilan</w:t>
      </w:r>
      <w:proofErr w:type="spellEnd"/>
      <w:r w:rsidRPr="00B7377A">
        <w:rPr>
          <w:rFonts w:ascii="Arial" w:hAnsi="Arial" w:cs="Arial"/>
          <w:sz w:val="20"/>
          <w:szCs w:val="20"/>
        </w:rPr>
        <w:t xml:space="preserve">. </w:t>
      </w:r>
      <w:proofErr w:type="spellStart"/>
      <w:r>
        <w:rPr>
          <w:rFonts w:ascii="Arial" w:hAnsi="Arial" w:cs="Arial"/>
          <w:sz w:val="20"/>
          <w:szCs w:val="20"/>
        </w:rPr>
        <w:t>Permasalahannya</w:t>
      </w:r>
      <w:proofErr w:type="spellEnd"/>
      <w:r>
        <w:rPr>
          <w:rFonts w:ascii="Arial" w:hAnsi="Arial" w:cs="Arial"/>
          <w:sz w:val="20"/>
          <w:szCs w:val="20"/>
        </w:rPr>
        <w:t xml:space="preserve">, </w:t>
      </w:r>
      <w:proofErr w:type="spellStart"/>
      <w:r>
        <w:rPr>
          <w:rFonts w:ascii="Arial" w:hAnsi="Arial" w:cs="Arial"/>
          <w:sz w:val="20"/>
          <w:szCs w:val="20"/>
        </w:rPr>
        <w:t>terdapat</w:t>
      </w:r>
      <w:proofErr w:type="spellEnd"/>
      <w:r w:rsidRPr="00B7377A">
        <w:rPr>
          <w:rFonts w:ascii="Arial" w:hAnsi="Arial" w:cs="Arial"/>
          <w:sz w:val="20"/>
          <w:szCs w:val="20"/>
        </w:rPr>
        <w:t xml:space="preserve"> </w:t>
      </w:r>
      <w:proofErr w:type="spellStart"/>
      <w:r w:rsidRPr="00B7377A">
        <w:rPr>
          <w:rFonts w:ascii="Arial" w:hAnsi="Arial" w:cs="Arial"/>
          <w:sz w:val="20"/>
          <w:szCs w:val="20"/>
        </w:rPr>
        <w:t>permohonan</w:t>
      </w:r>
      <w:proofErr w:type="spellEnd"/>
      <w:r w:rsidRPr="00B7377A">
        <w:rPr>
          <w:rFonts w:ascii="Arial" w:hAnsi="Arial" w:cs="Arial"/>
          <w:sz w:val="20"/>
          <w:szCs w:val="20"/>
        </w:rPr>
        <w:t xml:space="preserve"> </w:t>
      </w:r>
      <w:r>
        <w:rPr>
          <w:rFonts w:ascii="Arial" w:hAnsi="Arial" w:cs="Arial"/>
          <w:sz w:val="20"/>
          <w:szCs w:val="20"/>
        </w:rPr>
        <w:t xml:space="preserve">yang </w:t>
      </w:r>
      <w:proofErr w:type="spellStart"/>
      <w:r w:rsidRPr="00B7377A">
        <w:rPr>
          <w:rFonts w:ascii="Arial" w:hAnsi="Arial" w:cs="Arial"/>
          <w:sz w:val="20"/>
          <w:szCs w:val="20"/>
        </w:rPr>
        <w:t>tidak</w:t>
      </w:r>
      <w:proofErr w:type="spellEnd"/>
      <w:r w:rsidRPr="00B7377A">
        <w:rPr>
          <w:rFonts w:ascii="Arial" w:hAnsi="Arial" w:cs="Arial"/>
          <w:sz w:val="20"/>
          <w:szCs w:val="20"/>
        </w:rPr>
        <w:t xml:space="preserve"> </w:t>
      </w:r>
      <w:proofErr w:type="spellStart"/>
      <w:r w:rsidRPr="00B7377A">
        <w:rPr>
          <w:rFonts w:ascii="Arial" w:hAnsi="Arial" w:cs="Arial"/>
          <w:sz w:val="20"/>
          <w:szCs w:val="20"/>
        </w:rPr>
        <w:t>ditindaklanjuti</w:t>
      </w:r>
      <w:proofErr w:type="spellEnd"/>
      <w:r w:rsidRPr="00B7377A">
        <w:rPr>
          <w:rFonts w:ascii="Arial" w:hAnsi="Arial" w:cs="Arial"/>
          <w:sz w:val="20"/>
          <w:szCs w:val="20"/>
        </w:rPr>
        <w:t xml:space="preserve"> </w:t>
      </w:r>
      <w:proofErr w:type="spellStart"/>
      <w:r w:rsidRPr="00B7377A">
        <w:rPr>
          <w:rFonts w:ascii="Arial" w:hAnsi="Arial" w:cs="Arial"/>
          <w:sz w:val="20"/>
          <w:szCs w:val="20"/>
        </w:rPr>
        <w:t>sesuai</w:t>
      </w:r>
      <w:proofErr w:type="spellEnd"/>
      <w:r w:rsidRPr="00B7377A">
        <w:rPr>
          <w:rFonts w:ascii="Arial" w:hAnsi="Arial" w:cs="Arial"/>
          <w:sz w:val="20"/>
          <w:szCs w:val="20"/>
        </w:rPr>
        <w:t xml:space="preserve"> </w:t>
      </w:r>
      <w:proofErr w:type="spellStart"/>
      <w:r w:rsidRPr="00B7377A">
        <w:rPr>
          <w:rFonts w:ascii="Arial" w:hAnsi="Arial" w:cs="Arial"/>
          <w:sz w:val="20"/>
          <w:szCs w:val="20"/>
        </w:rPr>
        <w:t>dengan</w:t>
      </w:r>
      <w:proofErr w:type="spellEnd"/>
      <w:r w:rsidRPr="00B7377A">
        <w:rPr>
          <w:rFonts w:ascii="Arial" w:hAnsi="Arial" w:cs="Arial"/>
          <w:sz w:val="20"/>
          <w:szCs w:val="20"/>
        </w:rPr>
        <w:t xml:space="preserve"> </w:t>
      </w:r>
      <w:proofErr w:type="spellStart"/>
      <w:r w:rsidRPr="00B7377A">
        <w:rPr>
          <w:rFonts w:ascii="Arial" w:hAnsi="Arial" w:cs="Arial"/>
          <w:sz w:val="20"/>
          <w:szCs w:val="20"/>
        </w:rPr>
        <w:t>ketentuan</w:t>
      </w:r>
      <w:proofErr w:type="spellEnd"/>
      <w:r w:rsidRPr="00B7377A">
        <w:rPr>
          <w:rFonts w:ascii="Arial" w:hAnsi="Arial" w:cs="Arial"/>
          <w:sz w:val="20"/>
          <w:szCs w:val="20"/>
        </w:rPr>
        <w:t xml:space="preserve"> </w:t>
      </w:r>
      <w:proofErr w:type="spellStart"/>
      <w:r w:rsidRPr="00B7377A">
        <w:rPr>
          <w:rFonts w:ascii="Arial" w:hAnsi="Arial" w:cs="Arial"/>
          <w:sz w:val="20"/>
          <w:szCs w:val="20"/>
        </w:rPr>
        <w:t>prosedur</w:t>
      </w:r>
      <w:proofErr w:type="spellEnd"/>
      <w:r w:rsidRPr="00B7377A">
        <w:rPr>
          <w:rFonts w:ascii="Arial" w:hAnsi="Arial" w:cs="Arial"/>
          <w:sz w:val="20"/>
          <w:szCs w:val="20"/>
        </w:rPr>
        <w:t xml:space="preserve"> </w:t>
      </w:r>
      <w:proofErr w:type="spellStart"/>
      <w:r w:rsidRPr="00B7377A">
        <w:rPr>
          <w:rFonts w:ascii="Arial" w:hAnsi="Arial" w:cs="Arial"/>
          <w:sz w:val="20"/>
          <w:szCs w:val="20"/>
        </w:rPr>
        <w:t>permohonan</w:t>
      </w:r>
      <w:proofErr w:type="spellEnd"/>
      <w:r w:rsidRPr="00B7377A">
        <w:rPr>
          <w:rFonts w:ascii="Arial" w:hAnsi="Arial" w:cs="Arial"/>
          <w:sz w:val="20"/>
          <w:szCs w:val="20"/>
        </w:rPr>
        <w:t xml:space="preserve"> </w:t>
      </w:r>
      <w:proofErr w:type="spellStart"/>
      <w:r w:rsidRPr="00B7377A">
        <w:rPr>
          <w:rFonts w:ascii="Arial" w:hAnsi="Arial" w:cs="Arial"/>
          <w:sz w:val="20"/>
          <w:szCs w:val="20"/>
        </w:rPr>
        <w:t>pailit</w:t>
      </w:r>
      <w:proofErr w:type="spellEnd"/>
      <w:r w:rsidRPr="00B7377A">
        <w:rPr>
          <w:rFonts w:ascii="Arial" w:hAnsi="Arial" w:cs="Arial"/>
          <w:sz w:val="20"/>
          <w:szCs w:val="20"/>
        </w:rPr>
        <w:t xml:space="preserve"> </w:t>
      </w:r>
      <w:proofErr w:type="spellStart"/>
      <w:r w:rsidRPr="00B7377A">
        <w:rPr>
          <w:rFonts w:ascii="Arial" w:hAnsi="Arial" w:cs="Arial"/>
          <w:sz w:val="20"/>
          <w:szCs w:val="20"/>
        </w:rPr>
        <w:t>perusahaan</w:t>
      </w:r>
      <w:proofErr w:type="spellEnd"/>
      <w:r w:rsidRPr="00B7377A">
        <w:rPr>
          <w:rFonts w:ascii="Arial" w:hAnsi="Arial" w:cs="Arial"/>
          <w:sz w:val="20"/>
          <w:szCs w:val="20"/>
        </w:rPr>
        <w:t xml:space="preserve"> </w:t>
      </w:r>
      <w:proofErr w:type="spellStart"/>
      <w:r w:rsidRPr="00B7377A">
        <w:rPr>
          <w:rFonts w:ascii="Arial" w:hAnsi="Arial" w:cs="Arial"/>
          <w:sz w:val="20"/>
          <w:szCs w:val="20"/>
        </w:rPr>
        <w:t>asuransi</w:t>
      </w:r>
      <w:proofErr w:type="spellEnd"/>
      <w:r w:rsidRPr="00B7377A">
        <w:rPr>
          <w:rFonts w:ascii="Arial" w:hAnsi="Arial" w:cs="Arial"/>
          <w:sz w:val="20"/>
          <w:szCs w:val="20"/>
        </w:rPr>
        <w:t xml:space="preserve"> yang </w:t>
      </w:r>
      <w:proofErr w:type="spellStart"/>
      <w:r w:rsidRPr="00B7377A">
        <w:rPr>
          <w:rFonts w:ascii="Arial" w:hAnsi="Arial" w:cs="Arial"/>
          <w:sz w:val="20"/>
          <w:szCs w:val="20"/>
        </w:rPr>
        <w:t>diatur</w:t>
      </w:r>
      <w:proofErr w:type="spellEnd"/>
      <w:r w:rsidRPr="00B7377A">
        <w:rPr>
          <w:rFonts w:ascii="Arial" w:hAnsi="Arial" w:cs="Arial"/>
          <w:sz w:val="20"/>
          <w:szCs w:val="20"/>
        </w:rPr>
        <w:t xml:space="preserve"> </w:t>
      </w:r>
      <w:proofErr w:type="spellStart"/>
      <w:r w:rsidRPr="00B7377A">
        <w:rPr>
          <w:rFonts w:ascii="Arial" w:hAnsi="Arial" w:cs="Arial"/>
          <w:sz w:val="20"/>
          <w:szCs w:val="20"/>
        </w:rPr>
        <w:t>perundang-undangan</w:t>
      </w:r>
      <w:proofErr w:type="spellEnd"/>
      <w:r w:rsidRPr="00B7377A">
        <w:rPr>
          <w:rFonts w:ascii="Arial" w:hAnsi="Arial" w:cs="Arial"/>
          <w:sz w:val="20"/>
          <w:szCs w:val="20"/>
        </w:rPr>
        <w:t xml:space="preserve">, </w:t>
      </w:r>
      <w:proofErr w:type="spellStart"/>
      <w:r w:rsidRPr="00B7377A">
        <w:rPr>
          <w:rFonts w:ascii="Arial" w:hAnsi="Arial" w:cs="Arial"/>
          <w:sz w:val="20"/>
          <w:szCs w:val="20"/>
        </w:rPr>
        <w:t>sehingga</w:t>
      </w:r>
      <w:proofErr w:type="spellEnd"/>
      <w:r w:rsidRPr="00B7377A">
        <w:rPr>
          <w:rFonts w:ascii="Arial" w:hAnsi="Arial" w:cs="Arial"/>
          <w:sz w:val="20"/>
          <w:szCs w:val="20"/>
        </w:rPr>
        <w:t xml:space="preserve"> </w:t>
      </w:r>
      <w:proofErr w:type="spellStart"/>
      <w:r w:rsidRPr="00B7377A">
        <w:rPr>
          <w:rFonts w:ascii="Arial" w:hAnsi="Arial" w:cs="Arial"/>
          <w:sz w:val="20"/>
          <w:szCs w:val="20"/>
        </w:rPr>
        <w:t>menyebabkan</w:t>
      </w:r>
      <w:proofErr w:type="spellEnd"/>
      <w:r w:rsidRPr="00B7377A">
        <w:rPr>
          <w:rFonts w:ascii="Arial" w:hAnsi="Arial" w:cs="Arial"/>
          <w:sz w:val="20"/>
          <w:szCs w:val="20"/>
        </w:rPr>
        <w:t xml:space="preserve"> para </w:t>
      </w:r>
      <w:proofErr w:type="spellStart"/>
      <w:r w:rsidRPr="00B7377A">
        <w:rPr>
          <w:rFonts w:ascii="Arial" w:hAnsi="Arial" w:cs="Arial"/>
          <w:sz w:val="20"/>
          <w:szCs w:val="20"/>
        </w:rPr>
        <w:t>kreditor</w:t>
      </w:r>
      <w:proofErr w:type="spellEnd"/>
      <w:r w:rsidRPr="00B7377A">
        <w:rPr>
          <w:rFonts w:ascii="Arial" w:hAnsi="Arial" w:cs="Arial"/>
          <w:sz w:val="20"/>
          <w:szCs w:val="20"/>
        </w:rPr>
        <w:t xml:space="preserve"> </w:t>
      </w:r>
      <w:proofErr w:type="spellStart"/>
      <w:r w:rsidRPr="00B7377A">
        <w:rPr>
          <w:rFonts w:ascii="Arial" w:hAnsi="Arial" w:cs="Arial"/>
          <w:sz w:val="20"/>
          <w:szCs w:val="20"/>
        </w:rPr>
        <w:t>mengajukan</w:t>
      </w:r>
      <w:proofErr w:type="spellEnd"/>
      <w:r w:rsidRPr="00B7377A">
        <w:rPr>
          <w:rFonts w:ascii="Arial" w:hAnsi="Arial" w:cs="Arial"/>
          <w:sz w:val="20"/>
          <w:szCs w:val="20"/>
        </w:rPr>
        <w:t xml:space="preserve"> </w:t>
      </w:r>
      <w:proofErr w:type="spellStart"/>
      <w:r w:rsidRPr="00B7377A">
        <w:rPr>
          <w:rFonts w:ascii="Arial" w:hAnsi="Arial" w:cs="Arial"/>
          <w:sz w:val="20"/>
          <w:szCs w:val="20"/>
        </w:rPr>
        <w:t>permohonannya</w:t>
      </w:r>
      <w:proofErr w:type="spellEnd"/>
      <w:r w:rsidRPr="00B7377A">
        <w:rPr>
          <w:rFonts w:ascii="Arial" w:hAnsi="Arial" w:cs="Arial"/>
          <w:sz w:val="20"/>
          <w:szCs w:val="20"/>
        </w:rPr>
        <w:t xml:space="preserve"> </w:t>
      </w:r>
      <w:proofErr w:type="spellStart"/>
      <w:r w:rsidRPr="00B7377A">
        <w:rPr>
          <w:rFonts w:ascii="Arial" w:hAnsi="Arial" w:cs="Arial"/>
          <w:sz w:val="20"/>
          <w:szCs w:val="20"/>
        </w:rPr>
        <w:t>sendiri</w:t>
      </w:r>
      <w:proofErr w:type="spellEnd"/>
      <w:r w:rsidRPr="00B7377A">
        <w:rPr>
          <w:rFonts w:ascii="Arial" w:hAnsi="Arial" w:cs="Arial"/>
          <w:sz w:val="20"/>
          <w:szCs w:val="20"/>
        </w:rPr>
        <w:t xml:space="preserve"> </w:t>
      </w:r>
      <w:proofErr w:type="spellStart"/>
      <w:r w:rsidRPr="00B7377A">
        <w:rPr>
          <w:rFonts w:ascii="Arial" w:hAnsi="Arial" w:cs="Arial"/>
          <w:sz w:val="20"/>
          <w:szCs w:val="20"/>
        </w:rPr>
        <w:t>ke</w:t>
      </w:r>
      <w:proofErr w:type="spellEnd"/>
      <w:r w:rsidRPr="00B7377A">
        <w:rPr>
          <w:rFonts w:ascii="Arial" w:hAnsi="Arial" w:cs="Arial"/>
          <w:sz w:val="20"/>
          <w:szCs w:val="20"/>
        </w:rPr>
        <w:t xml:space="preserve"> </w:t>
      </w:r>
      <w:proofErr w:type="spellStart"/>
      <w:r w:rsidRPr="00B7377A">
        <w:rPr>
          <w:rFonts w:ascii="Arial" w:hAnsi="Arial" w:cs="Arial"/>
          <w:sz w:val="20"/>
          <w:szCs w:val="20"/>
        </w:rPr>
        <w:t>pengadilan</w:t>
      </w:r>
      <w:proofErr w:type="spellEnd"/>
      <w:r w:rsidRPr="00B7377A">
        <w:rPr>
          <w:rFonts w:ascii="Arial" w:hAnsi="Arial" w:cs="Arial"/>
          <w:sz w:val="20"/>
          <w:szCs w:val="20"/>
        </w:rPr>
        <w:t xml:space="preserve"> dan </w:t>
      </w:r>
      <w:proofErr w:type="spellStart"/>
      <w:r w:rsidRPr="00B7377A">
        <w:rPr>
          <w:rFonts w:ascii="Arial" w:hAnsi="Arial" w:cs="Arial"/>
          <w:sz w:val="20"/>
          <w:szCs w:val="20"/>
        </w:rPr>
        <w:t>permohonannya</w:t>
      </w:r>
      <w:proofErr w:type="spellEnd"/>
      <w:r w:rsidRPr="00B7377A">
        <w:rPr>
          <w:rFonts w:ascii="Arial" w:hAnsi="Arial" w:cs="Arial"/>
          <w:sz w:val="20"/>
          <w:szCs w:val="20"/>
        </w:rPr>
        <w:t xml:space="preserve"> </w:t>
      </w:r>
      <w:proofErr w:type="spellStart"/>
      <w:r w:rsidRPr="00B7377A">
        <w:rPr>
          <w:rFonts w:ascii="Arial" w:hAnsi="Arial" w:cs="Arial"/>
          <w:sz w:val="20"/>
          <w:szCs w:val="20"/>
        </w:rPr>
        <w:t>ditolak</w:t>
      </w:r>
      <w:proofErr w:type="spellEnd"/>
      <w:r w:rsidRPr="00B7377A">
        <w:rPr>
          <w:rFonts w:ascii="Arial" w:hAnsi="Arial" w:cs="Arial"/>
          <w:sz w:val="20"/>
          <w:szCs w:val="20"/>
        </w:rPr>
        <w:t xml:space="preserve"> </w:t>
      </w:r>
      <w:proofErr w:type="spellStart"/>
      <w:r w:rsidRPr="00B7377A">
        <w:rPr>
          <w:rFonts w:ascii="Arial" w:hAnsi="Arial" w:cs="Arial"/>
          <w:sz w:val="20"/>
          <w:szCs w:val="20"/>
        </w:rPr>
        <w:t>akibat</w:t>
      </w:r>
      <w:proofErr w:type="spellEnd"/>
      <w:r w:rsidRPr="00B7377A">
        <w:rPr>
          <w:rFonts w:ascii="Arial" w:hAnsi="Arial" w:cs="Arial"/>
          <w:sz w:val="20"/>
          <w:szCs w:val="20"/>
        </w:rPr>
        <w:t xml:space="preserve"> </w:t>
      </w:r>
      <w:proofErr w:type="spellStart"/>
      <w:r w:rsidRPr="00B7377A">
        <w:rPr>
          <w:rFonts w:ascii="Arial" w:hAnsi="Arial" w:cs="Arial"/>
          <w:sz w:val="20"/>
          <w:szCs w:val="20"/>
        </w:rPr>
        <w:t>tidak</w:t>
      </w:r>
      <w:proofErr w:type="spellEnd"/>
      <w:r w:rsidRPr="00B7377A">
        <w:rPr>
          <w:rFonts w:ascii="Arial" w:hAnsi="Arial" w:cs="Arial"/>
          <w:sz w:val="20"/>
          <w:szCs w:val="20"/>
        </w:rPr>
        <w:t xml:space="preserve"> </w:t>
      </w:r>
      <w:proofErr w:type="spellStart"/>
      <w:r w:rsidRPr="00B7377A">
        <w:rPr>
          <w:rFonts w:ascii="Arial" w:hAnsi="Arial" w:cs="Arial"/>
          <w:sz w:val="20"/>
          <w:szCs w:val="20"/>
        </w:rPr>
        <w:t>adanya</w:t>
      </w:r>
      <w:proofErr w:type="spellEnd"/>
      <w:r w:rsidRPr="00B7377A">
        <w:rPr>
          <w:rFonts w:ascii="Arial" w:hAnsi="Arial" w:cs="Arial"/>
          <w:sz w:val="20"/>
          <w:szCs w:val="20"/>
        </w:rPr>
        <w:t xml:space="preserve"> </w:t>
      </w:r>
      <w:r w:rsidRPr="00B7377A">
        <w:rPr>
          <w:rFonts w:ascii="Arial" w:hAnsi="Arial" w:cs="Arial"/>
          <w:i/>
          <w:sz w:val="20"/>
          <w:szCs w:val="20"/>
        </w:rPr>
        <w:t>legal standing</w:t>
      </w:r>
      <w:r w:rsidRPr="00B7377A">
        <w:rPr>
          <w:rFonts w:ascii="Arial" w:hAnsi="Arial" w:cs="Arial"/>
          <w:sz w:val="20"/>
          <w:szCs w:val="20"/>
        </w:rPr>
        <w:t xml:space="preserve"> </w:t>
      </w:r>
      <w:proofErr w:type="spellStart"/>
      <w:r w:rsidRPr="00B7377A">
        <w:rPr>
          <w:rFonts w:ascii="Arial" w:hAnsi="Arial" w:cs="Arial"/>
          <w:sz w:val="20"/>
          <w:szCs w:val="20"/>
        </w:rPr>
        <w:t>pemohon</w:t>
      </w:r>
      <w:proofErr w:type="spellEnd"/>
      <w:r w:rsidRPr="00B7377A">
        <w:rPr>
          <w:rFonts w:ascii="Arial" w:hAnsi="Arial" w:cs="Arial"/>
          <w:sz w:val="20"/>
          <w:szCs w:val="20"/>
        </w:rPr>
        <w:t xml:space="preserve">. </w:t>
      </w:r>
      <w:proofErr w:type="spellStart"/>
      <w:r w:rsidRPr="00B7377A">
        <w:rPr>
          <w:rFonts w:ascii="Arial" w:hAnsi="Arial" w:cs="Arial"/>
          <w:sz w:val="20"/>
          <w:szCs w:val="20"/>
        </w:rPr>
        <w:t>Penelitian</w:t>
      </w:r>
      <w:proofErr w:type="spellEnd"/>
      <w:r w:rsidRPr="00B7377A">
        <w:rPr>
          <w:rFonts w:ascii="Arial" w:hAnsi="Arial" w:cs="Arial"/>
          <w:sz w:val="20"/>
          <w:szCs w:val="20"/>
        </w:rPr>
        <w:t xml:space="preserve"> </w:t>
      </w:r>
      <w:proofErr w:type="spellStart"/>
      <w:r w:rsidRPr="00B7377A">
        <w:rPr>
          <w:rFonts w:ascii="Arial" w:hAnsi="Arial" w:cs="Arial"/>
          <w:sz w:val="20"/>
          <w:szCs w:val="20"/>
        </w:rPr>
        <w:t>ini</w:t>
      </w:r>
      <w:proofErr w:type="spellEnd"/>
      <w:r w:rsidRPr="00B7377A">
        <w:rPr>
          <w:rFonts w:ascii="Arial" w:hAnsi="Arial" w:cs="Arial"/>
          <w:sz w:val="20"/>
          <w:szCs w:val="20"/>
        </w:rPr>
        <w:t xml:space="preserve"> </w:t>
      </w:r>
      <w:proofErr w:type="spellStart"/>
      <w:r w:rsidRPr="00B7377A">
        <w:rPr>
          <w:rFonts w:ascii="Arial" w:hAnsi="Arial" w:cs="Arial"/>
          <w:sz w:val="20"/>
          <w:szCs w:val="20"/>
        </w:rPr>
        <w:t>membahas</w:t>
      </w:r>
      <w:proofErr w:type="spellEnd"/>
      <w:r w:rsidRPr="00B7377A">
        <w:rPr>
          <w:rFonts w:ascii="Arial" w:hAnsi="Arial" w:cs="Arial"/>
          <w:sz w:val="20"/>
          <w:szCs w:val="20"/>
        </w:rPr>
        <w:t xml:space="preserve"> </w:t>
      </w:r>
      <w:proofErr w:type="spellStart"/>
      <w:r w:rsidRPr="00B7377A">
        <w:rPr>
          <w:rFonts w:ascii="Arial" w:hAnsi="Arial" w:cs="Arial"/>
          <w:sz w:val="20"/>
          <w:szCs w:val="20"/>
        </w:rPr>
        <w:t>mengenai</w:t>
      </w:r>
      <w:proofErr w:type="spellEnd"/>
      <w:r w:rsidRPr="00B7377A">
        <w:rPr>
          <w:rFonts w:ascii="Arial" w:hAnsi="Arial" w:cs="Arial"/>
          <w:sz w:val="20"/>
          <w:szCs w:val="20"/>
        </w:rPr>
        <w:t xml:space="preserve"> </w:t>
      </w:r>
      <w:proofErr w:type="spellStart"/>
      <w:r w:rsidRPr="00B7377A">
        <w:rPr>
          <w:rFonts w:ascii="Arial" w:hAnsi="Arial" w:cs="Arial"/>
          <w:sz w:val="20"/>
          <w:szCs w:val="20"/>
        </w:rPr>
        <w:t>pelanggaran</w:t>
      </w:r>
      <w:proofErr w:type="spellEnd"/>
      <w:r w:rsidRPr="00B7377A">
        <w:rPr>
          <w:rFonts w:ascii="Arial" w:hAnsi="Arial" w:cs="Arial"/>
          <w:sz w:val="20"/>
          <w:szCs w:val="20"/>
        </w:rPr>
        <w:t xml:space="preserve"> yang </w:t>
      </w:r>
      <w:proofErr w:type="spellStart"/>
      <w:r w:rsidRPr="00B7377A">
        <w:rPr>
          <w:rFonts w:ascii="Arial" w:hAnsi="Arial" w:cs="Arial"/>
          <w:sz w:val="20"/>
          <w:szCs w:val="20"/>
        </w:rPr>
        <w:t>telah</w:t>
      </w:r>
      <w:proofErr w:type="spellEnd"/>
      <w:r w:rsidRPr="00B7377A">
        <w:rPr>
          <w:rFonts w:ascii="Arial" w:hAnsi="Arial" w:cs="Arial"/>
          <w:sz w:val="20"/>
          <w:szCs w:val="20"/>
        </w:rPr>
        <w:t xml:space="preserve"> </w:t>
      </w:r>
      <w:proofErr w:type="spellStart"/>
      <w:r w:rsidRPr="00B7377A">
        <w:rPr>
          <w:rFonts w:ascii="Arial" w:hAnsi="Arial" w:cs="Arial"/>
          <w:sz w:val="20"/>
          <w:szCs w:val="20"/>
        </w:rPr>
        <w:t>dilakukan</w:t>
      </w:r>
      <w:proofErr w:type="spellEnd"/>
      <w:r w:rsidRPr="00B7377A">
        <w:rPr>
          <w:rFonts w:ascii="Arial" w:hAnsi="Arial" w:cs="Arial"/>
          <w:sz w:val="20"/>
          <w:szCs w:val="20"/>
        </w:rPr>
        <w:t xml:space="preserve"> oleh OJK </w:t>
      </w:r>
      <w:proofErr w:type="spellStart"/>
      <w:r w:rsidRPr="00B7377A">
        <w:rPr>
          <w:rFonts w:ascii="Arial" w:hAnsi="Arial" w:cs="Arial"/>
          <w:sz w:val="20"/>
          <w:szCs w:val="20"/>
        </w:rPr>
        <w:t>terhadap</w:t>
      </w:r>
      <w:proofErr w:type="spellEnd"/>
      <w:r w:rsidRPr="00B7377A">
        <w:rPr>
          <w:rFonts w:ascii="Arial" w:hAnsi="Arial" w:cs="Arial"/>
          <w:sz w:val="20"/>
          <w:szCs w:val="20"/>
        </w:rPr>
        <w:t xml:space="preserve"> </w:t>
      </w:r>
      <w:proofErr w:type="spellStart"/>
      <w:r w:rsidRPr="00B7377A">
        <w:rPr>
          <w:rFonts w:ascii="Arial" w:hAnsi="Arial" w:cs="Arial"/>
          <w:sz w:val="20"/>
          <w:szCs w:val="20"/>
        </w:rPr>
        <w:t>pengajuan</w:t>
      </w:r>
      <w:proofErr w:type="spellEnd"/>
      <w:r w:rsidRPr="00B7377A">
        <w:rPr>
          <w:rFonts w:ascii="Arial" w:hAnsi="Arial" w:cs="Arial"/>
          <w:sz w:val="20"/>
          <w:szCs w:val="20"/>
        </w:rPr>
        <w:t xml:space="preserve"> </w:t>
      </w:r>
      <w:proofErr w:type="spellStart"/>
      <w:r w:rsidRPr="00B7377A">
        <w:rPr>
          <w:rFonts w:ascii="Arial" w:hAnsi="Arial" w:cs="Arial"/>
          <w:sz w:val="20"/>
          <w:szCs w:val="20"/>
        </w:rPr>
        <w:t>permohonan</w:t>
      </w:r>
      <w:proofErr w:type="spellEnd"/>
      <w:r w:rsidRPr="00B7377A">
        <w:rPr>
          <w:rFonts w:ascii="Arial" w:hAnsi="Arial" w:cs="Arial"/>
          <w:sz w:val="20"/>
          <w:szCs w:val="20"/>
        </w:rPr>
        <w:t xml:space="preserve"> </w:t>
      </w:r>
      <w:proofErr w:type="spellStart"/>
      <w:r w:rsidRPr="00B7377A">
        <w:rPr>
          <w:rFonts w:ascii="Arial" w:hAnsi="Arial" w:cs="Arial"/>
          <w:sz w:val="20"/>
          <w:szCs w:val="20"/>
        </w:rPr>
        <w:t>pailit</w:t>
      </w:r>
      <w:proofErr w:type="spellEnd"/>
      <w:r w:rsidRPr="00B7377A">
        <w:rPr>
          <w:rFonts w:ascii="Arial" w:hAnsi="Arial" w:cs="Arial"/>
          <w:sz w:val="20"/>
          <w:szCs w:val="20"/>
        </w:rPr>
        <w:t xml:space="preserve"> </w:t>
      </w:r>
      <w:proofErr w:type="spellStart"/>
      <w:r w:rsidRPr="00B7377A">
        <w:rPr>
          <w:rFonts w:ascii="Arial" w:hAnsi="Arial" w:cs="Arial"/>
          <w:sz w:val="20"/>
          <w:szCs w:val="20"/>
        </w:rPr>
        <w:t>terhadap</w:t>
      </w:r>
      <w:proofErr w:type="spellEnd"/>
      <w:r w:rsidRPr="00B7377A">
        <w:rPr>
          <w:rFonts w:ascii="Arial" w:hAnsi="Arial" w:cs="Arial"/>
          <w:sz w:val="20"/>
          <w:szCs w:val="20"/>
        </w:rPr>
        <w:t xml:space="preserve"> </w:t>
      </w:r>
      <w:proofErr w:type="spellStart"/>
      <w:r w:rsidRPr="00B7377A">
        <w:rPr>
          <w:rFonts w:ascii="Arial" w:hAnsi="Arial" w:cs="Arial"/>
          <w:sz w:val="20"/>
          <w:szCs w:val="20"/>
        </w:rPr>
        <w:t>perusahaan</w:t>
      </w:r>
      <w:proofErr w:type="spellEnd"/>
      <w:r w:rsidRPr="00B7377A">
        <w:rPr>
          <w:rFonts w:ascii="Arial" w:hAnsi="Arial" w:cs="Arial"/>
          <w:sz w:val="20"/>
          <w:szCs w:val="20"/>
        </w:rPr>
        <w:t xml:space="preserve"> </w:t>
      </w:r>
      <w:proofErr w:type="spellStart"/>
      <w:r w:rsidRPr="00B7377A">
        <w:rPr>
          <w:rFonts w:ascii="Arial" w:hAnsi="Arial" w:cs="Arial"/>
          <w:sz w:val="20"/>
          <w:szCs w:val="20"/>
        </w:rPr>
        <w:t>asuransi</w:t>
      </w:r>
      <w:proofErr w:type="spellEnd"/>
      <w:r w:rsidRPr="00B7377A">
        <w:rPr>
          <w:rFonts w:ascii="Arial" w:hAnsi="Arial" w:cs="Arial"/>
          <w:sz w:val="20"/>
          <w:szCs w:val="20"/>
        </w:rPr>
        <w:t xml:space="preserve"> </w:t>
      </w:r>
      <w:proofErr w:type="spellStart"/>
      <w:r w:rsidRPr="00B7377A">
        <w:rPr>
          <w:rFonts w:ascii="Arial" w:hAnsi="Arial" w:cs="Arial"/>
          <w:sz w:val="20"/>
          <w:szCs w:val="20"/>
        </w:rPr>
        <w:t>secara</w:t>
      </w:r>
      <w:proofErr w:type="spellEnd"/>
      <w:r w:rsidRPr="00B7377A">
        <w:rPr>
          <w:rFonts w:ascii="Arial" w:hAnsi="Arial" w:cs="Arial"/>
          <w:sz w:val="20"/>
          <w:szCs w:val="20"/>
        </w:rPr>
        <w:t xml:space="preserve"> </w:t>
      </w:r>
      <w:proofErr w:type="spellStart"/>
      <w:r w:rsidRPr="00B7377A">
        <w:rPr>
          <w:rFonts w:ascii="Arial" w:hAnsi="Arial" w:cs="Arial"/>
          <w:sz w:val="20"/>
          <w:szCs w:val="20"/>
        </w:rPr>
        <w:t>langsung</w:t>
      </w:r>
      <w:proofErr w:type="spellEnd"/>
      <w:r w:rsidRPr="00B7377A">
        <w:rPr>
          <w:rFonts w:ascii="Arial" w:hAnsi="Arial" w:cs="Arial"/>
          <w:sz w:val="20"/>
          <w:szCs w:val="20"/>
        </w:rPr>
        <w:t xml:space="preserve"> </w:t>
      </w:r>
      <w:proofErr w:type="spellStart"/>
      <w:r w:rsidRPr="00B7377A">
        <w:rPr>
          <w:rFonts w:ascii="Arial" w:hAnsi="Arial" w:cs="Arial"/>
          <w:sz w:val="20"/>
          <w:szCs w:val="20"/>
        </w:rPr>
        <w:t>ke</w:t>
      </w:r>
      <w:proofErr w:type="spellEnd"/>
      <w:r w:rsidRPr="00B7377A">
        <w:rPr>
          <w:rFonts w:ascii="Arial" w:hAnsi="Arial" w:cs="Arial"/>
          <w:sz w:val="20"/>
          <w:szCs w:val="20"/>
        </w:rPr>
        <w:t xml:space="preserve"> </w:t>
      </w:r>
      <w:proofErr w:type="spellStart"/>
      <w:r w:rsidRPr="00B7377A">
        <w:rPr>
          <w:rFonts w:ascii="Arial" w:hAnsi="Arial" w:cs="Arial"/>
          <w:sz w:val="20"/>
          <w:szCs w:val="20"/>
        </w:rPr>
        <w:t>Pengadilan</w:t>
      </w:r>
      <w:proofErr w:type="spellEnd"/>
      <w:r w:rsidRPr="00B7377A">
        <w:rPr>
          <w:rFonts w:ascii="Arial" w:hAnsi="Arial" w:cs="Arial"/>
          <w:sz w:val="20"/>
          <w:szCs w:val="20"/>
        </w:rPr>
        <w:t xml:space="preserve"> </w:t>
      </w:r>
      <w:proofErr w:type="spellStart"/>
      <w:r w:rsidRPr="00B7377A">
        <w:rPr>
          <w:rFonts w:ascii="Arial" w:hAnsi="Arial" w:cs="Arial"/>
          <w:sz w:val="20"/>
          <w:szCs w:val="20"/>
        </w:rPr>
        <w:t>Niaga</w:t>
      </w:r>
      <w:proofErr w:type="spellEnd"/>
      <w:r w:rsidRPr="00B7377A">
        <w:rPr>
          <w:rFonts w:ascii="Arial" w:hAnsi="Arial" w:cs="Arial"/>
          <w:sz w:val="20"/>
          <w:szCs w:val="20"/>
        </w:rPr>
        <w:t xml:space="preserve">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perkara</w:t>
      </w:r>
      <w:proofErr w:type="spellEnd"/>
      <w:r w:rsidRPr="00B7377A">
        <w:rPr>
          <w:rFonts w:ascii="Arial" w:hAnsi="Arial" w:cs="Arial"/>
          <w:sz w:val="20"/>
          <w:szCs w:val="20"/>
        </w:rPr>
        <w:t xml:space="preserve"> </w:t>
      </w:r>
      <w:proofErr w:type="spellStart"/>
      <w:r w:rsidRPr="00B7377A">
        <w:rPr>
          <w:rFonts w:ascii="Arial" w:hAnsi="Arial" w:cs="Arial"/>
          <w:sz w:val="20"/>
          <w:szCs w:val="20"/>
        </w:rPr>
        <w:t>ini</w:t>
      </w:r>
      <w:proofErr w:type="spellEnd"/>
      <w:r>
        <w:rPr>
          <w:rFonts w:ascii="Arial" w:hAnsi="Arial" w:cs="Arial"/>
          <w:sz w:val="20"/>
          <w:szCs w:val="20"/>
        </w:rPr>
        <w:t>,</w:t>
      </w:r>
      <w:r w:rsidRPr="00B7377A">
        <w:rPr>
          <w:rFonts w:ascii="Arial" w:hAnsi="Arial" w:cs="Arial"/>
          <w:sz w:val="20"/>
          <w:szCs w:val="20"/>
        </w:rPr>
        <w:t xml:space="preserve"> </w:t>
      </w:r>
      <w:proofErr w:type="spellStart"/>
      <w:r w:rsidRPr="00B7377A">
        <w:rPr>
          <w:rFonts w:ascii="Arial" w:hAnsi="Arial" w:cs="Arial"/>
          <w:sz w:val="20"/>
          <w:szCs w:val="20"/>
        </w:rPr>
        <w:t>serta</w:t>
      </w:r>
      <w:proofErr w:type="spellEnd"/>
      <w:r w:rsidRPr="00B7377A">
        <w:rPr>
          <w:rFonts w:ascii="Arial" w:hAnsi="Arial" w:cs="Arial"/>
          <w:sz w:val="20"/>
          <w:szCs w:val="20"/>
        </w:rPr>
        <w:t xml:space="preserve"> </w:t>
      </w:r>
      <w:proofErr w:type="spellStart"/>
      <w:r w:rsidRPr="00B7377A">
        <w:rPr>
          <w:rFonts w:ascii="Arial" w:hAnsi="Arial" w:cs="Arial"/>
          <w:sz w:val="20"/>
          <w:szCs w:val="20"/>
        </w:rPr>
        <w:t>pertanggungjawaban</w:t>
      </w:r>
      <w:proofErr w:type="spellEnd"/>
      <w:r w:rsidRPr="00B7377A">
        <w:rPr>
          <w:rFonts w:ascii="Arial" w:hAnsi="Arial" w:cs="Arial"/>
          <w:sz w:val="20"/>
          <w:szCs w:val="20"/>
        </w:rPr>
        <w:t xml:space="preserve"> OJK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memenuhi</w:t>
      </w:r>
      <w:proofErr w:type="spellEnd"/>
      <w:r w:rsidRPr="00B7377A">
        <w:rPr>
          <w:rFonts w:ascii="Arial" w:hAnsi="Arial" w:cs="Arial"/>
          <w:sz w:val="20"/>
          <w:szCs w:val="20"/>
        </w:rPr>
        <w:t xml:space="preserve"> </w:t>
      </w:r>
      <w:proofErr w:type="spellStart"/>
      <w:r w:rsidRPr="00B7377A">
        <w:rPr>
          <w:rFonts w:ascii="Arial" w:hAnsi="Arial" w:cs="Arial"/>
          <w:sz w:val="20"/>
          <w:szCs w:val="20"/>
        </w:rPr>
        <w:t>hak</w:t>
      </w:r>
      <w:proofErr w:type="spellEnd"/>
      <w:r w:rsidRPr="00B7377A">
        <w:rPr>
          <w:rFonts w:ascii="Arial" w:hAnsi="Arial" w:cs="Arial"/>
          <w:sz w:val="20"/>
          <w:szCs w:val="20"/>
        </w:rPr>
        <w:t xml:space="preserve"> </w:t>
      </w:r>
      <w:proofErr w:type="spellStart"/>
      <w:r w:rsidRPr="00B7377A">
        <w:rPr>
          <w:rFonts w:ascii="Arial" w:hAnsi="Arial" w:cs="Arial"/>
          <w:sz w:val="20"/>
          <w:szCs w:val="20"/>
        </w:rPr>
        <w:t>agen</w:t>
      </w:r>
      <w:proofErr w:type="spellEnd"/>
      <w:r w:rsidRPr="00B7377A">
        <w:rPr>
          <w:rFonts w:ascii="Arial" w:hAnsi="Arial" w:cs="Arial"/>
          <w:sz w:val="20"/>
          <w:szCs w:val="20"/>
        </w:rPr>
        <w:t xml:space="preserve"> </w:t>
      </w:r>
      <w:proofErr w:type="spellStart"/>
      <w:r w:rsidRPr="00B7377A">
        <w:rPr>
          <w:rFonts w:ascii="Arial" w:hAnsi="Arial" w:cs="Arial"/>
          <w:sz w:val="20"/>
          <w:szCs w:val="20"/>
        </w:rPr>
        <w:t>asuransi</w:t>
      </w:r>
      <w:proofErr w:type="spellEnd"/>
      <w:r w:rsidRPr="00B7377A">
        <w:rPr>
          <w:rFonts w:ascii="Arial" w:hAnsi="Arial" w:cs="Arial"/>
          <w:sz w:val="20"/>
          <w:szCs w:val="20"/>
        </w:rPr>
        <w:t xml:space="preserve"> </w:t>
      </w:r>
      <w:proofErr w:type="spellStart"/>
      <w:r w:rsidRPr="00B7377A">
        <w:rPr>
          <w:rFonts w:ascii="Arial" w:hAnsi="Arial" w:cs="Arial"/>
          <w:sz w:val="20"/>
          <w:szCs w:val="20"/>
        </w:rPr>
        <w:t>sebagai</w:t>
      </w:r>
      <w:proofErr w:type="spellEnd"/>
      <w:r w:rsidRPr="00B7377A">
        <w:rPr>
          <w:rFonts w:ascii="Arial" w:hAnsi="Arial" w:cs="Arial"/>
          <w:sz w:val="20"/>
          <w:szCs w:val="20"/>
        </w:rPr>
        <w:t xml:space="preserve"> </w:t>
      </w:r>
      <w:proofErr w:type="spellStart"/>
      <w:r w:rsidRPr="00B7377A">
        <w:rPr>
          <w:rFonts w:ascii="Arial" w:hAnsi="Arial" w:cs="Arial"/>
          <w:sz w:val="20"/>
          <w:szCs w:val="20"/>
        </w:rPr>
        <w:t>pemohon</w:t>
      </w:r>
      <w:proofErr w:type="spellEnd"/>
      <w:r w:rsidRPr="00B7377A">
        <w:rPr>
          <w:rFonts w:ascii="Arial" w:hAnsi="Arial" w:cs="Arial"/>
          <w:sz w:val="20"/>
          <w:szCs w:val="20"/>
        </w:rPr>
        <w:t xml:space="preserve"> </w:t>
      </w:r>
      <w:proofErr w:type="spellStart"/>
      <w:r w:rsidRPr="00B7377A">
        <w:rPr>
          <w:rFonts w:ascii="Arial" w:hAnsi="Arial" w:cs="Arial"/>
          <w:sz w:val="20"/>
          <w:szCs w:val="20"/>
        </w:rPr>
        <w:t>pailit</w:t>
      </w:r>
      <w:proofErr w:type="spellEnd"/>
      <w:r w:rsidRPr="00B7377A">
        <w:rPr>
          <w:rFonts w:ascii="Arial" w:hAnsi="Arial" w:cs="Arial"/>
          <w:sz w:val="20"/>
          <w:szCs w:val="20"/>
        </w:rPr>
        <w:t xml:space="preserve"> </w:t>
      </w:r>
      <w:proofErr w:type="spellStart"/>
      <w:r w:rsidRPr="00B7377A">
        <w:rPr>
          <w:rFonts w:ascii="Arial" w:hAnsi="Arial" w:cs="Arial"/>
          <w:sz w:val="20"/>
          <w:szCs w:val="20"/>
        </w:rPr>
        <w:t>tersebut</w:t>
      </w:r>
      <w:proofErr w:type="spellEnd"/>
      <w:r w:rsidRPr="00B7377A">
        <w:rPr>
          <w:rFonts w:ascii="Arial" w:hAnsi="Arial" w:cs="Arial"/>
          <w:sz w:val="20"/>
          <w:szCs w:val="20"/>
        </w:rPr>
        <w:t xml:space="preserve">. </w:t>
      </w:r>
      <w:proofErr w:type="spellStart"/>
      <w:r w:rsidRPr="00B7377A">
        <w:rPr>
          <w:rFonts w:ascii="Arial" w:hAnsi="Arial" w:cs="Arial"/>
          <w:sz w:val="20"/>
          <w:szCs w:val="20"/>
        </w:rPr>
        <w:t>Metode</w:t>
      </w:r>
      <w:proofErr w:type="spellEnd"/>
      <w:r w:rsidRPr="00B7377A">
        <w:rPr>
          <w:rFonts w:ascii="Arial" w:hAnsi="Arial" w:cs="Arial"/>
          <w:sz w:val="20"/>
          <w:szCs w:val="20"/>
        </w:rPr>
        <w:t xml:space="preserve"> </w:t>
      </w:r>
      <w:proofErr w:type="spellStart"/>
      <w:r w:rsidRPr="00B7377A">
        <w:rPr>
          <w:rFonts w:ascii="Arial" w:hAnsi="Arial" w:cs="Arial"/>
          <w:sz w:val="20"/>
          <w:szCs w:val="20"/>
        </w:rPr>
        <w:t>penelitian</w:t>
      </w:r>
      <w:proofErr w:type="spellEnd"/>
      <w:r w:rsidRPr="00B7377A">
        <w:rPr>
          <w:rFonts w:ascii="Arial" w:hAnsi="Arial" w:cs="Arial"/>
          <w:sz w:val="20"/>
          <w:szCs w:val="20"/>
        </w:rPr>
        <w:t xml:space="preserve"> yang </w:t>
      </w:r>
      <w:proofErr w:type="spellStart"/>
      <w:r w:rsidRPr="00B7377A">
        <w:rPr>
          <w:rFonts w:ascii="Arial" w:hAnsi="Arial" w:cs="Arial"/>
          <w:sz w:val="20"/>
          <w:szCs w:val="20"/>
        </w:rPr>
        <w:t>digunakan</w:t>
      </w:r>
      <w:proofErr w:type="spellEnd"/>
      <w:r w:rsidRPr="00B7377A">
        <w:rPr>
          <w:rFonts w:ascii="Arial" w:hAnsi="Arial" w:cs="Arial"/>
          <w:sz w:val="20"/>
          <w:szCs w:val="20"/>
        </w:rPr>
        <w:t xml:space="preserve"> </w:t>
      </w:r>
      <w:proofErr w:type="spellStart"/>
      <w:r w:rsidRPr="00B7377A">
        <w:rPr>
          <w:rFonts w:ascii="Arial" w:hAnsi="Arial" w:cs="Arial"/>
          <w:sz w:val="20"/>
          <w:szCs w:val="20"/>
        </w:rPr>
        <w:t>adalah</w:t>
      </w:r>
      <w:proofErr w:type="spellEnd"/>
      <w:r w:rsidRPr="00B7377A">
        <w:rPr>
          <w:rFonts w:ascii="Arial" w:hAnsi="Arial" w:cs="Arial"/>
          <w:sz w:val="20"/>
          <w:szCs w:val="20"/>
        </w:rPr>
        <w:t xml:space="preserve"> </w:t>
      </w:r>
      <w:proofErr w:type="spellStart"/>
      <w:r w:rsidRPr="00B7377A">
        <w:rPr>
          <w:rFonts w:ascii="Arial" w:hAnsi="Arial" w:cs="Arial"/>
          <w:sz w:val="20"/>
          <w:szCs w:val="20"/>
        </w:rPr>
        <w:t>yuridis</w:t>
      </w:r>
      <w:proofErr w:type="spellEnd"/>
      <w:r w:rsidRPr="00B7377A">
        <w:rPr>
          <w:rFonts w:ascii="Arial" w:hAnsi="Arial" w:cs="Arial"/>
          <w:sz w:val="20"/>
          <w:szCs w:val="20"/>
        </w:rPr>
        <w:t xml:space="preserve"> </w:t>
      </w:r>
      <w:proofErr w:type="spellStart"/>
      <w:r w:rsidRPr="00B7377A">
        <w:rPr>
          <w:rFonts w:ascii="Arial" w:hAnsi="Arial" w:cs="Arial"/>
          <w:sz w:val="20"/>
          <w:szCs w:val="20"/>
        </w:rPr>
        <w:t>normatif</w:t>
      </w:r>
      <w:proofErr w:type="spellEnd"/>
      <w:r w:rsidRPr="00B7377A">
        <w:rPr>
          <w:rFonts w:ascii="Arial" w:hAnsi="Arial" w:cs="Arial"/>
          <w:sz w:val="20"/>
          <w:szCs w:val="20"/>
        </w:rPr>
        <w:t xml:space="preserve"> </w:t>
      </w:r>
      <w:proofErr w:type="spellStart"/>
      <w:r w:rsidRPr="00B7377A">
        <w:rPr>
          <w:rFonts w:ascii="Arial" w:hAnsi="Arial" w:cs="Arial"/>
          <w:sz w:val="20"/>
          <w:szCs w:val="20"/>
        </w:rPr>
        <w:t>dengan</w:t>
      </w:r>
      <w:proofErr w:type="spellEnd"/>
      <w:r w:rsidRPr="00B7377A">
        <w:rPr>
          <w:rFonts w:ascii="Arial" w:hAnsi="Arial" w:cs="Arial"/>
          <w:sz w:val="20"/>
          <w:szCs w:val="20"/>
        </w:rPr>
        <w:t xml:space="preserve"> </w:t>
      </w:r>
      <w:proofErr w:type="spellStart"/>
      <w:r w:rsidRPr="00B7377A">
        <w:rPr>
          <w:rFonts w:ascii="Arial" w:hAnsi="Arial" w:cs="Arial"/>
          <w:sz w:val="20"/>
          <w:szCs w:val="20"/>
        </w:rPr>
        <w:t>spesifikasi</w:t>
      </w:r>
      <w:proofErr w:type="spellEnd"/>
      <w:r w:rsidRPr="00B7377A">
        <w:rPr>
          <w:rFonts w:ascii="Arial" w:hAnsi="Arial" w:cs="Arial"/>
          <w:sz w:val="20"/>
          <w:szCs w:val="20"/>
        </w:rPr>
        <w:t xml:space="preserve"> </w:t>
      </w:r>
      <w:proofErr w:type="spellStart"/>
      <w:r w:rsidRPr="00B7377A">
        <w:rPr>
          <w:rFonts w:ascii="Arial" w:hAnsi="Arial" w:cs="Arial"/>
          <w:sz w:val="20"/>
          <w:szCs w:val="20"/>
        </w:rPr>
        <w:t>deskriptif</w:t>
      </w:r>
      <w:proofErr w:type="spellEnd"/>
      <w:r w:rsidRPr="00B7377A">
        <w:rPr>
          <w:rFonts w:ascii="Arial" w:hAnsi="Arial" w:cs="Arial"/>
          <w:sz w:val="20"/>
          <w:szCs w:val="20"/>
        </w:rPr>
        <w:t xml:space="preserve"> </w:t>
      </w:r>
      <w:proofErr w:type="spellStart"/>
      <w:r w:rsidRPr="00B7377A">
        <w:rPr>
          <w:rFonts w:ascii="Arial" w:hAnsi="Arial" w:cs="Arial"/>
          <w:sz w:val="20"/>
          <w:szCs w:val="20"/>
        </w:rPr>
        <w:t>analitis</w:t>
      </w:r>
      <w:proofErr w:type="spellEnd"/>
      <w:r w:rsidRPr="00B7377A">
        <w:rPr>
          <w:rFonts w:ascii="Arial" w:hAnsi="Arial" w:cs="Arial"/>
          <w:sz w:val="20"/>
          <w:szCs w:val="20"/>
        </w:rPr>
        <w:t xml:space="preserve"> </w:t>
      </w:r>
      <w:proofErr w:type="spellStart"/>
      <w:r w:rsidRPr="00B7377A">
        <w:rPr>
          <w:rFonts w:ascii="Arial" w:hAnsi="Arial" w:cs="Arial"/>
          <w:sz w:val="20"/>
          <w:szCs w:val="20"/>
        </w:rPr>
        <w:t>dengan</w:t>
      </w:r>
      <w:proofErr w:type="spellEnd"/>
      <w:r w:rsidRPr="00B7377A">
        <w:rPr>
          <w:rFonts w:ascii="Arial" w:hAnsi="Arial" w:cs="Arial"/>
          <w:sz w:val="20"/>
          <w:szCs w:val="20"/>
        </w:rPr>
        <w:t xml:space="preserve"> </w:t>
      </w:r>
      <w:proofErr w:type="spellStart"/>
      <w:r w:rsidRPr="00B7377A">
        <w:rPr>
          <w:rFonts w:ascii="Arial" w:hAnsi="Arial" w:cs="Arial"/>
          <w:sz w:val="20"/>
          <w:szCs w:val="20"/>
        </w:rPr>
        <w:t>menganalisis</w:t>
      </w:r>
      <w:proofErr w:type="spellEnd"/>
      <w:r w:rsidRPr="00B7377A">
        <w:rPr>
          <w:rFonts w:ascii="Arial" w:hAnsi="Arial" w:cs="Arial"/>
          <w:sz w:val="20"/>
          <w:szCs w:val="20"/>
        </w:rPr>
        <w:t xml:space="preserve"> </w:t>
      </w:r>
      <w:proofErr w:type="spellStart"/>
      <w:r w:rsidRPr="00B7377A">
        <w:rPr>
          <w:rFonts w:ascii="Arial" w:hAnsi="Arial" w:cs="Arial"/>
          <w:sz w:val="20"/>
          <w:szCs w:val="20"/>
        </w:rPr>
        <w:t>peraturan</w:t>
      </w:r>
      <w:proofErr w:type="spellEnd"/>
      <w:r w:rsidRPr="00B7377A">
        <w:rPr>
          <w:rFonts w:ascii="Arial" w:hAnsi="Arial" w:cs="Arial"/>
          <w:sz w:val="20"/>
          <w:szCs w:val="20"/>
        </w:rPr>
        <w:t xml:space="preserve"> </w:t>
      </w:r>
      <w:proofErr w:type="spellStart"/>
      <w:r w:rsidRPr="00B7377A">
        <w:rPr>
          <w:rFonts w:ascii="Arial" w:hAnsi="Arial" w:cs="Arial"/>
          <w:sz w:val="20"/>
          <w:szCs w:val="20"/>
        </w:rPr>
        <w:t>perundang-undangan</w:t>
      </w:r>
      <w:proofErr w:type="spellEnd"/>
      <w:r w:rsidRPr="00B7377A">
        <w:rPr>
          <w:rFonts w:ascii="Arial" w:hAnsi="Arial" w:cs="Arial"/>
          <w:sz w:val="20"/>
          <w:szCs w:val="20"/>
        </w:rPr>
        <w:t xml:space="preserve"> yang </w:t>
      </w:r>
      <w:proofErr w:type="spellStart"/>
      <w:r w:rsidRPr="00B7377A">
        <w:rPr>
          <w:rFonts w:ascii="Arial" w:hAnsi="Arial" w:cs="Arial"/>
          <w:sz w:val="20"/>
          <w:szCs w:val="20"/>
        </w:rPr>
        <w:t>berlaku</w:t>
      </w:r>
      <w:proofErr w:type="spellEnd"/>
      <w:r w:rsidRPr="00B7377A">
        <w:rPr>
          <w:rFonts w:ascii="Arial" w:hAnsi="Arial" w:cs="Arial"/>
          <w:sz w:val="20"/>
          <w:szCs w:val="20"/>
        </w:rPr>
        <w:t xml:space="preserve"> </w:t>
      </w:r>
      <w:proofErr w:type="spellStart"/>
      <w:r w:rsidRPr="00B7377A">
        <w:rPr>
          <w:rFonts w:ascii="Arial" w:hAnsi="Arial" w:cs="Arial"/>
          <w:sz w:val="20"/>
          <w:szCs w:val="20"/>
        </w:rPr>
        <w:t>dikaitkan</w:t>
      </w:r>
      <w:proofErr w:type="spellEnd"/>
      <w:r w:rsidRPr="00B7377A">
        <w:rPr>
          <w:rFonts w:ascii="Arial" w:hAnsi="Arial" w:cs="Arial"/>
          <w:sz w:val="20"/>
          <w:szCs w:val="20"/>
        </w:rPr>
        <w:t xml:space="preserve"> </w:t>
      </w:r>
      <w:proofErr w:type="spellStart"/>
      <w:r w:rsidRPr="00B7377A">
        <w:rPr>
          <w:rFonts w:ascii="Arial" w:hAnsi="Arial" w:cs="Arial"/>
          <w:sz w:val="20"/>
          <w:szCs w:val="20"/>
        </w:rPr>
        <w:t>dengan</w:t>
      </w:r>
      <w:proofErr w:type="spellEnd"/>
      <w:r w:rsidRPr="00B7377A">
        <w:rPr>
          <w:rFonts w:ascii="Arial" w:hAnsi="Arial" w:cs="Arial"/>
          <w:sz w:val="20"/>
          <w:szCs w:val="20"/>
        </w:rPr>
        <w:t xml:space="preserve"> </w:t>
      </w:r>
      <w:proofErr w:type="spellStart"/>
      <w:r w:rsidRPr="00B7377A">
        <w:rPr>
          <w:rFonts w:ascii="Arial" w:hAnsi="Arial" w:cs="Arial"/>
          <w:sz w:val="20"/>
          <w:szCs w:val="20"/>
        </w:rPr>
        <w:t>teori-teori</w:t>
      </w:r>
      <w:proofErr w:type="spellEnd"/>
      <w:r w:rsidRPr="00B7377A">
        <w:rPr>
          <w:rFonts w:ascii="Arial" w:hAnsi="Arial" w:cs="Arial"/>
          <w:sz w:val="20"/>
          <w:szCs w:val="20"/>
        </w:rPr>
        <w:t xml:space="preserve"> </w:t>
      </w:r>
      <w:proofErr w:type="spellStart"/>
      <w:r w:rsidRPr="00B7377A">
        <w:rPr>
          <w:rFonts w:ascii="Arial" w:hAnsi="Arial" w:cs="Arial"/>
          <w:sz w:val="20"/>
          <w:szCs w:val="20"/>
        </w:rPr>
        <w:t>hukum</w:t>
      </w:r>
      <w:proofErr w:type="spellEnd"/>
      <w:r w:rsidRPr="00B7377A">
        <w:rPr>
          <w:rFonts w:ascii="Arial" w:hAnsi="Arial" w:cs="Arial"/>
          <w:sz w:val="20"/>
          <w:szCs w:val="20"/>
        </w:rPr>
        <w:t xml:space="preserve"> dan </w:t>
      </w:r>
      <w:proofErr w:type="spellStart"/>
      <w:r w:rsidRPr="00B7377A">
        <w:rPr>
          <w:rFonts w:ascii="Arial" w:hAnsi="Arial" w:cs="Arial"/>
          <w:sz w:val="20"/>
          <w:szCs w:val="20"/>
        </w:rPr>
        <w:t>praktik</w:t>
      </w:r>
      <w:proofErr w:type="spellEnd"/>
      <w:r w:rsidRPr="00B7377A">
        <w:rPr>
          <w:rFonts w:ascii="Arial" w:hAnsi="Arial" w:cs="Arial"/>
          <w:sz w:val="20"/>
          <w:szCs w:val="20"/>
        </w:rPr>
        <w:t xml:space="preserve"> </w:t>
      </w:r>
      <w:proofErr w:type="spellStart"/>
      <w:r w:rsidRPr="00B7377A">
        <w:rPr>
          <w:rFonts w:ascii="Arial" w:hAnsi="Arial" w:cs="Arial"/>
          <w:sz w:val="20"/>
          <w:szCs w:val="20"/>
        </w:rPr>
        <w:t>pelaksanaan</w:t>
      </w:r>
      <w:proofErr w:type="spellEnd"/>
      <w:r w:rsidRPr="00B7377A">
        <w:rPr>
          <w:rFonts w:ascii="Arial" w:hAnsi="Arial" w:cs="Arial"/>
          <w:sz w:val="20"/>
          <w:szCs w:val="20"/>
        </w:rPr>
        <w:t xml:space="preserve"> </w:t>
      </w:r>
      <w:proofErr w:type="spellStart"/>
      <w:r w:rsidRPr="00B7377A">
        <w:rPr>
          <w:rFonts w:ascii="Arial" w:hAnsi="Arial" w:cs="Arial"/>
          <w:sz w:val="20"/>
          <w:szCs w:val="20"/>
        </w:rPr>
        <w:t>hukum</w:t>
      </w:r>
      <w:proofErr w:type="spellEnd"/>
      <w:r w:rsidRPr="00B7377A">
        <w:rPr>
          <w:rFonts w:ascii="Arial" w:hAnsi="Arial" w:cs="Arial"/>
          <w:sz w:val="20"/>
          <w:szCs w:val="20"/>
        </w:rPr>
        <w:t xml:space="preserve"> </w:t>
      </w:r>
      <w:proofErr w:type="spellStart"/>
      <w:r w:rsidRPr="00B7377A">
        <w:rPr>
          <w:rFonts w:ascii="Arial" w:hAnsi="Arial" w:cs="Arial"/>
          <w:sz w:val="20"/>
          <w:szCs w:val="20"/>
        </w:rPr>
        <w:t>positif</w:t>
      </w:r>
      <w:proofErr w:type="spellEnd"/>
      <w:r w:rsidRPr="00B7377A">
        <w:rPr>
          <w:rFonts w:ascii="Arial" w:hAnsi="Arial" w:cs="Arial"/>
          <w:sz w:val="20"/>
          <w:szCs w:val="20"/>
        </w:rPr>
        <w:t xml:space="preserve"> yang </w:t>
      </w:r>
      <w:proofErr w:type="spellStart"/>
      <w:r w:rsidRPr="00B7377A">
        <w:rPr>
          <w:rFonts w:ascii="Arial" w:hAnsi="Arial" w:cs="Arial"/>
          <w:sz w:val="20"/>
          <w:szCs w:val="20"/>
        </w:rPr>
        <w:t>menyangkut</w:t>
      </w:r>
      <w:proofErr w:type="spellEnd"/>
      <w:r w:rsidRPr="00B7377A">
        <w:rPr>
          <w:rFonts w:ascii="Arial" w:hAnsi="Arial" w:cs="Arial"/>
          <w:sz w:val="20"/>
          <w:szCs w:val="20"/>
        </w:rPr>
        <w:t xml:space="preserve"> </w:t>
      </w:r>
      <w:proofErr w:type="spellStart"/>
      <w:r w:rsidRPr="00B7377A">
        <w:rPr>
          <w:rFonts w:ascii="Arial" w:hAnsi="Arial" w:cs="Arial"/>
          <w:sz w:val="20"/>
          <w:szCs w:val="20"/>
        </w:rPr>
        <w:t>permasalahan</w:t>
      </w:r>
      <w:proofErr w:type="spellEnd"/>
      <w:r w:rsidRPr="00B7377A">
        <w:rPr>
          <w:rFonts w:ascii="Arial" w:hAnsi="Arial" w:cs="Arial"/>
          <w:sz w:val="20"/>
          <w:szCs w:val="20"/>
        </w:rPr>
        <w:t xml:space="preserve"> </w:t>
      </w:r>
      <w:proofErr w:type="spellStart"/>
      <w:r w:rsidRPr="00B7377A">
        <w:rPr>
          <w:rFonts w:ascii="Arial" w:hAnsi="Arial" w:cs="Arial"/>
          <w:sz w:val="20"/>
          <w:szCs w:val="20"/>
        </w:rPr>
        <w:t>dibahas</w:t>
      </w:r>
      <w:proofErr w:type="spellEnd"/>
      <w:r w:rsidRPr="00B7377A">
        <w:rPr>
          <w:rFonts w:ascii="Arial" w:hAnsi="Arial" w:cs="Arial"/>
          <w:sz w:val="20"/>
          <w:szCs w:val="20"/>
        </w:rPr>
        <w:t xml:space="preserve">. Hasil </w:t>
      </w:r>
      <w:proofErr w:type="spellStart"/>
      <w:r w:rsidRPr="00B7377A">
        <w:rPr>
          <w:rFonts w:ascii="Arial" w:hAnsi="Arial" w:cs="Arial"/>
          <w:sz w:val="20"/>
          <w:szCs w:val="20"/>
        </w:rPr>
        <w:t>penelitian</w:t>
      </w:r>
      <w:proofErr w:type="spellEnd"/>
      <w:r w:rsidRPr="00B7377A">
        <w:rPr>
          <w:rFonts w:ascii="Arial" w:hAnsi="Arial" w:cs="Arial"/>
          <w:sz w:val="20"/>
          <w:szCs w:val="20"/>
        </w:rPr>
        <w:t xml:space="preserve"> </w:t>
      </w:r>
      <w:proofErr w:type="spellStart"/>
      <w:r w:rsidRPr="00B7377A">
        <w:rPr>
          <w:rFonts w:ascii="Arial" w:hAnsi="Arial" w:cs="Arial"/>
          <w:sz w:val="20"/>
          <w:szCs w:val="20"/>
        </w:rPr>
        <w:t>menunjukkan</w:t>
      </w:r>
      <w:proofErr w:type="spellEnd"/>
      <w:r w:rsidRPr="00B7377A">
        <w:rPr>
          <w:rFonts w:ascii="Arial" w:hAnsi="Arial" w:cs="Arial"/>
          <w:sz w:val="20"/>
          <w:szCs w:val="20"/>
        </w:rPr>
        <w:t xml:space="preserve"> </w:t>
      </w:r>
      <w:proofErr w:type="spellStart"/>
      <w:r w:rsidRPr="00B7377A">
        <w:rPr>
          <w:rFonts w:ascii="Arial" w:hAnsi="Arial" w:cs="Arial"/>
          <w:sz w:val="20"/>
          <w:szCs w:val="20"/>
        </w:rPr>
        <w:t>bahwa</w:t>
      </w:r>
      <w:proofErr w:type="spellEnd"/>
      <w:r w:rsidRPr="00B7377A">
        <w:rPr>
          <w:rFonts w:ascii="Arial" w:hAnsi="Arial" w:cs="Arial"/>
          <w:sz w:val="20"/>
          <w:szCs w:val="20"/>
        </w:rPr>
        <w:t xml:space="preserve"> </w:t>
      </w:r>
      <w:proofErr w:type="spellStart"/>
      <w:r w:rsidRPr="00B7377A">
        <w:rPr>
          <w:rFonts w:ascii="Arial" w:hAnsi="Arial" w:cs="Arial"/>
          <w:sz w:val="20"/>
          <w:szCs w:val="20"/>
        </w:rPr>
        <w:t>pelanggaran</w:t>
      </w:r>
      <w:proofErr w:type="spellEnd"/>
      <w:r w:rsidRPr="00B7377A">
        <w:rPr>
          <w:rFonts w:ascii="Arial" w:hAnsi="Arial" w:cs="Arial"/>
          <w:sz w:val="20"/>
          <w:szCs w:val="20"/>
        </w:rPr>
        <w:t xml:space="preserve"> OJK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prosedur</w:t>
      </w:r>
      <w:proofErr w:type="spellEnd"/>
      <w:r w:rsidRPr="00B7377A">
        <w:rPr>
          <w:rFonts w:ascii="Arial" w:hAnsi="Arial" w:cs="Arial"/>
          <w:sz w:val="20"/>
          <w:szCs w:val="20"/>
        </w:rPr>
        <w:t xml:space="preserve"> </w:t>
      </w:r>
      <w:proofErr w:type="spellStart"/>
      <w:r w:rsidRPr="00B7377A">
        <w:rPr>
          <w:rFonts w:ascii="Arial" w:hAnsi="Arial" w:cs="Arial"/>
          <w:sz w:val="20"/>
          <w:szCs w:val="20"/>
        </w:rPr>
        <w:t>permohonan</w:t>
      </w:r>
      <w:proofErr w:type="spellEnd"/>
      <w:r w:rsidRPr="00B7377A">
        <w:rPr>
          <w:rFonts w:ascii="Arial" w:hAnsi="Arial" w:cs="Arial"/>
          <w:sz w:val="20"/>
          <w:szCs w:val="20"/>
        </w:rPr>
        <w:t xml:space="preserve"> </w:t>
      </w:r>
      <w:proofErr w:type="spellStart"/>
      <w:r w:rsidRPr="00B7377A">
        <w:rPr>
          <w:rFonts w:ascii="Arial" w:hAnsi="Arial" w:cs="Arial"/>
          <w:sz w:val="20"/>
          <w:szCs w:val="20"/>
        </w:rPr>
        <w:t>pailit</w:t>
      </w:r>
      <w:proofErr w:type="spellEnd"/>
      <w:r w:rsidRPr="00B7377A">
        <w:rPr>
          <w:rFonts w:ascii="Arial" w:hAnsi="Arial" w:cs="Arial"/>
          <w:sz w:val="20"/>
          <w:szCs w:val="20"/>
        </w:rPr>
        <w:t xml:space="preserve"> </w:t>
      </w:r>
      <w:proofErr w:type="spellStart"/>
      <w:r w:rsidRPr="00B7377A">
        <w:rPr>
          <w:rFonts w:ascii="Arial" w:hAnsi="Arial" w:cs="Arial"/>
          <w:sz w:val="20"/>
          <w:szCs w:val="20"/>
        </w:rPr>
        <w:t>tersebut</w:t>
      </w:r>
      <w:proofErr w:type="spellEnd"/>
      <w:r w:rsidRPr="00B7377A">
        <w:rPr>
          <w:rFonts w:ascii="Arial" w:hAnsi="Arial" w:cs="Arial"/>
          <w:sz w:val="20"/>
          <w:szCs w:val="20"/>
        </w:rPr>
        <w:t xml:space="preserve"> </w:t>
      </w:r>
      <w:proofErr w:type="spellStart"/>
      <w:r w:rsidRPr="00B7377A">
        <w:rPr>
          <w:rFonts w:ascii="Arial" w:hAnsi="Arial" w:cs="Arial"/>
          <w:sz w:val="20"/>
          <w:szCs w:val="20"/>
        </w:rPr>
        <w:t>merupakan</w:t>
      </w:r>
      <w:proofErr w:type="spellEnd"/>
      <w:r w:rsidRPr="00B7377A">
        <w:rPr>
          <w:rFonts w:ascii="Arial" w:hAnsi="Arial" w:cs="Arial"/>
          <w:sz w:val="20"/>
          <w:szCs w:val="20"/>
        </w:rPr>
        <w:t xml:space="preserve"> </w:t>
      </w:r>
      <w:proofErr w:type="spellStart"/>
      <w:r w:rsidRPr="00B7377A">
        <w:rPr>
          <w:rFonts w:ascii="Arial" w:hAnsi="Arial" w:cs="Arial"/>
          <w:sz w:val="20"/>
          <w:szCs w:val="20"/>
        </w:rPr>
        <w:t>sebuah</w:t>
      </w:r>
      <w:proofErr w:type="spellEnd"/>
      <w:r w:rsidRPr="00B7377A">
        <w:rPr>
          <w:rFonts w:ascii="Arial" w:hAnsi="Arial" w:cs="Arial"/>
          <w:sz w:val="20"/>
          <w:szCs w:val="20"/>
        </w:rPr>
        <w:t xml:space="preserve"> </w:t>
      </w:r>
      <w:proofErr w:type="spellStart"/>
      <w:r w:rsidRPr="00B7377A">
        <w:rPr>
          <w:rFonts w:ascii="Arial" w:hAnsi="Arial" w:cs="Arial"/>
          <w:sz w:val="20"/>
          <w:szCs w:val="20"/>
        </w:rPr>
        <w:t>perbuatan</w:t>
      </w:r>
      <w:proofErr w:type="spellEnd"/>
      <w:r>
        <w:rPr>
          <w:rFonts w:ascii="Arial" w:hAnsi="Arial" w:cs="Arial"/>
          <w:sz w:val="20"/>
          <w:szCs w:val="20"/>
        </w:rPr>
        <w:t xml:space="preserve"> </w:t>
      </w:r>
      <w:proofErr w:type="spellStart"/>
      <w:r>
        <w:rPr>
          <w:rFonts w:ascii="Arial" w:hAnsi="Arial" w:cs="Arial"/>
          <w:sz w:val="20"/>
          <w:szCs w:val="20"/>
        </w:rPr>
        <w:t>melawan</w:t>
      </w:r>
      <w:proofErr w:type="spellEnd"/>
      <w:r>
        <w:rPr>
          <w:rFonts w:ascii="Arial" w:hAnsi="Arial" w:cs="Arial"/>
          <w:sz w:val="20"/>
          <w:szCs w:val="20"/>
        </w:rPr>
        <w:t xml:space="preserve"> </w:t>
      </w:r>
      <w:proofErr w:type="spellStart"/>
      <w:r>
        <w:rPr>
          <w:rFonts w:ascii="Arial" w:hAnsi="Arial" w:cs="Arial"/>
          <w:sz w:val="20"/>
          <w:szCs w:val="20"/>
        </w:rPr>
        <w:t>hukum</w:t>
      </w:r>
      <w:proofErr w:type="spellEnd"/>
      <w:r>
        <w:rPr>
          <w:rFonts w:ascii="Arial" w:hAnsi="Arial" w:cs="Arial"/>
          <w:sz w:val="20"/>
          <w:szCs w:val="20"/>
        </w:rPr>
        <w:t xml:space="preserve"> </w:t>
      </w:r>
      <w:proofErr w:type="spellStart"/>
      <w:r>
        <w:rPr>
          <w:rFonts w:ascii="Arial" w:hAnsi="Arial" w:cs="Arial"/>
          <w:sz w:val="20"/>
          <w:szCs w:val="20"/>
        </w:rPr>
        <w:t>akibat</w:t>
      </w:r>
      <w:proofErr w:type="spellEnd"/>
      <w:r>
        <w:rPr>
          <w:rFonts w:ascii="Arial" w:hAnsi="Arial" w:cs="Arial"/>
          <w:sz w:val="20"/>
          <w:szCs w:val="20"/>
        </w:rPr>
        <w:t xml:space="preserve"> </w:t>
      </w:r>
      <w:proofErr w:type="spellStart"/>
      <w:r>
        <w:rPr>
          <w:rFonts w:ascii="Arial" w:hAnsi="Arial" w:cs="Arial"/>
          <w:sz w:val="20"/>
          <w:szCs w:val="20"/>
        </w:rPr>
        <w:t>kelalaian</w:t>
      </w:r>
      <w:proofErr w:type="spellEnd"/>
      <w:r>
        <w:rPr>
          <w:rFonts w:ascii="Arial" w:hAnsi="Arial" w:cs="Arial"/>
          <w:sz w:val="20"/>
          <w:szCs w:val="20"/>
        </w:rPr>
        <w:t xml:space="preserve">, </w:t>
      </w:r>
      <w:proofErr w:type="spellStart"/>
      <w:r>
        <w:rPr>
          <w:rFonts w:ascii="Arial" w:hAnsi="Arial" w:cs="Arial"/>
          <w:sz w:val="20"/>
          <w:szCs w:val="20"/>
        </w:rPr>
        <w:t>s</w:t>
      </w:r>
      <w:r w:rsidRPr="00CC1A9A">
        <w:rPr>
          <w:rFonts w:ascii="Arial" w:hAnsi="Arial" w:cs="Arial"/>
          <w:sz w:val="20"/>
          <w:szCs w:val="20"/>
        </w:rPr>
        <w:t>ehingga</w:t>
      </w:r>
      <w:proofErr w:type="spellEnd"/>
      <w:r w:rsidRPr="00CC1A9A">
        <w:rPr>
          <w:rFonts w:ascii="Arial" w:hAnsi="Arial" w:cs="Arial"/>
          <w:sz w:val="20"/>
          <w:szCs w:val="20"/>
        </w:rPr>
        <w:t xml:space="preserve"> OJK </w:t>
      </w:r>
      <w:proofErr w:type="spellStart"/>
      <w:r w:rsidRPr="00CC1A9A">
        <w:rPr>
          <w:rFonts w:ascii="Arial" w:hAnsi="Arial" w:cs="Arial"/>
          <w:sz w:val="20"/>
          <w:szCs w:val="20"/>
        </w:rPr>
        <w:t>sebagai</w:t>
      </w:r>
      <w:proofErr w:type="spellEnd"/>
      <w:r w:rsidRPr="00CC1A9A">
        <w:rPr>
          <w:rFonts w:ascii="Arial" w:hAnsi="Arial" w:cs="Arial"/>
          <w:sz w:val="20"/>
          <w:szCs w:val="20"/>
        </w:rPr>
        <w:t xml:space="preserve"> </w:t>
      </w:r>
      <w:proofErr w:type="spellStart"/>
      <w:r w:rsidRPr="00CC1A9A">
        <w:rPr>
          <w:rFonts w:ascii="Arial" w:hAnsi="Arial" w:cs="Arial"/>
          <w:sz w:val="20"/>
          <w:szCs w:val="20"/>
        </w:rPr>
        <w:t>lembaga</w:t>
      </w:r>
      <w:proofErr w:type="spellEnd"/>
      <w:r w:rsidRPr="00CC1A9A">
        <w:rPr>
          <w:rFonts w:ascii="Arial" w:hAnsi="Arial" w:cs="Arial"/>
          <w:sz w:val="20"/>
          <w:szCs w:val="20"/>
        </w:rPr>
        <w:t xml:space="preserve"> negara </w:t>
      </w:r>
      <w:proofErr w:type="spellStart"/>
      <w:r w:rsidRPr="00CC1A9A">
        <w:rPr>
          <w:rFonts w:ascii="Arial" w:hAnsi="Arial" w:cs="Arial"/>
          <w:sz w:val="20"/>
          <w:szCs w:val="20"/>
        </w:rPr>
        <w:t>dapat</w:t>
      </w:r>
      <w:proofErr w:type="spellEnd"/>
      <w:r w:rsidRPr="00CC1A9A">
        <w:rPr>
          <w:rFonts w:ascii="Arial" w:hAnsi="Arial" w:cs="Arial"/>
          <w:sz w:val="20"/>
          <w:szCs w:val="20"/>
        </w:rPr>
        <w:t xml:space="preserve"> </w:t>
      </w:r>
      <w:proofErr w:type="spellStart"/>
      <w:r w:rsidRPr="00CC1A9A">
        <w:rPr>
          <w:rFonts w:ascii="Arial" w:hAnsi="Arial" w:cs="Arial"/>
          <w:sz w:val="20"/>
          <w:szCs w:val="20"/>
        </w:rPr>
        <w:t>dimi</w:t>
      </w:r>
      <w:r>
        <w:rPr>
          <w:rFonts w:ascii="Arial" w:hAnsi="Arial" w:cs="Arial"/>
          <w:sz w:val="20"/>
          <w:szCs w:val="20"/>
        </w:rPr>
        <w:t>ntakan</w:t>
      </w:r>
      <w:proofErr w:type="spellEnd"/>
      <w:r>
        <w:rPr>
          <w:rFonts w:ascii="Arial" w:hAnsi="Arial" w:cs="Arial"/>
          <w:sz w:val="20"/>
          <w:szCs w:val="20"/>
        </w:rPr>
        <w:t xml:space="preserve"> </w:t>
      </w:r>
      <w:proofErr w:type="spellStart"/>
      <w:r>
        <w:rPr>
          <w:rFonts w:ascii="Arial" w:hAnsi="Arial" w:cs="Arial"/>
          <w:sz w:val="20"/>
          <w:szCs w:val="20"/>
        </w:rPr>
        <w:t>pertanggungjawaban</w:t>
      </w:r>
      <w:proofErr w:type="spellEnd"/>
      <w:r>
        <w:rPr>
          <w:rFonts w:ascii="Arial" w:hAnsi="Arial" w:cs="Arial"/>
          <w:sz w:val="20"/>
          <w:szCs w:val="20"/>
        </w:rPr>
        <w:t xml:space="preserve"> </w:t>
      </w:r>
      <w:proofErr w:type="spellStart"/>
      <w:r>
        <w:rPr>
          <w:rFonts w:ascii="Arial" w:hAnsi="Arial" w:cs="Arial"/>
          <w:sz w:val="20"/>
          <w:szCs w:val="20"/>
        </w:rPr>
        <w:t>hukum</w:t>
      </w:r>
      <w:proofErr w:type="spellEnd"/>
      <w:r>
        <w:rPr>
          <w:rFonts w:ascii="Arial" w:hAnsi="Arial" w:cs="Arial"/>
          <w:sz w:val="20"/>
          <w:szCs w:val="20"/>
        </w:rPr>
        <w:t xml:space="preserve"> </w:t>
      </w:r>
      <w:proofErr w:type="spellStart"/>
      <w:r>
        <w:rPr>
          <w:rFonts w:ascii="Arial" w:hAnsi="Arial" w:cs="Arial"/>
          <w:sz w:val="20"/>
          <w:szCs w:val="20"/>
        </w:rPr>
        <w:t>melalui</w:t>
      </w:r>
      <w:proofErr w:type="spellEnd"/>
      <w:r>
        <w:rPr>
          <w:rFonts w:ascii="Arial" w:hAnsi="Arial" w:cs="Arial"/>
          <w:sz w:val="20"/>
          <w:szCs w:val="20"/>
        </w:rPr>
        <w:t xml:space="preserve"> </w:t>
      </w:r>
      <w:proofErr w:type="spellStart"/>
      <w:r>
        <w:rPr>
          <w:rFonts w:ascii="Arial" w:hAnsi="Arial" w:cs="Arial"/>
          <w:sz w:val="20"/>
          <w:szCs w:val="20"/>
        </w:rPr>
        <w:t>aduan</w:t>
      </w:r>
      <w:proofErr w:type="spellEnd"/>
      <w:r>
        <w:rPr>
          <w:rFonts w:ascii="Arial" w:hAnsi="Arial" w:cs="Arial"/>
          <w:sz w:val="20"/>
          <w:szCs w:val="20"/>
        </w:rPr>
        <w:t xml:space="preserve"> internal, </w:t>
      </w:r>
      <w:proofErr w:type="spellStart"/>
      <w:r>
        <w:rPr>
          <w:rFonts w:ascii="Arial" w:hAnsi="Arial" w:cs="Arial"/>
          <w:sz w:val="20"/>
          <w:szCs w:val="20"/>
        </w:rPr>
        <w:t>gugatan</w:t>
      </w:r>
      <w:proofErr w:type="spellEnd"/>
      <w:r>
        <w:rPr>
          <w:rFonts w:ascii="Arial" w:hAnsi="Arial" w:cs="Arial"/>
          <w:sz w:val="20"/>
          <w:szCs w:val="20"/>
        </w:rPr>
        <w:t xml:space="preserve"> di </w:t>
      </w:r>
      <w:proofErr w:type="spellStart"/>
      <w:r>
        <w:rPr>
          <w:rFonts w:ascii="Arial" w:hAnsi="Arial" w:cs="Arial"/>
          <w:sz w:val="20"/>
          <w:szCs w:val="20"/>
        </w:rPr>
        <w:t>pengadilan</w:t>
      </w:r>
      <w:proofErr w:type="spellEnd"/>
      <w:r>
        <w:rPr>
          <w:rFonts w:ascii="Arial" w:hAnsi="Arial" w:cs="Arial"/>
          <w:sz w:val="20"/>
          <w:szCs w:val="20"/>
        </w:rPr>
        <w:t xml:space="preserve">, </w:t>
      </w:r>
      <w:proofErr w:type="spellStart"/>
      <w:r>
        <w:rPr>
          <w:rFonts w:ascii="Arial" w:hAnsi="Arial" w:cs="Arial"/>
          <w:sz w:val="20"/>
          <w:szCs w:val="20"/>
        </w:rPr>
        <w:t>maupun</w:t>
      </w:r>
      <w:proofErr w:type="spellEnd"/>
      <w:r>
        <w:rPr>
          <w:rFonts w:ascii="Arial" w:hAnsi="Arial" w:cs="Arial"/>
          <w:sz w:val="20"/>
          <w:szCs w:val="20"/>
        </w:rPr>
        <w:t xml:space="preserve"> </w:t>
      </w:r>
      <w:proofErr w:type="spellStart"/>
      <w:r>
        <w:rPr>
          <w:rFonts w:ascii="Arial" w:hAnsi="Arial" w:cs="Arial"/>
          <w:sz w:val="20"/>
          <w:szCs w:val="20"/>
        </w:rPr>
        <w:t>pertanggungjawaban</w:t>
      </w:r>
      <w:proofErr w:type="spellEnd"/>
      <w:r>
        <w:rPr>
          <w:rFonts w:ascii="Arial" w:hAnsi="Arial" w:cs="Arial"/>
          <w:sz w:val="20"/>
          <w:szCs w:val="20"/>
        </w:rPr>
        <w:t xml:space="preserve"> </w:t>
      </w:r>
      <w:proofErr w:type="spellStart"/>
      <w:r>
        <w:rPr>
          <w:rFonts w:ascii="Arial" w:hAnsi="Arial" w:cs="Arial"/>
          <w:sz w:val="20"/>
          <w:szCs w:val="20"/>
        </w:rPr>
        <w:t>publik</w:t>
      </w:r>
      <w:proofErr w:type="spellEnd"/>
      <w:r>
        <w:rPr>
          <w:rFonts w:ascii="Arial" w:hAnsi="Arial" w:cs="Arial"/>
          <w:sz w:val="20"/>
          <w:szCs w:val="20"/>
        </w:rPr>
        <w:t>.</w:t>
      </w:r>
    </w:p>
    <w:p w14:paraId="32BEBA28" w14:textId="77777777" w:rsidR="00F0349D" w:rsidRDefault="00F0349D" w:rsidP="00856D42">
      <w:pPr>
        <w:pStyle w:val="HTMLPreformatted"/>
        <w:jc w:val="both"/>
        <w:rPr>
          <w:rFonts w:ascii="Arial" w:hAnsi="Arial" w:cs="Arial"/>
          <w:b/>
        </w:rPr>
      </w:pPr>
    </w:p>
    <w:p w14:paraId="4FB6AB6A" w14:textId="2658ABAC" w:rsidR="009A341B" w:rsidRPr="009A341B" w:rsidRDefault="00856D42" w:rsidP="00856D42">
      <w:pPr>
        <w:pStyle w:val="HTMLPreformatted"/>
        <w:jc w:val="both"/>
        <w:rPr>
          <w:rFonts w:ascii="Arial" w:hAnsi="Arial" w:cs="Arial"/>
          <w:i/>
          <w:color w:val="202124"/>
        </w:rPr>
      </w:pPr>
      <w:r w:rsidRPr="00B7377A">
        <w:rPr>
          <w:rFonts w:ascii="Arial" w:hAnsi="Arial" w:cs="Arial"/>
          <w:b/>
        </w:rPr>
        <w:t xml:space="preserve">Kata </w:t>
      </w:r>
      <w:proofErr w:type="spellStart"/>
      <w:r w:rsidRPr="00B7377A">
        <w:rPr>
          <w:rFonts w:ascii="Arial" w:hAnsi="Arial" w:cs="Arial"/>
          <w:b/>
        </w:rPr>
        <w:t>Kunci</w:t>
      </w:r>
      <w:proofErr w:type="spellEnd"/>
      <w:r w:rsidRPr="00B7377A">
        <w:rPr>
          <w:rFonts w:ascii="Arial" w:hAnsi="Arial" w:cs="Arial"/>
          <w:b/>
        </w:rPr>
        <w:t xml:space="preserve">: </w:t>
      </w:r>
      <w:proofErr w:type="spellStart"/>
      <w:r w:rsidRPr="00B7377A">
        <w:rPr>
          <w:rFonts w:ascii="Arial" w:hAnsi="Arial" w:cs="Arial"/>
          <w:b/>
        </w:rPr>
        <w:t>Agen</w:t>
      </w:r>
      <w:proofErr w:type="spellEnd"/>
      <w:r w:rsidRPr="00B7377A">
        <w:rPr>
          <w:rFonts w:ascii="Arial" w:hAnsi="Arial" w:cs="Arial"/>
          <w:b/>
        </w:rPr>
        <w:t xml:space="preserve"> </w:t>
      </w:r>
      <w:proofErr w:type="spellStart"/>
      <w:r w:rsidRPr="00B7377A">
        <w:rPr>
          <w:rFonts w:ascii="Arial" w:hAnsi="Arial" w:cs="Arial"/>
          <w:b/>
        </w:rPr>
        <w:t>Asuransi</w:t>
      </w:r>
      <w:proofErr w:type="spellEnd"/>
      <w:r w:rsidRPr="00B7377A">
        <w:rPr>
          <w:rFonts w:ascii="Arial" w:hAnsi="Arial" w:cs="Arial"/>
          <w:b/>
        </w:rPr>
        <w:t xml:space="preserve">, </w:t>
      </w:r>
      <w:proofErr w:type="spellStart"/>
      <w:r w:rsidRPr="00B7377A">
        <w:rPr>
          <w:rFonts w:ascii="Arial" w:hAnsi="Arial" w:cs="Arial"/>
          <w:b/>
        </w:rPr>
        <w:t>Pailit</w:t>
      </w:r>
      <w:proofErr w:type="spellEnd"/>
      <w:r w:rsidRPr="00B7377A">
        <w:rPr>
          <w:rFonts w:ascii="Arial" w:hAnsi="Arial" w:cs="Arial"/>
          <w:b/>
        </w:rPr>
        <w:t xml:space="preserve">, </w:t>
      </w:r>
      <w:proofErr w:type="spellStart"/>
      <w:r w:rsidRPr="00B7377A">
        <w:rPr>
          <w:rFonts w:ascii="Arial" w:hAnsi="Arial" w:cs="Arial"/>
          <w:b/>
        </w:rPr>
        <w:t>Otoritas</w:t>
      </w:r>
      <w:proofErr w:type="spellEnd"/>
      <w:r w:rsidRPr="00B7377A">
        <w:rPr>
          <w:rFonts w:ascii="Arial" w:hAnsi="Arial" w:cs="Arial"/>
          <w:b/>
        </w:rPr>
        <w:t xml:space="preserve"> Jasa </w:t>
      </w:r>
      <w:proofErr w:type="spellStart"/>
      <w:r w:rsidRPr="00B7377A">
        <w:rPr>
          <w:rFonts w:ascii="Arial" w:hAnsi="Arial" w:cs="Arial"/>
          <w:b/>
        </w:rPr>
        <w:t>Keuangan</w:t>
      </w:r>
      <w:proofErr w:type="spellEnd"/>
      <w:r w:rsidRPr="00B7377A">
        <w:rPr>
          <w:rFonts w:ascii="Arial" w:hAnsi="Arial" w:cs="Arial"/>
          <w:b/>
        </w:rPr>
        <w:t xml:space="preserve">, </w:t>
      </w:r>
      <w:proofErr w:type="spellStart"/>
      <w:r w:rsidRPr="00B7377A">
        <w:rPr>
          <w:rFonts w:ascii="Arial" w:hAnsi="Arial" w:cs="Arial"/>
          <w:b/>
        </w:rPr>
        <w:t>Perbuatan</w:t>
      </w:r>
      <w:proofErr w:type="spellEnd"/>
      <w:r w:rsidRPr="00B7377A">
        <w:rPr>
          <w:rFonts w:ascii="Arial" w:hAnsi="Arial" w:cs="Arial"/>
          <w:b/>
        </w:rPr>
        <w:t xml:space="preserve"> </w:t>
      </w:r>
      <w:proofErr w:type="spellStart"/>
      <w:r w:rsidRPr="00B7377A">
        <w:rPr>
          <w:rFonts w:ascii="Arial" w:hAnsi="Arial" w:cs="Arial"/>
          <w:b/>
        </w:rPr>
        <w:t>Melawan</w:t>
      </w:r>
      <w:proofErr w:type="spellEnd"/>
      <w:r w:rsidRPr="00B7377A">
        <w:rPr>
          <w:rFonts w:ascii="Arial" w:hAnsi="Arial" w:cs="Arial"/>
          <w:b/>
        </w:rPr>
        <w:t xml:space="preserve"> Hukum Oleh </w:t>
      </w:r>
      <w:proofErr w:type="spellStart"/>
      <w:r w:rsidRPr="00B7377A">
        <w:rPr>
          <w:rFonts w:ascii="Arial" w:hAnsi="Arial" w:cs="Arial"/>
          <w:b/>
        </w:rPr>
        <w:t>Penguasa</w:t>
      </w:r>
      <w:proofErr w:type="spellEnd"/>
      <w:r w:rsidRPr="00B7377A">
        <w:rPr>
          <w:rFonts w:ascii="Arial" w:hAnsi="Arial" w:cs="Arial"/>
          <w:b/>
        </w:rPr>
        <w:t xml:space="preserve">, </w:t>
      </w:r>
      <w:proofErr w:type="spellStart"/>
      <w:r w:rsidRPr="00B7377A">
        <w:rPr>
          <w:rFonts w:ascii="Arial" w:hAnsi="Arial" w:cs="Arial"/>
          <w:b/>
        </w:rPr>
        <w:t>Pertanggungjawaban</w:t>
      </w:r>
      <w:proofErr w:type="spellEnd"/>
      <w:r w:rsidRPr="00B7377A">
        <w:rPr>
          <w:rFonts w:ascii="Arial" w:hAnsi="Arial" w:cs="Arial"/>
          <w:b/>
        </w:rPr>
        <w:t xml:space="preserve"> Hukum</w:t>
      </w:r>
    </w:p>
    <w:p w14:paraId="1DD000AD" w14:textId="77777777" w:rsidR="009A341B" w:rsidRPr="009A341B" w:rsidRDefault="009A341B" w:rsidP="001322AD">
      <w:pPr>
        <w:spacing w:after="0" w:line="240" w:lineRule="auto"/>
        <w:jc w:val="both"/>
        <w:rPr>
          <w:rFonts w:ascii="Arial" w:hAnsi="Arial" w:cs="Arial"/>
          <w:color w:val="202124"/>
          <w:sz w:val="20"/>
          <w:szCs w:val="20"/>
          <w:lang w:val="en"/>
        </w:rPr>
      </w:pPr>
    </w:p>
    <w:p w14:paraId="0C157171" w14:textId="77777777" w:rsidR="00856D42" w:rsidRPr="00856D42" w:rsidRDefault="00856D42" w:rsidP="00856D42">
      <w:pPr>
        <w:spacing w:after="0" w:line="360" w:lineRule="auto"/>
        <w:jc w:val="center"/>
        <w:rPr>
          <w:rFonts w:ascii="Arial" w:hAnsi="Arial" w:cs="Arial"/>
          <w:b/>
          <w:i/>
          <w:iCs/>
          <w:sz w:val="20"/>
          <w:szCs w:val="20"/>
        </w:rPr>
      </w:pPr>
      <w:r w:rsidRPr="00856D42">
        <w:rPr>
          <w:rFonts w:ascii="Arial" w:hAnsi="Arial" w:cs="Arial"/>
          <w:b/>
          <w:i/>
          <w:iCs/>
          <w:sz w:val="20"/>
          <w:szCs w:val="20"/>
        </w:rPr>
        <w:t>Abstract</w:t>
      </w:r>
    </w:p>
    <w:p w14:paraId="2DADBAD8" w14:textId="721A9BCC" w:rsidR="00856D42" w:rsidRDefault="00856D42" w:rsidP="00856D42">
      <w:pPr>
        <w:spacing w:after="0" w:line="360" w:lineRule="auto"/>
        <w:jc w:val="both"/>
        <w:rPr>
          <w:rFonts w:ascii="Arial" w:hAnsi="Arial" w:cs="Arial"/>
          <w:i/>
          <w:iCs/>
          <w:sz w:val="20"/>
          <w:szCs w:val="20"/>
        </w:rPr>
      </w:pPr>
      <w:r w:rsidRPr="00856D42">
        <w:rPr>
          <w:rFonts w:ascii="Arial" w:hAnsi="Arial" w:cs="Arial"/>
          <w:i/>
          <w:iCs/>
          <w:sz w:val="20"/>
          <w:szCs w:val="20"/>
        </w:rPr>
        <w:t xml:space="preserve">The Financial Services Authority (OJK) is a state institution with a focus on the financial services sector, one of which is insurance. One of the OJK's duties and powers over insurance is to file a petition for bankruptcy and postponement of debt payment obligations (PKPU) to the court. The OJK application should be preceded by an application from the creditor of the insurance company to the OJK and will be followed up before being submitted by the OJK to the court. The problem is, there is an application that is not in accordance with the provisions of the insurance company bankruptcy application procedure regulated by law, causing creditors to submit their applications to the court and their applications are rejected due to the absence of the applicant's legal standing. This study discusses the violations that have been carried out by the OJK against the filing of the bankruptcy application against the insurance company directly to the Commercial Court in this case, as well as the OJK's responsibility in fulfilling the rights of the insurance agent as the applicant for bankruptcy. The research method used is normative juridical with descriptive-analytical specifications by analyzing </w:t>
      </w:r>
      <w:r w:rsidRPr="00856D42">
        <w:rPr>
          <w:rFonts w:ascii="Arial" w:hAnsi="Arial" w:cs="Arial"/>
          <w:i/>
          <w:iCs/>
          <w:sz w:val="20"/>
          <w:szCs w:val="20"/>
        </w:rPr>
        <w:lastRenderedPageBreak/>
        <w:t xml:space="preserve">applicable laws and regulations related to legal theories and positive law implementation practices concerning the problems discussed. The results of the study indicate that the OJK violation in the bankruptcy application procedure is an act against the law due to negligence. </w:t>
      </w:r>
      <w:proofErr w:type="gramStart"/>
      <w:r w:rsidRPr="00856D42">
        <w:rPr>
          <w:rFonts w:ascii="Arial" w:hAnsi="Arial" w:cs="Arial"/>
          <w:i/>
          <w:iCs/>
          <w:sz w:val="20"/>
          <w:szCs w:val="20"/>
        </w:rPr>
        <w:t>Therefore</w:t>
      </w:r>
      <w:proofErr w:type="gramEnd"/>
      <w:r w:rsidRPr="00856D42">
        <w:rPr>
          <w:rFonts w:ascii="Arial" w:hAnsi="Arial" w:cs="Arial"/>
          <w:i/>
          <w:iCs/>
          <w:sz w:val="20"/>
          <w:szCs w:val="20"/>
        </w:rPr>
        <w:t xml:space="preserve"> the OJK as a state institution can be held legally responsible through internal complaints, lawsuits in court, or public accountability.</w:t>
      </w:r>
    </w:p>
    <w:p w14:paraId="01D7CD63" w14:textId="77777777" w:rsidR="00856D42" w:rsidRPr="00856D42" w:rsidRDefault="00856D42" w:rsidP="00856D42">
      <w:pPr>
        <w:spacing w:after="0" w:line="360" w:lineRule="auto"/>
        <w:jc w:val="both"/>
        <w:rPr>
          <w:rFonts w:ascii="Arial" w:hAnsi="Arial" w:cs="Arial"/>
          <w:i/>
          <w:iCs/>
          <w:sz w:val="20"/>
          <w:szCs w:val="20"/>
        </w:rPr>
      </w:pPr>
    </w:p>
    <w:p w14:paraId="05AE54B9" w14:textId="11FEF5A2" w:rsidR="0082205E" w:rsidRPr="00856D42" w:rsidRDefault="00856D42" w:rsidP="00856D42">
      <w:pPr>
        <w:shd w:val="clear" w:color="auto" w:fill="FFFFFF" w:themeFill="background1"/>
        <w:spacing w:after="0" w:line="360" w:lineRule="auto"/>
        <w:contextualSpacing/>
        <w:jc w:val="both"/>
        <w:rPr>
          <w:rFonts w:ascii="Arial" w:hAnsi="Arial" w:cs="Arial"/>
          <w:b/>
          <w:i/>
          <w:iCs/>
          <w:sz w:val="20"/>
          <w:szCs w:val="20"/>
        </w:rPr>
      </w:pPr>
      <w:r w:rsidRPr="00856D42">
        <w:rPr>
          <w:rFonts w:ascii="Arial" w:hAnsi="Arial" w:cs="Arial"/>
          <w:b/>
          <w:i/>
          <w:iCs/>
          <w:sz w:val="20"/>
          <w:szCs w:val="20"/>
        </w:rPr>
        <w:t>Keywords: Bankruptcy, Insurance Agent, Financial Services Authority, Legal Liability, Torts by the Authority.</w:t>
      </w:r>
    </w:p>
    <w:p w14:paraId="7D220FDB" w14:textId="77777777" w:rsidR="00856D42" w:rsidRDefault="00856D42" w:rsidP="00856D42">
      <w:pPr>
        <w:shd w:val="clear" w:color="auto" w:fill="FFFFFF" w:themeFill="background1"/>
        <w:spacing w:after="0" w:line="360" w:lineRule="auto"/>
        <w:contextualSpacing/>
        <w:jc w:val="both"/>
        <w:rPr>
          <w:rFonts w:ascii="Arial" w:hAnsi="Arial" w:cs="Arial"/>
          <w:b/>
          <w:sz w:val="20"/>
          <w:szCs w:val="20"/>
          <w:lang w:val="id-ID"/>
        </w:rPr>
      </w:pPr>
    </w:p>
    <w:p w14:paraId="2174CA84" w14:textId="7022E4BF" w:rsidR="009A341B" w:rsidRPr="00CF1775" w:rsidRDefault="009A341B" w:rsidP="001322AD">
      <w:pPr>
        <w:shd w:val="clear" w:color="auto" w:fill="FFFFFF" w:themeFill="background1"/>
        <w:spacing w:after="0" w:line="360" w:lineRule="auto"/>
        <w:contextualSpacing/>
        <w:jc w:val="both"/>
        <w:rPr>
          <w:rFonts w:ascii="Arial" w:hAnsi="Arial" w:cs="Arial"/>
          <w:b/>
          <w:sz w:val="20"/>
          <w:szCs w:val="20"/>
          <w:lang w:val="id-ID"/>
        </w:rPr>
        <w:sectPr w:rsidR="009A341B" w:rsidRPr="00CF1775" w:rsidSect="00512C7D">
          <w:headerReference w:type="default" r:id="rId11"/>
          <w:footerReference w:type="default" r:id="rId12"/>
          <w:type w:val="continuous"/>
          <w:pgSz w:w="11906" w:h="16838"/>
          <w:pgMar w:top="1276" w:right="1274" w:bottom="1701" w:left="1701" w:header="708" w:footer="708" w:gutter="0"/>
          <w:pgNumType w:start="485"/>
          <w:cols w:space="708"/>
          <w:docGrid w:linePitch="360"/>
        </w:sectPr>
      </w:pPr>
    </w:p>
    <w:p w14:paraId="57702F9C" w14:textId="77777777" w:rsidR="00856D42" w:rsidRPr="00B7377A" w:rsidRDefault="00856D42" w:rsidP="00856D42">
      <w:pPr>
        <w:pStyle w:val="ListParagraph"/>
        <w:numPr>
          <w:ilvl w:val="0"/>
          <w:numId w:val="35"/>
        </w:numPr>
        <w:spacing w:afterLines="160" w:after="384" w:line="360" w:lineRule="auto"/>
        <w:ind w:left="360"/>
        <w:rPr>
          <w:rFonts w:ascii="Arial" w:hAnsi="Arial" w:cs="Arial"/>
          <w:b/>
          <w:sz w:val="20"/>
          <w:szCs w:val="20"/>
        </w:rPr>
      </w:pPr>
      <w:proofErr w:type="spellStart"/>
      <w:r w:rsidRPr="00B7377A">
        <w:rPr>
          <w:rFonts w:ascii="Arial" w:hAnsi="Arial" w:cs="Arial"/>
          <w:b/>
          <w:sz w:val="20"/>
          <w:szCs w:val="20"/>
        </w:rPr>
        <w:t>Pendahuluan</w:t>
      </w:r>
      <w:proofErr w:type="spellEnd"/>
    </w:p>
    <w:p w14:paraId="05DF5B9A" w14:textId="77777777" w:rsidR="00856D42" w:rsidRPr="00B7377A" w:rsidRDefault="00856D42" w:rsidP="00856D42">
      <w:pPr>
        <w:pStyle w:val="ListParagraph"/>
        <w:numPr>
          <w:ilvl w:val="0"/>
          <w:numId w:val="36"/>
        </w:numPr>
        <w:spacing w:afterLines="160" w:after="384" w:line="360" w:lineRule="auto"/>
        <w:ind w:left="284" w:hanging="284"/>
        <w:rPr>
          <w:rFonts w:ascii="Arial" w:hAnsi="Arial" w:cs="Arial"/>
          <w:b/>
          <w:sz w:val="20"/>
          <w:szCs w:val="20"/>
        </w:rPr>
      </w:pPr>
      <w:proofErr w:type="spellStart"/>
      <w:r w:rsidRPr="00B7377A">
        <w:rPr>
          <w:rFonts w:ascii="Arial" w:hAnsi="Arial" w:cs="Arial"/>
          <w:b/>
          <w:sz w:val="20"/>
          <w:szCs w:val="20"/>
        </w:rPr>
        <w:t>Latar</w:t>
      </w:r>
      <w:proofErr w:type="spellEnd"/>
      <w:r w:rsidRPr="00B7377A">
        <w:rPr>
          <w:rFonts w:ascii="Arial" w:hAnsi="Arial" w:cs="Arial"/>
          <w:b/>
          <w:sz w:val="20"/>
          <w:szCs w:val="20"/>
        </w:rPr>
        <w:t xml:space="preserve"> </w:t>
      </w:r>
      <w:proofErr w:type="spellStart"/>
      <w:r w:rsidRPr="00B7377A">
        <w:rPr>
          <w:rFonts w:ascii="Arial" w:hAnsi="Arial" w:cs="Arial"/>
          <w:b/>
          <w:sz w:val="20"/>
          <w:szCs w:val="20"/>
        </w:rPr>
        <w:t>Belakang</w:t>
      </w:r>
      <w:proofErr w:type="spellEnd"/>
    </w:p>
    <w:p w14:paraId="64C9D3F2" w14:textId="77777777" w:rsidR="00856D42" w:rsidRPr="00B7377A" w:rsidRDefault="00856D42" w:rsidP="00856D42">
      <w:pPr>
        <w:pStyle w:val="ListParagraph"/>
        <w:spacing w:afterLines="160" w:after="384" w:line="360" w:lineRule="auto"/>
        <w:ind w:left="0" w:firstLine="426"/>
        <w:jc w:val="both"/>
        <w:rPr>
          <w:rFonts w:ascii="Arial" w:hAnsi="Arial" w:cs="Arial"/>
          <w:sz w:val="20"/>
          <w:szCs w:val="20"/>
        </w:rPr>
      </w:pPr>
      <w:proofErr w:type="spellStart"/>
      <w:r w:rsidRPr="00B7377A">
        <w:rPr>
          <w:rFonts w:ascii="Arial" w:hAnsi="Arial" w:cs="Arial"/>
          <w:sz w:val="20"/>
          <w:szCs w:val="20"/>
        </w:rPr>
        <w:t>Perkembangan</w:t>
      </w:r>
      <w:proofErr w:type="spellEnd"/>
      <w:r w:rsidRPr="00B7377A">
        <w:rPr>
          <w:rFonts w:ascii="Arial" w:hAnsi="Arial" w:cs="Arial"/>
          <w:sz w:val="20"/>
          <w:szCs w:val="20"/>
        </w:rPr>
        <w:t xml:space="preserve"> </w:t>
      </w:r>
      <w:proofErr w:type="spellStart"/>
      <w:r w:rsidRPr="00B7377A">
        <w:rPr>
          <w:rFonts w:ascii="Arial" w:hAnsi="Arial" w:cs="Arial"/>
          <w:sz w:val="20"/>
          <w:szCs w:val="20"/>
        </w:rPr>
        <w:t>asuransi</w:t>
      </w:r>
      <w:proofErr w:type="spellEnd"/>
      <w:r w:rsidRPr="00B7377A">
        <w:rPr>
          <w:rFonts w:ascii="Arial" w:hAnsi="Arial" w:cs="Arial"/>
          <w:sz w:val="20"/>
          <w:szCs w:val="20"/>
        </w:rPr>
        <w:t xml:space="preserve"> di Indonesia </w:t>
      </w:r>
      <w:proofErr w:type="spellStart"/>
      <w:r w:rsidRPr="00B7377A">
        <w:rPr>
          <w:rFonts w:ascii="Arial" w:hAnsi="Arial" w:cs="Arial"/>
          <w:sz w:val="20"/>
          <w:szCs w:val="20"/>
        </w:rPr>
        <w:t>menunjukkan</w:t>
      </w:r>
      <w:proofErr w:type="spellEnd"/>
      <w:r w:rsidRPr="00B7377A">
        <w:rPr>
          <w:rFonts w:ascii="Arial" w:hAnsi="Arial" w:cs="Arial"/>
          <w:sz w:val="20"/>
          <w:szCs w:val="20"/>
        </w:rPr>
        <w:t xml:space="preserve"> </w:t>
      </w:r>
      <w:proofErr w:type="spellStart"/>
      <w:r w:rsidRPr="00B7377A">
        <w:rPr>
          <w:rFonts w:ascii="Arial" w:hAnsi="Arial" w:cs="Arial"/>
          <w:sz w:val="20"/>
          <w:szCs w:val="20"/>
        </w:rPr>
        <w:t>angka</w:t>
      </w:r>
      <w:proofErr w:type="spellEnd"/>
      <w:r w:rsidRPr="00B7377A">
        <w:rPr>
          <w:rFonts w:ascii="Arial" w:hAnsi="Arial" w:cs="Arial"/>
          <w:sz w:val="20"/>
          <w:szCs w:val="20"/>
        </w:rPr>
        <w:t xml:space="preserve"> </w:t>
      </w:r>
      <w:proofErr w:type="spellStart"/>
      <w:r w:rsidRPr="00B7377A">
        <w:rPr>
          <w:rFonts w:ascii="Arial" w:hAnsi="Arial" w:cs="Arial"/>
          <w:sz w:val="20"/>
          <w:szCs w:val="20"/>
        </w:rPr>
        <w:t>kemajuan</w:t>
      </w:r>
      <w:proofErr w:type="spellEnd"/>
      <w:r w:rsidRPr="00B7377A">
        <w:rPr>
          <w:rFonts w:ascii="Arial" w:hAnsi="Arial" w:cs="Arial"/>
          <w:sz w:val="20"/>
          <w:szCs w:val="20"/>
        </w:rPr>
        <w:t xml:space="preserve"> yang </w:t>
      </w:r>
      <w:proofErr w:type="spellStart"/>
      <w:r w:rsidRPr="00B7377A">
        <w:rPr>
          <w:rFonts w:ascii="Arial" w:hAnsi="Arial" w:cs="Arial"/>
          <w:sz w:val="20"/>
          <w:szCs w:val="20"/>
        </w:rPr>
        <w:t>cukup</w:t>
      </w:r>
      <w:proofErr w:type="spellEnd"/>
      <w:r w:rsidRPr="00B7377A">
        <w:rPr>
          <w:rFonts w:ascii="Arial" w:hAnsi="Arial" w:cs="Arial"/>
          <w:sz w:val="20"/>
          <w:szCs w:val="20"/>
        </w:rPr>
        <w:t xml:space="preserve"> </w:t>
      </w:r>
      <w:proofErr w:type="spellStart"/>
      <w:r w:rsidRPr="00B7377A">
        <w:rPr>
          <w:rFonts w:ascii="Arial" w:hAnsi="Arial" w:cs="Arial"/>
          <w:sz w:val="20"/>
          <w:szCs w:val="20"/>
        </w:rPr>
        <w:t>pesat</w:t>
      </w:r>
      <w:proofErr w:type="spellEnd"/>
      <w:r w:rsidRPr="00B7377A">
        <w:rPr>
          <w:rFonts w:ascii="Arial" w:hAnsi="Arial" w:cs="Arial"/>
          <w:sz w:val="20"/>
          <w:szCs w:val="20"/>
        </w:rPr>
        <w:t xml:space="preserve"> </w:t>
      </w:r>
      <w:proofErr w:type="spellStart"/>
      <w:r w:rsidRPr="00B7377A">
        <w:rPr>
          <w:rFonts w:ascii="Arial" w:hAnsi="Arial" w:cs="Arial"/>
          <w:sz w:val="20"/>
          <w:szCs w:val="20"/>
        </w:rPr>
        <w:t>selama</w:t>
      </w:r>
      <w:proofErr w:type="spellEnd"/>
      <w:r w:rsidRPr="00B7377A">
        <w:rPr>
          <w:rFonts w:ascii="Arial" w:hAnsi="Arial" w:cs="Arial"/>
          <w:sz w:val="20"/>
          <w:szCs w:val="20"/>
        </w:rPr>
        <w:t xml:space="preserve"> </w:t>
      </w:r>
      <w:proofErr w:type="spellStart"/>
      <w:r w:rsidRPr="00B7377A">
        <w:rPr>
          <w:rFonts w:ascii="Arial" w:hAnsi="Arial" w:cs="Arial"/>
          <w:sz w:val="20"/>
          <w:szCs w:val="20"/>
        </w:rPr>
        <w:t>beberapa</w:t>
      </w:r>
      <w:proofErr w:type="spellEnd"/>
      <w:r w:rsidRPr="00B7377A">
        <w:rPr>
          <w:rFonts w:ascii="Arial" w:hAnsi="Arial" w:cs="Arial"/>
          <w:sz w:val="20"/>
          <w:szCs w:val="20"/>
        </w:rPr>
        <w:t xml:space="preserve"> </w:t>
      </w:r>
      <w:proofErr w:type="spellStart"/>
      <w:r w:rsidRPr="00B7377A">
        <w:rPr>
          <w:rFonts w:ascii="Arial" w:hAnsi="Arial" w:cs="Arial"/>
          <w:sz w:val="20"/>
          <w:szCs w:val="20"/>
        </w:rPr>
        <w:t>tahun</w:t>
      </w:r>
      <w:proofErr w:type="spellEnd"/>
      <w:r w:rsidRPr="00B7377A">
        <w:rPr>
          <w:rFonts w:ascii="Arial" w:hAnsi="Arial" w:cs="Arial"/>
          <w:sz w:val="20"/>
          <w:szCs w:val="20"/>
        </w:rPr>
        <w:t xml:space="preserve"> </w:t>
      </w:r>
      <w:proofErr w:type="spellStart"/>
      <w:r w:rsidRPr="00B7377A">
        <w:rPr>
          <w:rFonts w:ascii="Arial" w:hAnsi="Arial" w:cs="Arial"/>
          <w:sz w:val="20"/>
          <w:szCs w:val="20"/>
        </w:rPr>
        <w:t>belakangan</w:t>
      </w:r>
      <w:proofErr w:type="spellEnd"/>
      <w:r w:rsidRPr="00B7377A">
        <w:rPr>
          <w:rFonts w:ascii="Arial" w:hAnsi="Arial" w:cs="Arial"/>
          <w:sz w:val="20"/>
          <w:szCs w:val="20"/>
        </w:rPr>
        <w:t xml:space="preserve">, </w:t>
      </w:r>
      <w:proofErr w:type="spellStart"/>
      <w:r w:rsidRPr="00B7377A">
        <w:rPr>
          <w:rFonts w:ascii="Arial" w:hAnsi="Arial" w:cs="Arial"/>
          <w:sz w:val="20"/>
          <w:szCs w:val="20"/>
        </w:rPr>
        <w:t>dengan</w:t>
      </w:r>
      <w:proofErr w:type="spellEnd"/>
      <w:r w:rsidRPr="00B7377A">
        <w:rPr>
          <w:rFonts w:ascii="Arial" w:hAnsi="Arial" w:cs="Arial"/>
          <w:sz w:val="20"/>
          <w:szCs w:val="20"/>
        </w:rPr>
        <w:t xml:space="preserve"> </w:t>
      </w:r>
      <w:proofErr w:type="spellStart"/>
      <w:r w:rsidRPr="00B7377A">
        <w:rPr>
          <w:rFonts w:ascii="Arial" w:hAnsi="Arial" w:cs="Arial"/>
          <w:sz w:val="20"/>
          <w:szCs w:val="20"/>
        </w:rPr>
        <w:t>asuransi</w:t>
      </w:r>
      <w:proofErr w:type="spellEnd"/>
      <w:r w:rsidRPr="00B7377A">
        <w:rPr>
          <w:rFonts w:ascii="Arial" w:hAnsi="Arial" w:cs="Arial"/>
          <w:sz w:val="20"/>
          <w:szCs w:val="20"/>
        </w:rPr>
        <w:t xml:space="preserve"> </w:t>
      </w:r>
      <w:proofErr w:type="spellStart"/>
      <w:r w:rsidRPr="00B7377A">
        <w:rPr>
          <w:rFonts w:ascii="Arial" w:hAnsi="Arial" w:cs="Arial"/>
          <w:sz w:val="20"/>
          <w:szCs w:val="20"/>
        </w:rPr>
        <w:t>jiwa</w:t>
      </w:r>
      <w:proofErr w:type="spellEnd"/>
      <w:r w:rsidRPr="00B7377A">
        <w:rPr>
          <w:rFonts w:ascii="Arial" w:hAnsi="Arial" w:cs="Arial"/>
          <w:sz w:val="20"/>
          <w:szCs w:val="20"/>
        </w:rPr>
        <w:t xml:space="preserve"> </w:t>
      </w:r>
      <w:proofErr w:type="spellStart"/>
      <w:r w:rsidRPr="00B7377A">
        <w:rPr>
          <w:rFonts w:ascii="Arial" w:hAnsi="Arial" w:cs="Arial"/>
          <w:sz w:val="20"/>
          <w:szCs w:val="20"/>
        </w:rPr>
        <w:t>menjadi</w:t>
      </w:r>
      <w:proofErr w:type="spellEnd"/>
      <w:r w:rsidRPr="00B7377A">
        <w:rPr>
          <w:rFonts w:ascii="Arial" w:hAnsi="Arial" w:cs="Arial"/>
          <w:sz w:val="20"/>
          <w:szCs w:val="20"/>
        </w:rPr>
        <w:t xml:space="preserve"> </w:t>
      </w:r>
      <w:proofErr w:type="spellStart"/>
      <w:r w:rsidRPr="00B7377A">
        <w:rPr>
          <w:rFonts w:ascii="Arial" w:hAnsi="Arial" w:cs="Arial"/>
          <w:sz w:val="20"/>
          <w:szCs w:val="20"/>
        </w:rPr>
        <w:t>penyumbang</w:t>
      </w:r>
      <w:proofErr w:type="spellEnd"/>
      <w:r w:rsidRPr="00B7377A">
        <w:rPr>
          <w:rFonts w:ascii="Arial" w:hAnsi="Arial" w:cs="Arial"/>
          <w:sz w:val="20"/>
          <w:szCs w:val="20"/>
        </w:rPr>
        <w:t xml:space="preserve"> </w:t>
      </w:r>
      <w:proofErr w:type="spellStart"/>
      <w:r w:rsidRPr="00B7377A">
        <w:rPr>
          <w:rFonts w:ascii="Arial" w:hAnsi="Arial" w:cs="Arial"/>
          <w:sz w:val="20"/>
          <w:szCs w:val="20"/>
        </w:rPr>
        <w:t>premi</w:t>
      </w:r>
      <w:proofErr w:type="spellEnd"/>
      <w:r w:rsidRPr="00B7377A">
        <w:rPr>
          <w:rFonts w:ascii="Arial" w:hAnsi="Arial" w:cs="Arial"/>
          <w:sz w:val="20"/>
          <w:szCs w:val="20"/>
        </w:rPr>
        <w:t xml:space="preserve"> </w:t>
      </w:r>
      <w:proofErr w:type="spellStart"/>
      <w:r w:rsidRPr="00B7377A">
        <w:rPr>
          <w:rFonts w:ascii="Arial" w:hAnsi="Arial" w:cs="Arial"/>
          <w:sz w:val="20"/>
          <w:szCs w:val="20"/>
        </w:rPr>
        <w:t>terbesar</w:t>
      </w:r>
      <w:proofErr w:type="spellEnd"/>
      <w:r w:rsidRPr="00B7377A">
        <w:rPr>
          <w:rFonts w:ascii="Arial" w:hAnsi="Arial" w:cs="Arial"/>
          <w:sz w:val="20"/>
          <w:szCs w:val="20"/>
        </w:rPr>
        <w:t xml:space="preserve"> </w:t>
      </w:r>
      <w:proofErr w:type="spellStart"/>
      <w:r w:rsidRPr="00B7377A">
        <w:rPr>
          <w:rFonts w:ascii="Arial" w:hAnsi="Arial" w:cs="Arial"/>
          <w:sz w:val="20"/>
          <w:szCs w:val="20"/>
        </w:rPr>
        <w:t>dibandingkan</w:t>
      </w:r>
      <w:proofErr w:type="spellEnd"/>
      <w:r w:rsidRPr="00B7377A">
        <w:rPr>
          <w:rFonts w:ascii="Arial" w:hAnsi="Arial" w:cs="Arial"/>
          <w:sz w:val="20"/>
          <w:szCs w:val="20"/>
        </w:rPr>
        <w:t xml:space="preserve"> </w:t>
      </w:r>
      <w:proofErr w:type="spellStart"/>
      <w:r w:rsidRPr="00B7377A">
        <w:rPr>
          <w:rFonts w:ascii="Arial" w:hAnsi="Arial" w:cs="Arial"/>
          <w:sz w:val="20"/>
          <w:szCs w:val="20"/>
        </w:rPr>
        <w:t>dengan</w:t>
      </w:r>
      <w:proofErr w:type="spellEnd"/>
      <w:r w:rsidRPr="00B7377A">
        <w:rPr>
          <w:rFonts w:ascii="Arial" w:hAnsi="Arial" w:cs="Arial"/>
          <w:sz w:val="20"/>
          <w:szCs w:val="20"/>
        </w:rPr>
        <w:t xml:space="preserve"> </w:t>
      </w:r>
      <w:proofErr w:type="spellStart"/>
      <w:r w:rsidRPr="00B7377A">
        <w:rPr>
          <w:rFonts w:ascii="Arial" w:hAnsi="Arial" w:cs="Arial"/>
          <w:sz w:val="20"/>
          <w:szCs w:val="20"/>
        </w:rPr>
        <w:t>jenis</w:t>
      </w:r>
      <w:proofErr w:type="spellEnd"/>
      <w:r w:rsidRPr="00B7377A">
        <w:rPr>
          <w:rFonts w:ascii="Arial" w:hAnsi="Arial" w:cs="Arial"/>
          <w:sz w:val="20"/>
          <w:szCs w:val="20"/>
        </w:rPr>
        <w:t xml:space="preserve"> </w:t>
      </w:r>
      <w:proofErr w:type="spellStart"/>
      <w:r w:rsidRPr="00B7377A">
        <w:rPr>
          <w:rFonts w:ascii="Arial" w:hAnsi="Arial" w:cs="Arial"/>
          <w:sz w:val="20"/>
          <w:szCs w:val="20"/>
        </w:rPr>
        <w:t>asuransi</w:t>
      </w:r>
      <w:proofErr w:type="spellEnd"/>
      <w:r w:rsidRPr="00B7377A">
        <w:rPr>
          <w:rFonts w:ascii="Arial" w:hAnsi="Arial" w:cs="Arial"/>
          <w:sz w:val="20"/>
          <w:szCs w:val="20"/>
        </w:rPr>
        <w:t xml:space="preserve"> </w:t>
      </w:r>
      <w:proofErr w:type="spellStart"/>
      <w:r w:rsidRPr="00B7377A">
        <w:rPr>
          <w:rFonts w:ascii="Arial" w:hAnsi="Arial" w:cs="Arial"/>
          <w:sz w:val="20"/>
          <w:szCs w:val="20"/>
        </w:rPr>
        <w:t>lainnya</w:t>
      </w:r>
      <w:proofErr w:type="spellEnd"/>
      <w:r w:rsidRPr="00B7377A">
        <w:rPr>
          <w:rFonts w:ascii="Arial" w:hAnsi="Arial" w:cs="Arial"/>
          <w:sz w:val="20"/>
          <w:szCs w:val="20"/>
        </w:rPr>
        <w:t xml:space="preserve">. </w:t>
      </w:r>
      <w:proofErr w:type="spellStart"/>
      <w:r w:rsidRPr="00B7377A">
        <w:rPr>
          <w:rFonts w:ascii="Arial" w:hAnsi="Arial" w:cs="Arial"/>
          <w:sz w:val="20"/>
          <w:szCs w:val="20"/>
        </w:rPr>
        <w:t>Perkembangan</w:t>
      </w:r>
      <w:proofErr w:type="spellEnd"/>
      <w:r w:rsidRPr="00B7377A">
        <w:rPr>
          <w:rFonts w:ascii="Arial" w:hAnsi="Arial" w:cs="Arial"/>
          <w:sz w:val="20"/>
          <w:szCs w:val="20"/>
        </w:rPr>
        <w:t xml:space="preserve"> </w:t>
      </w:r>
      <w:proofErr w:type="spellStart"/>
      <w:r w:rsidRPr="00B7377A">
        <w:rPr>
          <w:rFonts w:ascii="Arial" w:hAnsi="Arial" w:cs="Arial"/>
          <w:sz w:val="20"/>
          <w:szCs w:val="20"/>
        </w:rPr>
        <w:t>ini</w:t>
      </w:r>
      <w:proofErr w:type="spellEnd"/>
      <w:r w:rsidRPr="00B7377A">
        <w:rPr>
          <w:rFonts w:ascii="Arial" w:hAnsi="Arial" w:cs="Arial"/>
          <w:sz w:val="20"/>
          <w:szCs w:val="20"/>
        </w:rPr>
        <w:t xml:space="preserve"> </w:t>
      </w:r>
      <w:proofErr w:type="spellStart"/>
      <w:r w:rsidRPr="00B7377A">
        <w:rPr>
          <w:rFonts w:ascii="Arial" w:hAnsi="Arial" w:cs="Arial"/>
          <w:sz w:val="20"/>
          <w:szCs w:val="20"/>
        </w:rPr>
        <w:t>didasarkan</w:t>
      </w:r>
      <w:proofErr w:type="spellEnd"/>
      <w:r w:rsidRPr="00B7377A">
        <w:rPr>
          <w:rFonts w:ascii="Arial" w:hAnsi="Arial" w:cs="Arial"/>
          <w:sz w:val="20"/>
          <w:szCs w:val="20"/>
        </w:rPr>
        <w:t xml:space="preserve"> pada </w:t>
      </w:r>
      <w:proofErr w:type="spellStart"/>
      <w:r w:rsidRPr="00B7377A">
        <w:rPr>
          <w:rFonts w:ascii="Arial" w:hAnsi="Arial" w:cs="Arial"/>
          <w:sz w:val="20"/>
          <w:szCs w:val="20"/>
        </w:rPr>
        <w:t>adanya</w:t>
      </w:r>
      <w:proofErr w:type="spellEnd"/>
      <w:r w:rsidRPr="00B7377A">
        <w:rPr>
          <w:rFonts w:ascii="Arial" w:hAnsi="Arial" w:cs="Arial"/>
          <w:sz w:val="20"/>
          <w:szCs w:val="20"/>
        </w:rPr>
        <w:t xml:space="preserve"> </w:t>
      </w:r>
      <w:proofErr w:type="spellStart"/>
      <w:r w:rsidRPr="00B7377A">
        <w:rPr>
          <w:rFonts w:ascii="Arial" w:hAnsi="Arial" w:cs="Arial"/>
          <w:sz w:val="20"/>
          <w:szCs w:val="20"/>
        </w:rPr>
        <w:t>kesadaran</w:t>
      </w:r>
      <w:proofErr w:type="spellEnd"/>
      <w:r w:rsidRPr="00B7377A">
        <w:rPr>
          <w:rFonts w:ascii="Arial" w:hAnsi="Arial" w:cs="Arial"/>
          <w:sz w:val="20"/>
          <w:szCs w:val="20"/>
        </w:rPr>
        <w:t xml:space="preserve"> </w:t>
      </w:r>
      <w:proofErr w:type="spellStart"/>
      <w:r w:rsidRPr="00B7377A">
        <w:rPr>
          <w:rFonts w:ascii="Arial" w:hAnsi="Arial" w:cs="Arial"/>
          <w:sz w:val="20"/>
          <w:szCs w:val="20"/>
        </w:rPr>
        <w:t>akan</w:t>
      </w:r>
      <w:proofErr w:type="spellEnd"/>
      <w:r w:rsidRPr="00B7377A">
        <w:rPr>
          <w:rFonts w:ascii="Arial" w:hAnsi="Arial" w:cs="Arial"/>
          <w:sz w:val="20"/>
          <w:szCs w:val="20"/>
        </w:rPr>
        <w:t xml:space="preserve"> </w:t>
      </w:r>
      <w:proofErr w:type="spellStart"/>
      <w:r w:rsidRPr="00B7377A">
        <w:rPr>
          <w:rFonts w:ascii="Arial" w:hAnsi="Arial" w:cs="Arial"/>
          <w:sz w:val="20"/>
          <w:szCs w:val="20"/>
        </w:rPr>
        <w:t>perlindungan</w:t>
      </w:r>
      <w:proofErr w:type="spellEnd"/>
      <w:r w:rsidRPr="00B7377A">
        <w:rPr>
          <w:rFonts w:ascii="Arial" w:hAnsi="Arial" w:cs="Arial"/>
          <w:sz w:val="20"/>
          <w:szCs w:val="20"/>
        </w:rPr>
        <w:t xml:space="preserve"> </w:t>
      </w:r>
      <w:proofErr w:type="spellStart"/>
      <w:r w:rsidRPr="00B7377A">
        <w:rPr>
          <w:rFonts w:ascii="Arial" w:hAnsi="Arial" w:cs="Arial"/>
          <w:sz w:val="20"/>
          <w:szCs w:val="20"/>
        </w:rPr>
        <w:t>terhadap</w:t>
      </w:r>
      <w:proofErr w:type="spellEnd"/>
      <w:r w:rsidRPr="00B7377A">
        <w:rPr>
          <w:rFonts w:ascii="Arial" w:hAnsi="Arial" w:cs="Arial"/>
          <w:sz w:val="20"/>
          <w:szCs w:val="20"/>
        </w:rPr>
        <w:t xml:space="preserve"> </w:t>
      </w:r>
      <w:proofErr w:type="spellStart"/>
      <w:r w:rsidRPr="00B7377A">
        <w:rPr>
          <w:rFonts w:ascii="Arial" w:hAnsi="Arial" w:cs="Arial"/>
          <w:sz w:val="20"/>
          <w:szCs w:val="20"/>
        </w:rPr>
        <w:t>risiko-risiko</w:t>
      </w:r>
      <w:proofErr w:type="spellEnd"/>
      <w:r w:rsidRPr="00B7377A">
        <w:rPr>
          <w:rFonts w:ascii="Arial" w:hAnsi="Arial" w:cs="Arial"/>
          <w:sz w:val="20"/>
          <w:szCs w:val="20"/>
        </w:rPr>
        <w:t xml:space="preserve"> yang </w:t>
      </w:r>
      <w:proofErr w:type="spellStart"/>
      <w:r w:rsidRPr="00B7377A">
        <w:rPr>
          <w:rFonts w:ascii="Arial" w:hAnsi="Arial" w:cs="Arial"/>
          <w:sz w:val="20"/>
          <w:szCs w:val="20"/>
        </w:rPr>
        <w:t>dapat</w:t>
      </w:r>
      <w:proofErr w:type="spellEnd"/>
      <w:r w:rsidRPr="00B7377A">
        <w:rPr>
          <w:rFonts w:ascii="Arial" w:hAnsi="Arial" w:cs="Arial"/>
          <w:sz w:val="20"/>
          <w:szCs w:val="20"/>
        </w:rPr>
        <w:t xml:space="preserve"> </w:t>
      </w:r>
      <w:proofErr w:type="spellStart"/>
      <w:r w:rsidRPr="00B7377A">
        <w:rPr>
          <w:rFonts w:ascii="Arial" w:hAnsi="Arial" w:cs="Arial"/>
          <w:sz w:val="20"/>
          <w:szCs w:val="20"/>
        </w:rPr>
        <w:t>menimpa</w:t>
      </w:r>
      <w:proofErr w:type="spellEnd"/>
      <w:r w:rsidRPr="00B7377A">
        <w:rPr>
          <w:rFonts w:ascii="Arial" w:hAnsi="Arial" w:cs="Arial"/>
          <w:sz w:val="20"/>
          <w:szCs w:val="20"/>
        </w:rPr>
        <w:t xml:space="preserve"> </w:t>
      </w:r>
      <w:proofErr w:type="spellStart"/>
      <w:r w:rsidRPr="00B7377A">
        <w:rPr>
          <w:rFonts w:ascii="Arial" w:hAnsi="Arial" w:cs="Arial"/>
          <w:sz w:val="20"/>
          <w:szCs w:val="20"/>
        </w:rPr>
        <w:t>individu</w:t>
      </w:r>
      <w:proofErr w:type="spellEnd"/>
      <w:r w:rsidRPr="00B7377A">
        <w:rPr>
          <w:rFonts w:ascii="Arial" w:hAnsi="Arial" w:cs="Arial"/>
          <w:sz w:val="20"/>
          <w:szCs w:val="20"/>
        </w:rPr>
        <w:t xml:space="preserve"> </w:t>
      </w:r>
      <w:proofErr w:type="spellStart"/>
      <w:r w:rsidRPr="00B7377A">
        <w:rPr>
          <w:rFonts w:ascii="Arial" w:hAnsi="Arial" w:cs="Arial"/>
          <w:sz w:val="20"/>
          <w:szCs w:val="20"/>
        </w:rPr>
        <w:t>saat</w:t>
      </w:r>
      <w:proofErr w:type="spellEnd"/>
      <w:r w:rsidRPr="00B7377A">
        <w:rPr>
          <w:rFonts w:ascii="Arial" w:hAnsi="Arial" w:cs="Arial"/>
          <w:sz w:val="20"/>
          <w:szCs w:val="20"/>
        </w:rPr>
        <w:t xml:space="preserve"> </w:t>
      </w:r>
      <w:proofErr w:type="spellStart"/>
      <w:r w:rsidRPr="00B7377A">
        <w:rPr>
          <w:rFonts w:ascii="Arial" w:hAnsi="Arial" w:cs="Arial"/>
          <w:sz w:val="20"/>
          <w:szCs w:val="20"/>
        </w:rPr>
        <w:t>ini</w:t>
      </w:r>
      <w:proofErr w:type="spellEnd"/>
      <w:r w:rsidRPr="00B7377A">
        <w:rPr>
          <w:rFonts w:ascii="Arial" w:hAnsi="Arial" w:cs="Arial"/>
          <w:sz w:val="20"/>
          <w:szCs w:val="20"/>
        </w:rPr>
        <w:t xml:space="preserve">, </w:t>
      </w:r>
      <w:proofErr w:type="spellStart"/>
      <w:r w:rsidRPr="00B7377A">
        <w:rPr>
          <w:rFonts w:ascii="Arial" w:hAnsi="Arial" w:cs="Arial"/>
          <w:sz w:val="20"/>
          <w:szCs w:val="20"/>
        </w:rPr>
        <w:t>dapat</w:t>
      </w:r>
      <w:proofErr w:type="spellEnd"/>
      <w:r w:rsidRPr="00B7377A">
        <w:rPr>
          <w:rFonts w:ascii="Arial" w:hAnsi="Arial" w:cs="Arial"/>
          <w:sz w:val="20"/>
          <w:szCs w:val="20"/>
        </w:rPr>
        <w:t xml:space="preserve"> </w:t>
      </w:r>
      <w:proofErr w:type="spellStart"/>
      <w:r w:rsidRPr="00B7377A">
        <w:rPr>
          <w:rFonts w:ascii="Arial" w:hAnsi="Arial" w:cs="Arial"/>
          <w:sz w:val="20"/>
          <w:szCs w:val="20"/>
        </w:rPr>
        <w:t>berupa</w:t>
      </w:r>
      <w:proofErr w:type="spellEnd"/>
      <w:r w:rsidRPr="00B7377A">
        <w:rPr>
          <w:rFonts w:ascii="Arial" w:hAnsi="Arial" w:cs="Arial"/>
          <w:sz w:val="20"/>
          <w:szCs w:val="20"/>
        </w:rPr>
        <w:t xml:space="preserve"> </w:t>
      </w:r>
      <w:proofErr w:type="spellStart"/>
      <w:r w:rsidRPr="00B7377A">
        <w:rPr>
          <w:rFonts w:ascii="Arial" w:hAnsi="Arial" w:cs="Arial"/>
          <w:sz w:val="20"/>
          <w:szCs w:val="20"/>
        </w:rPr>
        <w:t>perlindungan</w:t>
      </w:r>
      <w:proofErr w:type="spellEnd"/>
      <w:r w:rsidRPr="00B7377A">
        <w:rPr>
          <w:rFonts w:ascii="Arial" w:hAnsi="Arial" w:cs="Arial"/>
          <w:sz w:val="20"/>
          <w:szCs w:val="20"/>
        </w:rPr>
        <w:t xml:space="preserve"> </w:t>
      </w:r>
      <w:proofErr w:type="spellStart"/>
      <w:r w:rsidRPr="00B7377A">
        <w:rPr>
          <w:rFonts w:ascii="Arial" w:hAnsi="Arial" w:cs="Arial"/>
          <w:sz w:val="20"/>
          <w:szCs w:val="20"/>
        </w:rPr>
        <w:t>diri</w:t>
      </w:r>
      <w:proofErr w:type="spellEnd"/>
      <w:r w:rsidRPr="00B7377A">
        <w:rPr>
          <w:rFonts w:ascii="Arial" w:hAnsi="Arial" w:cs="Arial"/>
          <w:sz w:val="20"/>
          <w:szCs w:val="20"/>
        </w:rPr>
        <w:t xml:space="preserve"> </w:t>
      </w:r>
      <w:proofErr w:type="spellStart"/>
      <w:r w:rsidRPr="00B7377A">
        <w:rPr>
          <w:rFonts w:ascii="Arial" w:hAnsi="Arial" w:cs="Arial"/>
          <w:sz w:val="20"/>
          <w:szCs w:val="20"/>
        </w:rPr>
        <w:t>sendiri</w:t>
      </w:r>
      <w:proofErr w:type="spellEnd"/>
      <w:r w:rsidRPr="00B7377A">
        <w:rPr>
          <w:rFonts w:ascii="Arial" w:hAnsi="Arial" w:cs="Arial"/>
          <w:sz w:val="20"/>
          <w:szCs w:val="20"/>
        </w:rPr>
        <w:t xml:space="preserve">, orang lain, </w:t>
      </w:r>
      <w:proofErr w:type="spellStart"/>
      <w:r w:rsidRPr="00B7377A">
        <w:rPr>
          <w:rFonts w:ascii="Arial" w:hAnsi="Arial" w:cs="Arial"/>
          <w:sz w:val="20"/>
          <w:szCs w:val="20"/>
        </w:rPr>
        <w:t>maupun</w:t>
      </w:r>
      <w:proofErr w:type="spellEnd"/>
      <w:r w:rsidRPr="00B7377A">
        <w:rPr>
          <w:rFonts w:ascii="Arial" w:hAnsi="Arial" w:cs="Arial"/>
          <w:sz w:val="20"/>
          <w:szCs w:val="20"/>
        </w:rPr>
        <w:t xml:space="preserve"> </w:t>
      </w:r>
      <w:proofErr w:type="spellStart"/>
      <w:r w:rsidRPr="00B7377A">
        <w:rPr>
          <w:rFonts w:ascii="Arial" w:hAnsi="Arial" w:cs="Arial"/>
          <w:sz w:val="20"/>
          <w:szCs w:val="20"/>
        </w:rPr>
        <w:t>harta</w:t>
      </w:r>
      <w:proofErr w:type="spellEnd"/>
      <w:r w:rsidRPr="00B7377A">
        <w:rPr>
          <w:rFonts w:ascii="Arial" w:hAnsi="Arial" w:cs="Arial"/>
          <w:sz w:val="20"/>
          <w:szCs w:val="20"/>
        </w:rPr>
        <w:t xml:space="preserve"> </w:t>
      </w:r>
      <w:proofErr w:type="spellStart"/>
      <w:r w:rsidRPr="00B7377A">
        <w:rPr>
          <w:rFonts w:ascii="Arial" w:hAnsi="Arial" w:cs="Arial"/>
          <w:sz w:val="20"/>
          <w:szCs w:val="20"/>
        </w:rPr>
        <w:t>benda</w:t>
      </w:r>
      <w:proofErr w:type="spellEnd"/>
      <w:r w:rsidRPr="00B7377A">
        <w:rPr>
          <w:rFonts w:ascii="Arial" w:hAnsi="Arial" w:cs="Arial"/>
          <w:sz w:val="20"/>
          <w:szCs w:val="20"/>
        </w:rPr>
        <w:t xml:space="preserve">. </w:t>
      </w:r>
    </w:p>
    <w:p w14:paraId="2DD4E32D" w14:textId="77777777" w:rsidR="00856D42" w:rsidRPr="00B7377A" w:rsidRDefault="00856D42" w:rsidP="00856D42">
      <w:pPr>
        <w:pStyle w:val="ListParagraph"/>
        <w:spacing w:afterLines="160" w:after="384" w:line="360" w:lineRule="auto"/>
        <w:ind w:left="0" w:firstLine="426"/>
        <w:jc w:val="both"/>
        <w:rPr>
          <w:rFonts w:ascii="Arial" w:hAnsi="Arial" w:cs="Arial"/>
          <w:sz w:val="20"/>
          <w:szCs w:val="20"/>
        </w:rPr>
      </w:pPr>
      <w:proofErr w:type="spellStart"/>
      <w:r w:rsidRPr="00B7377A">
        <w:rPr>
          <w:rFonts w:ascii="Arial" w:hAnsi="Arial" w:cs="Arial"/>
          <w:sz w:val="20"/>
          <w:szCs w:val="20"/>
        </w:rPr>
        <w:t>Asuransi</w:t>
      </w:r>
      <w:proofErr w:type="spellEnd"/>
      <w:r w:rsidRPr="00B7377A">
        <w:rPr>
          <w:rFonts w:ascii="Arial" w:hAnsi="Arial" w:cs="Arial"/>
          <w:sz w:val="20"/>
          <w:szCs w:val="20"/>
        </w:rPr>
        <w:t xml:space="preserve"> </w:t>
      </w:r>
      <w:proofErr w:type="spellStart"/>
      <w:r w:rsidRPr="00B7377A">
        <w:rPr>
          <w:rFonts w:ascii="Arial" w:hAnsi="Arial" w:cs="Arial"/>
          <w:sz w:val="20"/>
          <w:szCs w:val="20"/>
        </w:rPr>
        <w:t>secara</w:t>
      </w:r>
      <w:proofErr w:type="spellEnd"/>
      <w:r w:rsidRPr="00B7377A">
        <w:rPr>
          <w:rFonts w:ascii="Arial" w:hAnsi="Arial" w:cs="Arial"/>
          <w:sz w:val="20"/>
          <w:szCs w:val="20"/>
        </w:rPr>
        <w:t xml:space="preserve"> </w:t>
      </w:r>
      <w:proofErr w:type="spellStart"/>
      <w:r w:rsidRPr="00B7377A">
        <w:rPr>
          <w:rFonts w:ascii="Arial" w:hAnsi="Arial" w:cs="Arial"/>
          <w:sz w:val="20"/>
          <w:szCs w:val="20"/>
        </w:rPr>
        <w:t>hukum</w:t>
      </w:r>
      <w:proofErr w:type="spellEnd"/>
      <w:r w:rsidRPr="00B7377A">
        <w:rPr>
          <w:rFonts w:ascii="Arial" w:hAnsi="Arial" w:cs="Arial"/>
          <w:sz w:val="20"/>
          <w:szCs w:val="20"/>
        </w:rPr>
        <w:t xml:space="preserve"> </w:t>
      </w:r>
      <w:proofErr w:type="spellStart"/>
      <w:r w:rsidRPr="00B7377A">
        <w:rPr>
          <w:rFonts w:ascii="Arial" w:hAnsi="Arial" w:cs="Arial"/>
          <w:sz w:val="20"/>
          <w:szCs w:val="20"/>
        </w:rPr>
        <w:t>perdata</w:t>
      </w:r>
      <w:proofErr w:type="spellEnd"/>
      <w:r w:rsidRPr="00B7377A">
        <w:rPr>
          <w:rFonts w:ascii="Arial" w:hAnsi="Arial" w:cs="Arial"/>
          <w:sz w:val="20"/>
          <w:szCs w:val="20"/>
        </w:rPr>
        <w:t xml:space="preserve"> </w:t>
      </w:r>
      <w:proofErr w:type="spellStart"/>
      <w:r w:rsidRPr="00B7377A">
        <w:rPr>
          <w:rFonts w:ascii="Arial" w:hAnsi="Arial" w:cs="Arial"/>
          <w:sz w:val="20"/>
          <w:szCs w:val="20"/>
        </w:rPr>
        <w:t>dikenal</w:t>
      </w:r>
      <w:proofErr w:type="spellEnd"/>
      <w:r w:rsidRPr="00B7377A">
        <w:rPr>
          <w:rFonts w:ascii="Arial" w:hAnsi="Arial" w:cs="Arial"/>
          <w:sz w:val="20"/>
          <w:szCs w:val="20"/>
        </w:rPr>
        <w:t xml:space="preserve"> </w:t>
      </w:r>
      <w:proofErr w:type="spellStart"/>
      <w:r w:rsidRPr="00B7377A">
        <w:rPr>
          <w:rFonts w:ascii="Arial" w:hAnsi="Arial" w:cs="Arial"/>
          <w:sz w:val="20"/>
          <w:szCs w:val="20"/>
        </w:rPr>
        <w:t>dengan</w:t>
      </w:r>
      <w:proofErr w:type="spellEnd"/>
      <w:r w:rsidRPr="00B7377A">
        <w:rPr>
          <w:rFonts w:ascii="Arial" w:hAnsi="Arial" w:cs="Arial"/>
          <w:sz w:val="20"/>
          <w:szCs w:val="20"/>
        </w:rPr>
        <w:t xml:space="preserve"> </w:t>
      </w:r>
      <w:proofErr w:type="spellStart"/>
      <w:r w:rsidRPr="00B7377A">
        <w:rPr>
          <w:rFonts w:ascii="Arial" w:hAnsi="Arial" w:cs="Arial"/>
          <w:sz w:val="20"/>
          <w:szCs w:val="20"/>
        </w:rPr>
        <w:t>pertanggungan</w:t>
      </w:r>
      <w:proofErr w:type="spellEnd"/>
      <w:r w:rsidRPr="00B7377A">
        <w:rPr>
          <w:rFonts w:ascii="Arial" w:hAnsi="Arial" w:cs="Arial"/>
          <w:sz w:val="20"/>
          <w:szCs w:val="20"/>
        </w:rPr>
        <w:t xml:space="preserve"> (</w:t>
      </w:r>
      <w:proofErr w:type="spellStart"/>
      <w:r w:rsidRPr="00B7377A">
        <w:rPr>
          <w:rFonts w:ascii="Arial" w:hAnsi="Arial" w:cs="Arial"/>
          <w:i/>
          <w:sz w:val="20"/>
          <w:szCs w:val="20"/>
        </w:rPr>
        <w:t>verzekering</w:t>
      </w:r>
      <w:proofErr w:type="spellEnd"/>
      <w:r w:rsidRPr="00B7377A">
        <w:rPr>
          <w:rFonts w:ascii="Arial" w:hAnsi="Arial" w:cs="Arial"/>
          <w:sz w:val="20"/>
          <w:szCs w:val="20"/>
        </w:rPr>
        <w:t xml:space="preserve">), yang </w:t>
      </w:r>
      <w:proofErr w:type="spellStart"/>
      <w:r w:rsidRPr="00B7377A">
        <w:rPr>
          <w:rFonts w:ascii="Arial" w:hAnsi="Arial" w:cs="Arial"/>
          <w:sz w:val="20"/>
          <w:szCs w:val="20"/>
        </w:rPr>
        <w:t>ketentuannya</w:t>
      </w:r>
      <w:proofErr w:type="spellEnd"/>
      <w:r w:rsidRPr="00B7377A">
        <w:rPr>
          <w:rFonts w:ascii="Arial" w:hAnsi="Arial" w:cs="Arial"/>
          <w:sz w:val="20"/>
          <w:szCs w:val="20"/>
        </w:rPr>
        <w:t xml:space="preserve"> </w:t>
      </w:r>
      <w:proofErr w:type="spellStart"/>
      <w:r w:rsidRPr="00B7377A">
        <w:rPr>
          <w:rFonts w:ascii="Arial" w:hAnsi="Arial" w:cs="Arial"/>
          <w:sz w:val="20"/>
          <w:szCs w:val="20"/>
        </w:rPr>
        <w:t>diatur</w:t>
      </w:r>
      <w:proofErr w:type="spellEnd"/>
      <w:r w:rsidRPr="00B7377A">
        <w:rPr>
          <w:rFonts w:ascii="Arial" w:hAnsi="Arial" w:cs="Arial"/>
          <w:sz w:val="20"/>
          <w:szCs w:val="20"/>
        </w:rPr>
        <w:t xml:space="preserve">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Pasal</w:t>
      </w:r>
      <w:proofErr w:type="spellEnd"/>
      <w:r w:rsidRPr="00B7377A">
        <w:rPr>
          <w:rFonts w:ascii="Arial" w:hAnsi="Arial" w:cs="Arial"/>
          <w:sz w:val="20"/>
          <w:szCs w:val="20"/>
        </w:rPr>
        <w:t xml:space="preserve"> 246 Kitab </w:t>
      </w:r>
      <w:proofErr w:type="spellStart"/>
      <w:r w:rsidRPr="00B7377A">
        <w:rPr>
          <w:rFonts w:ascii="Arial" w:hAnsi="Arial" w:cs="Arial"/>
          <w:sz w:val="20"/>
          <w:szCs w:val="20"/>
        </w:rPr>
        <w:t>Undang-Undang</w:t>
      </w:r>
      <w:proofErr w:type="spellEnd"/>
      <w:r w:rsidRPr="00B7377A">
        <w:rPr>
          <w:rFonts w:ascii="Arial" w:hAnsi="Arial" w:cs="Arial"/>
          <w:sz w:val="20"/>
          <w:szCs w:val="20"/>
        </w:rPr>
        <w:t xml:space="preserve"> Hukum </w:t>
      </w:r>
      <w:proofErr w:type="spellStart"/>
      <w:r w:rsidRPr="00B7377A">
        <w:rPr>
          <w:rFonts w:ascii="Arial" w:hAnsi="Arial" w:cs="Arial"/>
          <w:sz w:val="20"/>
          <w:szCs w:val="20"/>
        </w:rPr>
        <w:t>Dagang</w:t>
      </w:r>
      <w:proofErr w:type="spellEnd"/>
      <w:r w:rsidRPr="00B7377A">
        <w:rPr>
          <w:rFonts w:ascii="Arial" w:hAnsi="Arial" w:cs="Arial"/>
          <w:sz w:val="20"/>
          <w:szCs w:val="20"/>
        </w:rPr>
        <w:t xml:space="preserve"> (KUHD), </w:t>
      </w:r>
      <w:proofErr w:type="spellStart"/>
      <w:r w:rsidRPr="00B7377A">
        <w:rPr>
          <w:rFonts w:ascii="Arial" w:hAnsi="Arial" w:cs="Arial"/>
          <w:sz w:val="20"/>
          <w:szCs w:val="20"/>
        </w:rPr>
        <w:t>yaitu</w:t>
      </w:r>
      <w:proofErr w:type="spellEnd"/>
      <w:r w:rsidRPr="00B7377A">
        <w:rPr>
          <w:rFonts w:ascii="Arial" w:hAnsi="Arial" w:cs="Arial"/>
          <w:sz w:val="20"/>
          <w:szCs w:val="20"/>
        </w:rPr>
        <w:t xml:space="preserve"> </w:t>
      </w:r>
      <w:proofErr w:type="spellStart"/>
      <w:r w:rsidRPr="00B7377A">
        <w:rPr>
          <w:rFonts w:ascii="Arial" w:hAnsi="Arial" w:cs="Arial"/>
          <w:sz w:val="20"/>
          <w:szCs w:val="20"/>
        </w:rPr>
        <w:t>asuransi</w:t>
      </w:r>
      <w:proofErr w:type="spellEnd"/>
      <w:r w:rsidRPr="00B7377A">
        <w:rPr>
          <w:rFonts w:ascii="Arial" w:hAnsi="Arial" w:cs="Arial"/>
          <w:sz w:val="20"/>
          <w:szCs w:val="20"/>
        </w:rPr>
        <w:t xml:space="preserve"> </w:t>
      </w:r>
      <w:proofErr w:type="spellStart"/>
      <w:r w:rsidRPr="00B7377A">
        <w:rPr>
          <w:rFonts w:ascii="Arial" w:hAnsi="Arial" w:cs="Arial"/>
          <w:sz w:val="20"/>
          <w:szCs w:val="20"/>
        </w:rPr>
        <w:t>atau</w:t>
      </w:r>
      <w:proofErr w:type="spellEnd"/>
      <w:r w:rsidRPr="00B7377A">
        <w:rPr>
          <w:rFonts w:ascii="Arial" w:hAnsi="Arial" w:cs="Arial"/>
          <w:sz w:val="20"/>
          <w:szCs w:val="20"/>
        </w:rPr>
        <w:t xml:space="preserve"> </w:t>
      </w:r>
      <w:proofErr w:type="spellStart"/>
      <w:r w:rsidRPr="00B7377A">
        <w:rPr>
          <w:rFonts w:ascii="Arial" w:hAnsi="Arial" w:cs="Arial"/>
          <w:sz w:val="20"/>
          <w:szCs w:val="20"/>
        </w:rPr>
        <w:t>pertanggungan</w:t>
      </w:r>
      <w:proofErr w:type="spellEnd"/>
      <w:r w:rsidRPr="00B7377A">
        <w:rPr>
          <w:rFonts w:ascii="Arial" w:hAnsi="Arial" w:cs="Arial"/>
          <w:sz w:val="20"/>
          <w:szCs w:val="20"/>
        </w:rPr>
        <w:t xml:space="preserve"> </w:t>
      </w:r>
      <w:proofErr w:type="spellStart"/>
      <w:r w:rsidRPr="00B7377A">
        <w:rPr>
          <w:rFonts w:ascii="Arial" w:hAnsi="Arial" w:cs="Arial"/>
          <w:sz w:val="20"/>
          <w:szCs w:val="20"/>
        </w:rPr>
        <w:t>adalah</w:t>
      </w:r>
      <w:proofErr w:type="spellEnd"/>
      <w:r w:rsidRPr="00B7377A">
        <w:rPr>
          <w:rFonts w:ascii="Arial" w:hAnsi="Arial" w:cs="Arial"/>
          <w:sz w:val="20"/>
          <w:szCs w:val="20"/>
        </w:rPr>
        <w:t xml:space="preserve"> </w:t>
      </w:r>
      <w:proofErr w:type="spellStart"/>
      <w:r w:rsidRPr="00B7377A">
        <w:rPr>
          <w:rFonts w:ascii="Arial" w:hAnsi="Arial" w:cs="Arial"/>
          <w:sz w:val="20"/>
          <w:szCs w:val="20"/>
        </w:rPr>
        <w:t>perjanjian</w:t>
      </w:r>
      <w:proofErr w:type="spellEnd"/>
      <w:r w:rsidRPr="00B7377A">
        <w:rPr>
          <w:rFonts w:ascii="Arial" w:hAnsi="Arial" w:cs="Arial"/>
          <w:sz w:val="20"/>
          <w:szCs w:val="20"/>
        </w:rPr>
        <w:t xml:space="preserve">, di mana </w:t>
      </w:r>
      <w:proofErr w:type="spellStart"/>
      <w:r w:rsidRPr="00B7377A">
        <w:rPr>
          <w:rFonts w:ascii="Arial" w:hAnsi="Arial" w:cs="Arial"/>
          <w:sz w:val="20"/>
          <w:szCs w:val="20"/>
        </w:rPr>
        <w:t>penanggung</w:t>
      </w:r>
      <w:proofErr w:type="spellEnd"/>
      <w:r w:rsidRPr="00B7377A">
        <w:rPr>
          <w:rFonts w:ascii="Arial" w:hAnsi="Arial" w:cs="Arial"/>
          <w:sz w:val="20"/>
          <w:szCs w:val="20"/>
        </w:rPr>
        <w:t xml:space="preserve"> </w:t>
      </w:r>
      <w:proofErr w:type="spellStart"/>
      <w:r w:rsidRPr="00B7377A">
        <w:rPr>
          <w:rFonts w:ascii="Arial" w:hAnsi="Arial" w:cs="Arial"/>
          <w:sz w:val="20"/>
          <w:szCs w:val="20"/>
        </w:rPr>
        <w:t>mengikat</w:t>
      </w:r>
      <w:proofErr w:type="spellEnd"/>
      <w:r w:rsidRPr="00B7377A">
        <w:rPr>
          <w:rFonts w:ascii="Arial" w:hAnsi="Arial" w:cs="Arial"/>
          <w:sz w:val="20"/>
          <w:szCs w:val="20"/>
        </w:rPr>
        <w:t xml:space="preserve"> </w:t>
      </w:r>
      <w:proofErr w:type="spellStart"/>
      <w:r w:rsidRPr="00B7377A">
        <w:rPr>
          <w:rFonts w:ascii="Arial" w:hAnsi="Arial" w:cs="Arial"/>
          <w:sz w:val="20"/>
          <w:szCs w:val="20"/>
        </w:rPr>
        <w:t>diri</w:t>
      </w:r>
      <w:proofErr w:type="spellEnd"/>
      <w:r w:rsidRPr="00B7377A">
        <w:rPr>
          <w:rFonts w:ascii="Arial" w:hAnsi="Arial" w:cs="Arial"/>
          <w:sz w:val="20"/>
          <w:szCs w:val="20"/>
        </w:rPr>
        <w:t xml:space="preserve"> </w:t>
      </w:r>
      <w:proofErr w:type="spellStart"/>
      <w:r w:rsidRPr="00B7377A">
        <w:rPr>
          <w:rFonts w:ascii="Arial" w:hAnsi="Arial" w:cs="Arial"/>
          <w:sz w:val="20"/>
          <w:szCs w:val="20"/>
        </w:rPr>
        <w:t>terhadap</w:t>
      </w:r>
      <w:proofErr w:type="spellEnd"/>
      <w:r w:rsidRPr="00B7377A">
        <w:rPr>
          <w:rFonts w:ascii="Arial" w:hAnsi="Arial" w:cs="Arial"/>
          <w:sz w:val="20"/>
          <w:szCs w:val="20"/>
        </w:rPr>
        <w:t xml:space="preserve"> </w:t>
      </w:r>
      <w:proofErr w:type="spellStart"/>
      <w:r w:rsidRPr="00B7377A">
        <w:rPr>
          <w:rFonts w:ascii="Arial" w:hAnsi="Arial" w:cs="Arial"/>
          <w:sz w:val="20"/>
          <w:szCs w:val="20"/>
        </w:rPr>
        <w:t>tertanggung</w:t>
      </w:r>
      <w:proofErr w:type="spellEnd"/>
      <w:r w:rsidRPr="00B7377A">
        <w:rPr>
          <w:rFonts w:ascii="Arial" w:hAnsi="Arial" w:cs="Arial"/>
          <w:sz w:val="20"/>
          <w:szCs w:val="20"/>
        </w:rPr>
        <w:t xml:space="preserve"> </w:t>
      </w:r>
      <w:proofErr w:type="spellStart"/>
      <w:r w:rsidRPr="00B7377A">
        <w:rPr>
          <w:rFonts w:ascii="Arial" w:hAnsi="Arial" w:cs="Arial"/>
          <w:sz w:val="20"/>
          <w:szCs w:val="20"/>
        </w:rPr>
        <w:t>dengan</w:t>
      </w:r>
      <w:proofErr w:type="spellEnd"/>
      <w:r w:rsidRPr="00B7377A">
        <w:rPr>
          <w:rFonts w:ascii="Arial" w:hAnsi="Arial" w:cs="Arial"/>
          <w:sz w:val="20"/>
          <w:szCs w:val="20"/>
        </w:rPr>
        <w:t xml:space="preserve"> </w:t>
      </w:r>
      <w:proofErr w:type="spellStart"/>
      <w:r w:rsidRPr="00B7377A">
        <w:rPr>
          <w:rFonts w:ascii="Arial" w:hAnsi="Arial" w:cs="Arial"/>
          <w:sz w:val="20"/>
          <w:szCs w:val="20"/>
        </w:rPr>
        <w:t>memperoleh</w:t>
      </w:r>
      <w:proofErr w:type="spellEnd"/>
      <w:r w:rsidRPr="00B7377A">
        <w:rPr>
          <w:rFonts w:ascii="Arial" w:hAnsi="Arial" w:cs="Arial"/>
          <w:sz w:val="20"/>
          <w:szCs w:val="20"/>
        </w:rPr>
        <w:t xml:space="preserve"> </w:t>
      </w:r>
      <w:proofErr w:type="spellStart"/>
      <w:r w:rsidRPr="00B7377A">
        <w:rPr>
          <w:rFonts w:ascii="Arial" w:hAnsi="Arial" w:cs="Arial"/>
          <w:sz w:val="20"/>
          <w:szCs w:val="20"/>
        </w:rPr>
        <w:t>premi</w:t>
      </w:r>
      <w:proofErr w:type="spellEnd"/>
      <w:r w:rsidRPr="00B7377A">
        <w:rPr>
          <w:rFonts w:ascii="Arial" w:hAnsi="Arial" w:cs="Arial"/>
          <w:sz w:val="20"/>
          <w:szCs w:val="20"/>
        </w:rPr>
        <w:t xml:space="preserve">, </w:t>
      </w:r>
      <w:proofErr w:type="spellStart"/>
      <w:r w:rsidRPr="00B7377A">
        <w:rPr>
          <w:rFonts w:ascii="Arial" w:hAnsi="Arial" w:cs="Arial"/>
          <w:sz w:val="20"/>
          <w:szCs w:val="20"/>
        </w:rPr>
        <w:t>untuk</w:t>
      </w:r>
      <w:proofErr w:type="spellEnd"/>
      <w:r w:rsidRPr="00B7377A">
        <w:rPr>
          <w:rFonts w:ascii="Arial" w:hAnsi="Arial" w:cs="Arial"/>
          <w:sz w:val="20"/>
          <w:szCs w:val="20"/>
        </w:rPr>
        <w:t xml:space="preserve"> </w:t>
      </w:r>
      <w:proofErr w:type="spellStart"/>
      <w:r w:rsidRPr="00B7377A">
        <w:rPr>
          <w:rFonts w:ascii="Arial" w:hAnsi="Arial" w:cs="Arial"/>
          <w:sz w:val="20"/>
          <w:szCs w:val="20"/>
        </w:rPr>
        <w:t>memberikan</w:t>
      </w:r>
      <w:proofErr w:type="spellEnd"/>
      <w:r w:rsidRPr="00B7377A">
        <w:rPr>
          <w:rFonts w:ascii="Arial" w:hAnsi="Arial" w:cs="Arial"/>
          <w:sz w:val="20"/>
          <w:szCs w:val="20"/>
        </w:rPr>
        <w:t xml:space="preserve"> </w:t>
      </w:r>
      <w:proofErr w:type="spellStart"/>
      <w:r w:rsidRPr="00B7377A">
        <w:rPr>
          <w:rFonts w:ascii="Arial" w:hAnsi="Arial" w:cs="Arial"/>
          <w:sz w:val="20"/>
          <w:szCs w:val="20"/>
        </w:rPr>
        <w:t>kepadanya</w:t>
      </w:r>
      <w:proofErr w:type="spellEnd"/>
      <w:r w:rsidRPr="00B7377A">
        <w:rPr>
          <w:rFonts w:ascii="Arial" w:hAnsi="Arial" w:cs="Arial"/>
          <w:sz w:val="20"/>
          <w:szCs w:val="20"/>
        </w:rPr>
        <w:t xml:space="preserve"> </w:t>
      </w:r>
      <w:proofErr w:type="spellStart"/>
      <w:r w:rsidRPr="00B7377A">
        <w:rPr>
          <w:rFonts w:ascii="Arial" w:hAnsi="Arial" w:cs="Arial"/>
          <w:sz w:val="20"/>
          <w:szCs w:val="20"/>
        </w:rPr>
        <w:t>ganti</w:t>
      </w:r>
      <w:proofErr w:type="spellEnd"/>
      <w:r w:rsidRPr="00B7377A">
        <w:rPr>
          <w:rFonts w:ascii="Arial" w:hAnsi="Arial" w:cs="Arial"/>
          <w:sz w:val="20"/>
          <w:szCs w:val="20"/>
        </w:rPr>
        <w:t xml:space="preserve"> </w:t>
      </w:r>
      <w:proofErr w:type="spellStart"/>
      <w:r w:rsidRPr="00B7377A">
        <w:rPr>
          <w:rFonts w:ascii="Arial" w:hAnsi="Arial" w:cs="Arial"/>
          <w:sz w:val="20"/>
          <w:szCs w:val="20"/>
        </w:rPr>
        <w:t>rugi</w:t>
      </w:r>
      <w:proofErr w:type="spellEnd"/>
      <w:r w:rsidRPr="00B7377A">
        <w:rPr>
          <w:rFonts w:ascii="Arial" w:hAnsi="Arial" w:cs="Arial"/>
          <w:sz w:val="20"/>
          <w:szCs w:val="20"/>
        </w:rPr>
        <w:t xml:space="preserve"> </w:t>
      </w:r>
      <w:proofErr w:type="spellStart"/>
      <w:r w:rsidRPr="00B7377A">
        <w:rPr>
          <w:rFonts w:ascii="Arial" w:hAnsi="Arial" w:cs="Arial"/>
          <w:sz w:val="20"/>
          <w:szCs w:val="20"/>
        </w:rPr>
        <w:t>karena</w:t>
      </w:r>
      <w:proofErr w:type="spellEnd"/>
      <w:r w:rsidRPr="00B7377A">
        <w:rPr>
          <w:rFonts w:ascii="Arial" w:hAnsi="Arial" w:cs="Arial"/>
          <w:sz w:val="20"/>
          <w:szCs w:val="20"/>
        </w:rPr>
        <w:t xml:space="preserve"> </w:t>
      </w:r>
      <w:proofErr w:type="spellStart"/>
      <w:r w:rsidRPr="00B7377A">
        <w:rPr>
          <w:rFonts w:ascii="Arial" w:hAnsi="Arial" w:cs="Arial"/>
          <w:sz w:val="20"/>
          <w:szCs w:val="20"/>
        </w:rPr>
        <w:t>suatu</w:t>
      </w:r>
      <w:proofErr w:type="spellEnd"/>
      <w:r w:rsidRPr="00B7377A">
        <w:rPr>
          <w:rFonts w:ascii="Arial" w:hAnsi="Arial" w:cs="Arial"/>
          <w:sz w:val="20"/>
          <w:szCs w:val="20"/>
        </w:rPr>
        <w:t xml:space="preserve"> </w:t>
      </w:r>
      <w:proofErr w:type="spellStart"/>
      <w:r w:rsidRPr="00B7377A">
        <w:rPr>
          <w:rFonts w:ascii="Arial" w:hAnsi="Arial" w:cs="Arial"/>
          <w:sz w:val="20"/>
          <w:szCs w:val="20"/>
        </w:rPr>
        <w:t>kehilangan</w:t>
      </w:r>
      <w:proofErr w:type="spellEnd"/>
      <w:r w:rsidRPr="00B7377A">
        <w:rPr>
          <w:rFonts w:ascii="Arial" w:hAnsi="Arial" w:cs="Arial"/>
          <w:sz w:val="20"/>
          <w:szCs w:val="20"/>
        </w:rPr>
        <w:t xml:space="preserve">, </w:t>
      </w:r>
      <w:proofErr w:type="spellStart"/>
      <w:r w:rsidRPr="00B7377A">
        <w:rPr>
          <w:rFonts w:ascii="Arial" w:hAnsi="Arial" w:cs="Arial"/>
          <w:sz w:val="20"/>
          <w:szCs w:val="20"/>
        </w:rPr>
        <w:t>kerusakan</w:t>
      </w:r>
      <w:proofErr w:type="spellEnd"/>
      <w:r w:rsidRPr="00B7377A">
        <w:rPr>
          <w:rFonts w:ascii="Arial" w:hAnsi="Arial" w:cs="Arial"/>
          <w:sz w:val="20"/>
          <w:szCs w:val="20"/>
        </w:rPr>
        <w:t xml:space="preserve">, </w:t>
      </w:r>
      <w:proofErr w:type="spellStart"/>
      <w:r w:rsidRPr="00B7377A">
        <w:rPr>
          <w:rFonts w:ascii="Arial" w:hAnsi="Arial" w:cs="Arial"/>
          <w:sz w:val="20"/>
          <w:szCs w:val="20"/>
        </w:rPr>
        <w:t>atau</w:t>
      </w:r>
      <w:proofErr w:type="spellEnd"/>
      <w:r w:rsidRPr="00B7377A">
        <w:rPr>
          <w:rFonts w:ascii="Arial" w:hAnsi="Arial" w:cs="Arial"/>
          <w:sz w:val="20"/>
          <w:szCs w:val="20"/>
        </w:rPr>
        <w:t xml:space="preserve"> </w:t>
      </w:r>
      <w:proofErr w:type="spellStart"/>
      <w:r w:rsidRPr="00B7377A">
        <w:rPr>
          <w:rFonts w:ascii="Arial" w:hAnsi="Arial" w:cs="Arial"/>
          <w:sz w:val="20"/>
          <w:szCs w:val="20"/>
        </w:rPr>
        <w:t>tidak</w:t>
      </w:r>
      <w:proofErr w:type="spellEnd"/>
      <w:r w:rsidRPr="00B7377A">
        <w:rPr>
          <w:rFonts w:ascii="Arial" w:hAnsi="Arial" w:cs="Arial"/>
          <w:sz w:val="20"/>
          <w:szCs w:val="20"/>
        </w:rPr>
        <w:t xml:space="preserve"> </w:t>
      </w:r>
      <w:proofErr w:type="spellStart"/>
      <w:r w:rsidRPr="00B7377A">
        <w:rPr>
          <w:rFonts w:ascii="Arial" w:hAnsi="Arial" w:cs="Arial"/>
          <w:sz w:val="20"/>
          <w:szCs w:val="20"/>
        </w:rPr>
        <w:t>mendapat</w:t>
      </w:r>
      <w:proofErr w:type="spellEnd"/>
      <w:r w:rsidRPr="00B7377A">
        <w:rPr>
          <w:rFonts w:ascii="Arial" w:hAnsi="Arial" w:cs="Arial"/>
          <w:sz w:val="20"/>
          <w:szCs w:val="20"/>
        </w:rPr>
        <w:t xml:space="preserve"> </w:t>
      </w:r>
      <w:proofErr w:type="spellStart"/>
      <w:r w:rsidRPr="00B7377A">
        <w:rPr>
          <w:rFonts w:ascii="Arial" w:hAnsi="Arial" w:cs="Arial"/>
          <w:sz w:val="20"/>
          <w:szCs w:val="20"/>
        </w:rPr>
        <w:t>keuntungan</w:t>
      </w:r>
      <w:proofErr w:type="spellEnd"/>
      <w:r w:rsidRPr="00B7377A">
        <w:rPr>
          <w:rFonts w:ascii="Arial" w:hAnsi="Arial" w:cs="Arial"/>
          <w:sz w:val="20"/>
          <w:szCs w:val="20"/>
        </w:rPr>
        <w:t xml:space="preserve"> yang </w:t>
      </w:r>
      <w:proofErr w:type="spellStart"/>
      <w:r w:rsidRPr="00B7377A">
        <w:rPr>
          <w:rFonts w:ascii="Arial" w:hAnsi="Arial" w:cs="Arial"/>
          <w:sz w:val="20"/>
          <w:szCs w:val="20"/>
        </w:rPr>
        <w:t>diharapkan</w:t>
      </w:r>
      <w:proofErr w:type="spellEnd"/>
      <w:r w:rsidRPr="00B7377A">
        <w:rPr>
          <w:rFonts w:ascii="Arial" w:hAnsi="Arial" w:cs="Arial"/>
          <w:sz w:val="20"/>
          <w:szCs w:val="20"/>
        </w:rPr>
        <w:t xml:space="preserve">, yang </w:t>
      </w:r>
      <w:proofErr w:type="spellStart"/>
      <w:r w:rsidRPr="00B7377A">
        <w:rPr>
          <w:rFonts w:ascii="Arial" w:hAnsi="Arial" w:cs="Arial"/>
          <w:sz w:val="20"/>
          <w:szCs w:val="20"/>
        </w:rPr>
        <w:t>mungkin</w:t>
      </w:r>
      <w:proofErr w:type="spellEnd"/>
      <w:r w:rsidRPr="00B7377A">
        <w:rPr>
          <w:rFonts w:ascii="Arial" w:hAnsi="Arial" w:cs="Arial"/>
          <w:sz w:val="20"/>
          <w:szCs w:val="20"/>
        </w:rPr>
        <w:t xml:space="preserve"> </w:t>
      </w:r>
      <w:proofErr w:type="spellStart"/>
      <w:r w:rsidRPr="00B7377A">
        <w:rPr>
          <w:rFonts w:ascii="Arial" w:hAnsi="Arial" w:cs="Arial"/>
          <w:sz w:val="20"/>
          <w:szCs w:val="20"/>
        </w:rPr>
        <w:t>akan</w:t>
      </w:r>
      <w:proofErr w:type="spellEnd"/>
      <w:r w:rsidRPr="00B7377A">
        <w:rPr>
          <w:rFonts w:ascii="Arial" w:hAnsi="Arial" w:cs="Arial"/>
          <w:sz w:val="20"/>
          <w:szCs w:val="20"/>
        </w:rPr>
        <w:t xml:space="preserve"> </w:t>
      </w:r>
      <w:proofErr w:type="spellStart"/>
      <w:r w:rsidRPr="00B7377A">
        <w:rPr>
          <w:rFonts w:ascii="Arial" w:hAnsi="Arial" w:cs="Arial"/>
          <w:sz w:val="20"/>
          <w:szCs w:val="20"/>
        </w:rPr>
        <w:t>dapat</w:t>
      </w:r>
      <w:proofErr w:type="spellEnd"/>
      <w:r w:rsidRPr="00B7377A">
        <w:rPr>
          <w:rFonts w:ascii="Arial" w:hAnsi="Arial" w:cs="Arial"/>
          <w:sz w:val="20"/>
          <w:szCs w:val="20"/>
        </w:rPr>
        <w:t xml:space="preserve"> </w:t>
      </w:r>
      <w:proofErr w:type="spellStart"/>
      <w:r w:rsidRPr="00B7377A">
        <w:rPr>
          <w:rFonts w:ascii="Arial" w:hAnsi="Arial" w:cs="Arial"/>
          <w:sz w:val="20"/>
          <w:szCs w:val="20"/>
        </w:rPr>
        <w:t>diderita</w:t>
      </w:r>
      <w:proofErr w:type="spellEnd"/>
      <w:r w:rsidRPr="00B7377A">
        <w:rPr>
          <w:rFonts w:ascii="Arial" w:hAnsi="Arial" w:cs="Arial"/>
          <w:sz w:val="20"/>
          <w:szCs w:val="20"/>
        </w:rPr>
        <w:t xml:space="preserve"> </w:t>
      </w:r>
      <w:proofErr w:type="spellStart"/>
      <w:r w:rsidRPr="00B7377A">
        <w:rPr>
          <w:rFonts w:ascii="Arial" w:hAnsi="Arial" w:cs="Arial"/>
          <w:sz w:val="20"/>
          <w:szCs w:val="20"/>
        </w:rPr>
        <w:t>karena</w:t>
      </w:r>
      <w:proofErr w:type="spellEnd"/>
      <w:r w:rsidRPr="00B7377A">
        <w:rPr>
          <w:rFonts w:ascii="Arial" w:hAnsi="Arial" w:cs="Arial"/>
          <w:sz w:val="20"/>
          <w:szCs w:val="20"/>
        </w:rPr>
        <w:t xml:space="preserve"> </w:t>
      </w:r>
      <w:proofErr w:type="spellStart"/>
      <w:r w:rsidRPr="00B7377A">
        <w:rPr>
          <w:rFonts w:ascii="Arial" w:hAnsi="Arial" w:cs="Arial"/>
          <w:sz w:val="20"/>
          <w:szCs w:val="20"/>
        </w:rPr>
        <w:t>suatu</w:t>
      </w:r>
      <w:proofErr w:type="spellEnd"/>
      <w:r w:rsidRPr="00B7377A">
        <w:rPr>
          <w:rFonts w:ascii="Arial" w:hAnsi="Arial" w:cs="Arial"/>
          <w:sz w:val="20"/>
          <w:szCs w:val="20"/>
        </w:rPr>
        <w:t xml:space="preserve"> </w:t>
      </w:r>
      <w:proofErr w:type="spellStart"/>
      <w:r w:rsidRPr="00B7377A">
        <w:rPr>
          <w:rFonts w:ascii="Arial" w:hAnsi="Arial" w:cs="Arial"/>
          <w:sz w:val="20"/>
          <w:szCs w:val="20"/>
        </w:rPr>
        <w:t>peristiwa</w:t>
      </w:r>
      <w:proofErr w:type="spellEnd"/>
      <w:r w:rsidRPr="00B7377A">
        <w:rPr>
          <w:rFonts w:ascii="Arial" w:hAnsi="Arial" w:cs="Arial"/>
          <w:sz w:val="20"/>
          <w:szCs w:val="20"/>
        </w:rPr>
        <w:t xml:space="preserve"> yang </w:t>
      </w:r>
      <w:proofErr w:type="spellStart"/>
      <w:r w:rsidRPr="00B7377A">
        <w:rPr>
          <w:rFonts w:ascii="Arial" w:hAnsi="Arial" w:cs="Arial"/>
          <w:sz w:val="20"/>
          <w:szCs w:val="20"/>
        </w:rPr>
        <w:t>tidak</w:t>
      </w:r>
      <w:proofErr w:type="spellEnd"/>
      <w:r w:rsidRPr="00B7377A">
        <w:rPr>
          <w:rFonts w:ascii="Arial" w:hAnsi="Arial" w:cs="Arial"/>
          <w:sz w:val="20"/>
          <w:szCs w:val="20"/>
        </w:rPr>
        <w:t xml:space="preserve"> </w:t>
      </w:r>
      <w:proofErr w:type="spellStart"/>
      <w:r w:rsidRPr="00B7377A">
        <w:rPr>
          <w:rFonts w:ascii="Arial" w:hAnsi="Arial" w:cs="Arial"/>
          <w:sz w:val="20"/>
          <w:szCs w:val="20"/>
        </w:rPr>
        <w:t>pasti</w:t>
      </w:r>
      <w:proofErr w:type="spellEnd"/>
      <w:r w:rsidRPr="00B7377A">
        <w:rPr>
          <w:rFonts w:ascii="Arial" w:hAnsi="Arial" w:cs="Arial"/>
          <w:sz w:val="20"/>
          <w:szCs w:val="20"/>
        </w:rPr>
        <w:t xml:space="preserve">. </w:t>
      </w:r>
      <w:proofErr w:type="spellStart"/>
      <w:r w:rsidRPr="00B7377A">
        <w:rPr>
          <w:rFonts w:ascii="Arial" w:hAnsi="Arial" w:cs="Arial"/>
          <w:sz w:val="20"/>
          <w:szCs w:val="20"/>
        </w:rPr>
        <w:t>Ketentuan</w:t>
      </w:r>
      <w:proofErr w:type="spellEnd"/>
      <w:r w:rsidRPr="00B7377A">
        <w:rPr>
          <w:rFonts w:ascii="Arial" w:hAnsi="Arial" w:cs="Arial"/>
          <w:sz w:val="20"/>
          <w:szCs w:val="20"/>
        </w:rPr>
        <w:t xml:space="preserve"> </w:t>
      </w:r>
      <w:proofErr w:type="spellStart"/>
      <w:r w:rsidRPr="00B7377A">
        <w:rPr>
          <w:rFonts w:ascii="Arial" w:hAnsi="Arial" w:cs="Arial"/>
          <w:sz w:val="20"/>
          <w:szCs w:val="20"/>
        </w:rPr>
        <w:t>Pasal</w:t>
      </w:r>
      <w:proofErr w:type="spellEnd"/>
      <w:r w:rsidRPr="00B7377A">
        <w:rPr>
          <w:rFonts w:ascii="Arial" w:hAnsi="Arial" w:cs="Arial"/>
          <w:sz w:val="20"/>
          <w:szCs w:val="20"/>
        </w:rPr>
        <w:t xml:space="preserve"> 246 KUHD </w:t>
      </w:r>
      <w:proofErr w:type="spellStart"/>
      <w:r w:rsidRPr="00B7377A">
        <w:rPr>
          <w:rFonts w:ascii="Arial" w:hAnsi="Arial" w:cs="Arial"/>
          <w:sz w:val="20"/>
          <w:szCs w:val="20"/>
        </w:rPr>
        <w:t>tersebut</w:t>
      </w:r>
      <w:proofErr w:type="spellEnd"/>
      <w:r w:rsidRPr="00B7377A">
        <w:rPr>
          <w:rFonts w:ascii="Arial" w:hAnsi="Arial" w:cs="Arial"/>
          <w:sz w:val="20"/>
          <w:szCs w:val="20"/>
        </w:rPr>
        <w:t xml:space="preserve"> </w:t>
      </w:r>
      <w:proofErr w:type="spellStart"/>
      <w:r w:rsidRPr="00B7377A">
        <w:rPr>
          <w:rFonts w:ascii="Arial" w:hAnsi="Arial" w:cs="Arial"/>
          <w:sz w:val="20"/>
          <w:szCs w:val="20"/>
        </w:rPr>
        <w:t>membagi</w:t>
      </w:r>
      <w:proofErr w:type="spellEnd"/>
      <w:r w:rsidRPr="00B7377A">
        <w:rPr>
          <w:rFonts w:ascii="Arial" w:hAnsi="Arial" w:cs="Arial"/>
          <w:sz w:val="20"/>
          <w:szCs w:val="20"/>
        </w:rPr>
        <w:t xml:space="preserve"> </w:t>
      </w:r>
      <w:proofErr w:type="spellStart"/>
      <w:r w:rsidRPr="00B7377A">
        <w:rPr>
          <w:rFonts w:ascii="Arial" w:hAnsi="Arial" w:cs="Arial"/>
          <w:sz w:val="20"/>
          <w:szCs w:val="20"/>
        </w:rPr>
        <w:t>dua</w:t>
      </w:r>
      <w:proofErr w:type="spellEnd"/>
      <w:r w:rsidRPr="00B7377A">
        <w:rPr>
          <w:rFonts w:ascii="Arial" w:hAnsi="Arial" w:cs="Arial"/>
          <w:sz w:val="20"/>
          <w:szCs w:val="20"/>
        </w:rPr>
        <w:t xml:space="preserve"> </w:t>
      </w:r>
      <w:proofErr w:type="spellStart"/>
      <w:r w:rsidRPr="00B7377A">
        <w:rPr>
          <w:rFonts w:ascii="Arial" w:hAnsi="Arial" w:cs="Arial"/>
          <w:sz w:val="20"/>
          <w:szCs w:val="20"/>
        </w:rPr>
        <w:t>pihak</w:t>
      </w:r>
      <w:proofErr w:type="spellEnd"/>
      <w:r w:rsidRPr="00B7377A">
        <w:rPr>
          <w:rFonts w:ascii="Arial" w:hAnsi="Arial" w:cs="Arial"/>
          <w:sz w:val="20"/>
          <w:szCs w:val="20"/>
        </w:rPr>
        <w:t xml:space="preserve">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suatu</w:t>
      </w:r>
      <w:proofErr w:type="spellEnd"/>
      <w:r w:rsidRPr="00B7377A">
        <w:rPr>
          <w:rFonts w:ascii="Arial" w:hAnsi="Arial" w:cs="Arial"/>
          <w:sz w:val="20"/>
          <w:szCs w:val="20"/>
        </w:rPr>
        <w:t xml:space="preserve"> </w:t>
      </w:r>
      <w:proofErr w:type="spellStart"/>
      <w:r w:rsidRPr="00B7377A">
        <w:rPr>
          <w:rFonts w:ascii="Arial" w:hAnsi="Arial" w:cs="Arial"/>
          <w:sz w:val="20"/>
          <w:szCs w:val="20"/>
        </w:rPr>
        <w:t>asuransi</w:t>
      </w:r>
      <w:proofErr w:type="spellEnd"/>
      <w:r w:rsidRPr="00B7377A">
        <w:rPr>
          <w:rFonts w:ascii="Arial" w:hAnsi="Arial" w:cs="Arial"/>
          <w:sz w:val="20"/>
          <w:szCs w:val="20"/>
        </w:rPr>
        <w:t xml:space="preserve">, </w:t>
      </w:r>
      <w:proofErr w:type="spellStart"/>
      <w:r w:rsidRPr="00B7377A">
        <w:rPr>
          <w:rFonts w:ascii="Arial" w:hAnsi="Arial" w:cs="Arial"/>
          <w:sz w:val="20"/>
          <w:szCs w:val="20"/>
        </w:rPr>
        <w:t>yaitu</w:t>
      </w:r>
      <w:proofErr w:type="spellEnd"/>
      <w:r w:rsidRPr="00B7377A">
        <w:rPr>
          <w:rFonts w:ascii="Arial" w:hAnsi="Arial" w:cs="Arial"/>
          <w:sz w:val="20"/>
          <w:szCs w:val="20"/>
        </w:rPr>
        <w:t xml:space="preserve"> </w:t>
      </w:r>
      <w:proofErr w:type="spellStart"/>
      <w:r w:rsidRPr="00B7377A">
        <w:rPr>
          <w:rFonts w:ascii="Arial" w:hAnsi="Arial" w:cs="Arial"/>
          <w:sz w:val="20"/>
          <w:szCs w:val="20"/>
        </w:rPr>
        <w:t>pihak</w:t>
      </w:r>
      <w:proofErr w:type="spellEnd"/>
      <w:r w:rsidRPr="00B7377A">
        <w:rPr>
          <w:rFonts w:ascii="Arial" w:hAnsi="Arial" w:cs="Arial"/>
          <w:sz w:val="20"/>
          <w:szCs w:val="20"/>
        </w:rPr>
        <w:t xml:space="preserve"> </w:t>
      </w:r>
      <w:proofErr w:type="spellStart"/>
      <w:r w:rsidRPr="00B7377A">
        <w:rPr>
          <w:rFonts w:ascii="Arial" w:hAnsi="Arial" w:cs="Arial"/>
          <w:sz w:val="20"/>
          <w:szCs w:val="20"/>
        </w:rPr>
        <w:t>penanggung</w:t>
      </w:r>
      <w:proofErr w:type="spellEnd"/>
      <w:r w:rsidRPr="00B7377A">
        <w:rPr>
          <w:rFonts w:ascii="Arial" w:hAnsi="Arial" w:cs="Arial"/>
          <w:sz w:val="20"/>
          <w:szCs w:val="20"/>
        </w:rPr>
        <w:t xml:space="preserve"> dan </w:t>
      </w:r>
      <w:proofErr w:type="spellStart"/>
      <w:r w:rsidRPr="00B7377A">
        <w:rPr>
          <w:rFonts w:ascii="Arial" w:hAnsi="Arial" w:cs="Arial"/>
          <w:sz w:val="20"/>
          <w:szCs w:val="20"/>
        </w:rPr>
        <w:t>pihak</w:t>
      </w:r>
      <w:proofErr w:type="spellEnd"/>
      <w:r w:rsidRPr="00B7377A">
        <w:rPr>
          <w:rFonts w:ascii="Arial" w:hAnsi="Arial" w:cs="Arial"/>
          <w:sz w:val="20"/>
          <w:szCs w:val="20"/>
        </w:rPr>
        <w:t xml:space="preserve"> </w:t>
      </w:r>
      <w:proofErr w:type="spellStart"/>
      <w:r w:rsidRPr="00B7377A">
        <w:rPr>
          <w:rFonts w:ascii="Arial" w:hAnsi="Arial" w:cs="Arial"/>
          <w:sz w:val="20"/>
          <w:szCs w:val="20"/>
        </w:rPr>
        <w:t>tertanggung</w:t>
      </w:r>
      <w:proofErr w:type="spellEnd"/>
      <w:r w:rsidRPr="00B7377A">
        <w:rPr>
          <w:rFonts w:ascii="Arial" w:hAnsi="Arial" w:cs="Arial"/>
          <w:sz w:val="20"/>
          <w:szCs w:val="20"/>
        </w:rPr>
        <w:t xml:space="preserve">. </w:t>
      </w:r>
      <w:proofErr w:type="spellStart"/>
      <w:r w:rsidRPr="00B7377A">
        <w:rPr>
          <w:rFonts w:ascii="Arial" w:hAnsi="Arial" w:cs="Arial"/>
          <w:sz w:val="20"/>
          <w:szCs w:val="20"/>
        </w:rPr>
        <w:t>Selain</w:t>
      </w:r>
      <w:proofErr w:type="spellEnd"/>
      <w:r w:rsidRPr="00B7377A">
        <w:rPr>
          <w:rFonts w:ascii="Arial" w:hAnsi="Arial" w:cs="Arial"/>
          <w:sz w:val="20"/>
          <w:szCs w:val="20"/>
        </w:rPr>
        <w:t xml:space="preserve"> </w:t>
      </w:r>
      <w:proofErr w:type="spellStart"/>
      <w:r w:rsidRPr="00B7377A">
        <w:rPr>
          <w:rFonts w:ascii="Arial" w:hAnsi="Arial" w:cs="Arial"/>
          <w:sz w:val="20"/>
          <w:szCs w:val="20"/>
        </w:rPr>
        <w:t>kedua</w:t>
      </w:r>
      <w:proofErr w:type="spellEnd"/>
      <w:r w:rsidRPr="00B7377A">
        <w:rPr>
          <w:rFonts w:ascii="Arial" w:hAnsi="Arial" w:cs="Arial"/>
          <w:sz w:val="20"/>
          <w:szCs w:val="20"/>
        </w:rPr>
        <w:t xml:space="preserve"> </w:t>
      </w:r>
      <w:proofErr w:type="spellStart"/>
      <w:r w:rsidRPr="00B7377A">
        <w:rPr>
          <w:rFonts w:ascii="Arial" w:hAnsi="Arial" w:cs="Arial"/>
          <w:sz w:val="20"/>
          <w:szCs w:val="20"/>
        </w:rPr>
        <w:t>pihak</w:t>
      </w:r>
      <w:proofErr w:type="spellEnd"/>
      <w:r w:rsidRPr="00B7377A">
        <w:rPr>
          <w:rFonts w:ascii="Arial" w:hAnsi="Arial" w:cs="Arial"/>
          <w:sz w:val="20"/>
          <w:szCs w:val="20"/>
        </w:rPr>
        <w:t xml:space="preserve"> </w:t>
      </w:r>
      <w:proofErr w:type="spellStart"/>
      <w:r w:rsidRPr="00B7377A">
        <w:rPr>
          <w:rFonts w:ascii="Arial" w:hAnsi="Arial" w:cs="Arial"/>
          <w:sz w:val="20"/>
          <w:szCs w:val="20"/>
        </w:rPr>
        <w:t>tersebut</w:t>
      </w:r>
      <w:proofErr w:type="spellEnd"/>
      <w:r w:rsidRPr="00B7377A">
        <w:rPr>
          <w:rFonts w:ascii="Arial" w:hAnsi="Arial" w:cs="Arial"/>
          <w:sz w:val="20"/>
          <w:szCs w:val="20"/>
        </w:rPr>
        <w:t xml:space="preserve">,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industri</w:t>
      </w:r>
      <w:proofErr w:type="spellEnd"/>
      <w:r w:rsidRPr="00B7377A">
        <w:rPr>
          <w:rFonts w:ascii="Arial" w:hAnsi="Arial" w:cs="Arial"/>
          <w:sz w:val="20"/>
          <w:szCs w:val="20"/>
        </w:rPr>
        <w:t xml:space="preserve"> </w:t>
      </w:r>
      <w:proofErr w:type="spellStart"/>
      <w:r w:rsidRPr="00B7377A">
        <w:rPr>
          <w:rFonts w:ascii="Arial" w:hAnsi="Arial" w:cs="Arial"/>
          <w:sz w:val="20"/>
          <w:szCs w:val="20"/>
        </w:rPr>
        <w:t>asuransi</w:t>
      </w:r>
      <w:proofErr w:type="spellEnd"/>
      <w:r w:rsidRPr="00B7377A">
        <w:rPr>
          <w:rFonts w:ascii="Arial" w:hAnsi="Arial" w:cs="Arial"/>
          <w:sz w:val="20"/>
          <w:szCs w:val="20"/>
        </w:rPr>
        <w:t xml:space="preserve"> juga </w:t>
      </w:r>
      <w:proofErr w:type="spellStart"/>
      <w:r w:rsidRPr="00B7377A">
        <w:rPr>
          <w:rFonts w:ascii="Arial" w:hAnsi="Arial" w:cs="Arial"/>
          <w:sz w:val="20"/>
          <w:szCs w:val="20"/>
        </w:rPr>
        <w:t>terdapat</w:t>
      </w:r>
      <w:proofErr w:type="spellEnd"/>
      <w:r w:rsidRPr="00B7377A">
        <w:rPr>
          <w:rFonts w:ascii="Arial" w:hAnsi="Arial" w:cs="Arial"/>
          <w:sz w:val="20"/>
          <w:szCs w:val="20"/>
        </w:rPr>
        <w:t xml:space="preserve"> salah </w:t>
      </w:r>
      <w:proofErr w:type="spellStart"/>
      <w:r w:rsidRPr="00B7377A">
        <w:rPr>
          <w:rFonts w:ascii="Arial" w:hAnsi="Arial" w:cs="Arial"/>
          <w:sz w:val="20"/>
          <w:szCs w:val="20"/>
        </w:rPr>
        <w:t>satu</w:t>
      </w:r>
      <w:proofErr w:type="spellEnd"/>
      <w:r w:rsidRPr="00B7377A">
        <w:rPr>
          <w:rFonts w:ascii="Arial" w:hAnsi="Arial" w:cs="Arial"/>
          <w:sz w:val="20"/>
          <w:szCs w:val="20"/>
        </w:rPr>
        <w:t xml:space="preserve"> </w:t>
      </w:r>
      <w:proofErr w:type="spellStart"/>
      <w:r w:rsidRPr="00B7377A">
        <w:rPr>
          <w:rFonts w:ascii="Arial" w:hAnsi="Arial" w:cs="Arial"/>
          <w:sz w:val="20"/>
          <w:szCs w:val="20"/>
        </w:rPr>
        <w:t>pihak</w:t>
      </w:r>
      <w:proofErr w:type="spellEnd"/>
      <w:r w:rsidRPr="00B7377A">
        <w:rPr>
          <w:rFonts w:ascii="Arial" w:hAnsi="Arial" w:cs="Arial"/>
          <w:sz w:val="20"/>
          <w:szCs w:val="20"/>
        </w:rPr>
        <w:t xml:space="preserve"> yang </w:t>
      </w:r>
      <w:proofErr w:type="spellStart"/>
      <w:r w:rsidRPr="00B7377A">
        <w:rPr>
          <w:rFonts w:ascii="Arial" w:hAnsi="Arial" w:cs="Arial"/>
          <w:sz w:val="20"/>
          <w:szCs w:val="20"/>
        </w:rPr>
        <w:t>berperan</w:t>
      </w:r>
      <w:proofErr w:type="spellEnd"/>
      <w:r w:rsidRPr="00B7377A">
        <w:rPr>
          <w:rFonts w:ascii="Arial" w:hAnsi="Arial" w:cs="Arial"/>
          <w:sz w:val="20"/>
          <w:szCs w:val="20"/>
        </w:rPr>
        <w:t xml:space="preserve">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memasarkan</w:t>
      </w:r>
      <w:proofErr w:type="spellEnd"/>
      <w:r w:rsidRPr="00B7377A">
        <w:rPr>
          <w:rFonts w:ascii="Arial" w:hAnsi="Arial" w:cs="Arial"/>
          <w:sz w:val="20"/>
          <w:szCs w:val="20"/>
        </w:rPr>
        <w:t xml:space="preserve"> </w:t>
      </w:r>
      <w:proofErr w:type="spellStart"/>
      <w:r w:rsidRPr="00B7377A">
        <w:rPr>
          <w:rFonts w:ascii="Arial" w:hAnsi="Arial" w:cs="Arial"/>
          <w:sz w:val="20"/>
          <w:szCs w:val="20"/>
        </w:rPr>
        <w:t>produk</w:t>
      </w:r>
      <w:proofErr w:type="spellEnd"/>
      <w:r w:rsidRPr="00B7377A">
        <w:rPr>
          <w:rFonts w:ascii="Arial" w:hAnsi="Arial" w:cs="Arial"/>
          <w:sz w:val="20"/>
          <w:szCs w:val="20"/>
        </w:rPr>
        <w:t xml:space="preserve"> </w:t>
      </w:r>
      <w:proofErr w:type="spellStart"/>
      <w:r w:rsidRPr="00B7377A">
        <w:rPr>
          <w:rFonts w:ascii="Arial" w:hAnsi="Arial" w:cs="Arial"/>
          <w:sz w:val="20"/>
          <w:szCs w:val="20"/>
        </w:rPr>
        <w:t>asuransi</w:t>
      </w:r>
      <w:proofErr w:type="spellEnd"/>
      <w:r w:rsidRPr="00B7377A">
        <w:rPr>
          <w:rFonts w:ascii="Arial" w:hAnsi="Arial" w:cs="Arial"/>
          <w:sz w:val="20"/>
          <w:szCs w:val="20"/>
        </w:rPr>
        <w:t xml:space="preserve"> yang </w:t>
      </w:r>
      <w:proofErr w:type="spellStart"/>
      <w:r w:rsidRPr="00B7377A">
        <w:rPr>
          <w:rFonts w:ascii="Arial" w:hAnsi="Arial" w:cs="Arial"/>
          <w:sz w:val="20"/>
          <w:szCs w:val="20"/>
        </w:rPr>
        <w:t>dinamakan</w:t>
      </w:r>
      <w:proofErr w:type="spellEnd"/>
      <w:r w:rsidRPr="00B7377A">
        <w:rPr>
          <w:rFonts w:ascii="Arial" w:hAnsi="Arial" w:cs="Arial"/>
          <w:sz w:val="20"/>
          <w:szCs w:val="20"/>
        </w:rPr>
        <w:t xml:space="preserve"> </w:t>
      </w:r>
      <w:proofErr w:type="spellStart"/>
      <w:r w:rsidRPr="00B7377A">
        <w:rPr>
          <w:rFonts w:ascii="Arial" w:hAnsi="Arial" w:cs="Arial"/>
          <w:sz w:val="20"/>
          <w:szCs w:val="20"/>
        </w:rPr>
        <w:t>tenaga</w:t>
      </w:r>
      <w:proofErr w:type="spellEnd"/>
      <w:r w:rsidRPr="00B7377A">
        <w:rPr>
          <w:rFonts w:ascii="Arial" w:hAnsi="Arial" w:cs="Arial"/>
          <w:sz w:val="20"/>
          <w:szCs w:val="20"/>
        </w:rPr>
        <w:t xml:space="preserve"> </w:t>
      </w:r>
      <w:proofErr w:type="spellStart"/>
      <w:r w:rsidRPr="00B7377A">
        <w:rPr>
          <w:rFonts w:ascii="Arial" w:hAnsi="Arial" w:cs="Arial"/>
          <w:sz w:val="20"/>
          <w:szCs w:val="20"/>
        </w:rPr>
        <w:t>pemasar</w:t>
      </w:r>
      <w:proofErr w:type="spellEnd"/>
      <w:r w:rsidRPr="00B7377A">
        <w:rPr>
          <w:rFonts w:ascii="Arial" w:hAnsi="Arial" w:cs="Arial"/>
          <w:sz w:val="20"/>
          <w:szCs w:val="20"/>
        </w:rPr>
        <w:t xml:space="preserve"> </w:t>
      </w:r>
      <w:proofErr w:type="spellStart"/>
      <w:r w:rsidRPr="00B7377A">
        <w:rPr>
          <w:rFonts w:ascii="Arial" w:hAnsi="Arial" w:cs="Arial"/>
          <w:sz w:val="20"/>
          <w:szCs w:val="20"/>
        </w:rPr>
        <w:t>atau</w:t>
      </w:r>
      <w:proofErr w:type="spellEnd"/>
      <w:r w:rsidRPr="00B7377A">
        <w:rPr>
          <w:rFonts w:ascii="Arial" w:hAnsi="Arial" w:cs="Arial"/>
          <w:sz w:val="20"/>
          <w:szCs w:val="20"/>
        </w:rPr>
        <w:t xml:space="preserve"> </w:t>
      </w:r>
      <w:proofErr w:type="spellStart"/>
      <w:r w:rsidRPr="00B7377A">
        <w:rPr>
          <w:rFonts w:ascii="Arial" w:hAnsi="Arial" w:cs="Arial"/>
          <w:sz w:val="20"/>
          <w:szCs w:val="20"/>
        </w:rPr>
        <w:t>agen</w:t>
      </w:r>
      <w:proofErr w:type="spellEnd"/>
      <w:r w:rsidRPr="00B7377A">
        <w:rPr>
          <w:rFonts w:ascii="Arial" w:hAnsi="Arial" w:cs="Arial"/>
          <w:sz w:val="20"/>
          <w:szCs w:val="20"/>
        </w:rPr>
        <w:t xml:space="preserve"> </w:t>
      </w:r>
      <w:proofErr w:type="spellStart"/>
      <w:r w:rsidRPr="00B7377A">
        <w:rPr>
          <w:rFonts w:ascii="Arial" w:hAnsi="Arial" w:cs="Arial"/>
          <w:sz w:val="20"/>
          <w:szCs w:val="20"/>
        </w:rPr>
        <w:t>asuransi</w:t>
      </w:r>
      <w:proofErr w:type="spellEnd"/>
      <w:r w:rsidRPr="00B7377A">
        <w:rPr>
          <w:rFonts w:ascii="Arial" w:hAnsi="Arial" w:cs="Arial"/>
          <w:sz w:val="20"/>
          <w:szCs w:val="20"/>
        </w:rPr>
        <w:t>.</w:t>
      </w:r>
    </w:p>
    <w:p w14:paraId="5B1BFD47" w14:textId="77777777" w:rsidR="00856D42" w:rsidRPr="00B7377A" w:rsidRDefault="00856D42" w:rsidP="00856D42">
      <w:pPr>
        <w:pStyle w:val="ListParagraph"/>
        <w:spacing w:afterLines="160" w:after="384" w:line="360" w:lineRule="auto"/>
        <w:ind w:left="0" w:firstLine="426"/>
        <w:jc w:val="both"/>
        <w:rPr>
          <w:rFonts w:ascii="Arial" w:hAnsi="Arial" w:cs="Arial"/>
          <w:sz w:val="20"/>
          <w:szCs w:val="20"/>
        </w:rPr>
      </w:pPr>
      <w:proofErr w:type="spellStart"/>
      <w:r w:rsidRPr="00B7377A">
        <w:rPr>
          <w:rFonts w:ascii="Arial" w:hAnsi="Arial" w:cs="Arial"/>
          <w:sz w:val="20"/>
          <w:szCs w:val="20"/>
        </w:rPr>
        <w:t>Agen</w:t>
      </w:r>
      <w:proofErr w:type="spellEnd"/>
      <w:r w:rsidRPr="00B7377A">
        <w:rPr>
          <w:rFonts w:ascii="Arial" w:hAnsi="Arial" w:cs="Arial"/>
          <w:sz w:val="20"/>
          <w:szCs w:val="20"/>
        </w:rPr>
        <w:t xml:space="preserve"> </w:t>
      </w:r>
      <w:proofErr w:type="spellStart"/>
      <w:r w:rsidRPr="00B7377A">
        <w:rPr>
          <w:rFonts w:ascii="Arial" w:hAnsi="Arial" w:cs="Arial"/>
          <w:sz w:val="20"/>
          <w:szCs w:val="20"/>
        </w:rPr>
        <w:t>asuransi</w:t>
      </w:r>
      <w:proofErr w:type="spellEnd"/>
      <w:r w:rsidRPr="00B7377A">
        <w:rPr>
          <w:rFonts w:ascii="Arial" w:hAnsi="Arial" w:cs="Arial"/>
          <w:sz w:val="20"/>
          <w:szCs w:val="20"/>
        </w:rPr>
        <w:t xml:space="preserve"> </w:t>
      </w:r>
      <w:proofErr w:type="spellStart"/>
      <w:r w:rsidRPr="00B7377A">
        <w:rPr>
          <w:rFonts w:ascii="Arial" w:hAnsi="Arial" w:cs="Arial"/>
          <w:sz w:val="20"/>
          <w:szCs w:val="20"/>
        </w:rPr>
        <w:t>atau</w:t>
      </w:r>
      <w:proofErr w:type="spellEnd"/>
      <w:r w:rsidRPr="00B7377A">
        <w:rPr>
          <w:rFonts w:ascii="Arial" w:hAnsi="Arial" w:cs="Arial"/>
          <w:sz w:val="20"/>
          <w:szCs w:val="20"/>
        </w:rPr>
        <w:t xml:space="preserve"> </w:t>
      </w:r>
      <w:proofErr w:type="spellStart"/>
      <w:r w:rsidRPr="00B7377A">
        <w:rPr>
          <w:rFonts w:ascii="Arial" w:hAnsi="Arial" w:cs="Arial"/>
          <w:sz w:val="20"/>
          <w:szCs w:val="20"/>
        </w:rPr>
        <w:t>tenaga</w:t>
      </w:r>
      <w:proofErr w:type="spellEnd"/>
      <w:r w:rsidRPr="00B7377A">
        <w:rPr>
          <w:rFonts w:ascii="Arial" w:hAnsi="Arial" w:cs="Arial"/>
          <w:sz w:val="20"/>
          <w:szCs w:val="20"/>
        </w:rPr>
        <w:t xml:space="preserve"> </w:t>
      </w:r>
      <w:proofErr w:type="spellStart"/>
      <w:r w:rsidRPr="00B7377A">
        <w:rPr>
          <w:rFonts w:ascii="Arial" w:hAnsi="Arial" w:cs="Arial"/>
          <w:sz w:val="20"/>
          <w:szCs w:val="20"/>
        </w:rPr>
        <w:t>pemasar</w:t>
      </w:r>
      <w:proofErr w:type="spellEnd"/>
      <w:r w:rsidRPr="00B7377A">
        <w:rPr>
          <w:rFonts w:ascii="Arial" w:hAnsi="Arial" w:cs="Arial"/>
          <w:sz w:val="20"/>
          <w:szCs w:val="20"/>
        </w:rPr>
        <w:t xml:space="preserve"> </w:t>
      </w:r>
      <w:proofErr w:type="spellStart"/>
      <w:r w:rsidRPr="00B7377A">
        <w:rPr>
          <w:rFonts w:ascii="Arial" w:hAnsi="Arial" w:cs="Arial"/>
          <w:sz w:val="20"/>
          <w:szCs w:val="20"/>
        </w:rPr>
        <w:t>asuransi</w:t>
      </w:r>
      <w:proofErr w:type="spellEnd"/>
      <w:r w:rsidRPr="00B7377A">
        <w:rPr>
          <w:rFonts w:ascii="Arial" w:hAnsi="Arial" w:cs="Arial"/>
          <w:sz w:val="20"/>
          <w:szCs w:val="20"/>
        </w:rPr>
        <w:t xml:space="preserve"> </w:t>
      </w:r>
      <w:proofErr w:type="spellStart"/>
      <w:r w:rsidRPr="00B7377A">
        <w:rPr>
          <w:rFonts w:ascii="Arial" w:hAnsi="Arial" w:cs="Arial"/>
          <w:sz w:val="20"/>
          <w:szCs w:val="20"/>
        </w:rPr>
        <w:t>adalah</w:t>
      </w:r>
      <w:proofErr w:type="spellEnd"/>
      <w:r w:rsidRPr="00B7377A">
        <w:rPr>
          <w:rFonts w:ascii="Arial" w:hAnsi="Arial" w:cs="Arial"/>
          <w:sz w:val="20"/>
          <w:szCs w:val="20"/>
        </w:rPr>
        <w:t xml:space="preserve"> </w:t>
      </w:r>
      <w:proofErr w:type="spellStart"/>
      <w:r w:rsidRPr="00B7377A">
        <w:rPr>
          <w:rFonts w:ascii="Arial" w:hAnsi="Arial" w:cs="Arial"/>
          <w:sz w:val="20"/>
          <w:szCs w:val="20"/>
        </w:rPr>
        <w:t>seorang</w:t>
      </w:r>
      <w:proofErr w:type="spellEnd"/>
      <w:r w:rsidRPr="00B7377A">
        <w:rPr>
          <w:rFonts w:ascii="Arial" w:hAnsi="Arial" w:cs="Arial"/>
          <w:sz w:val="20"/>
          <w:szCs w:val="20"/>
        </w:rPr>
        <w:t xml:space="preserve"> </w:t>
      </w:r>
      <w:proofErr w:type="spellStart"/>
      <w:r w:rsidRPr="00B7377A">
        <w:rPr>
          <w:rFonts w:ascii="Arial" w:hAnsi="Arial" w:cs="Arial"/>
          <w:sz w:val="20"/>
          <w:szCs w:val="20"/>
        </w:rPr>
        <w:t>atau</w:t>
      </w:r>
      <w:proofErr w:type="spellEnd"/>
      <w:r w:rsidRPr="00B7377A">
        <w:rPr>
          <w:rFonts w:ascii="Arial" w:hAnsi="Arial" w:cs="Arial"/>
          <w:sz w:val="20"/>
          <w:szCs w:val="20"/>
        </w:rPr>
        <w:t xml:space="preserve"> badan </w:t>
      </w:r>
      <w:proofErr w:type="spellStart"/>
      <w:r w:rsidRPr="00B7377A">
        <w:rPr>
          <w:rFonts w:ascii="Arial" w:hAnsi="Arial" w:cs="Arial"/>
          <w:sz w:val="20"/>
          <w:szCs w:val="20"/>
        </w:rPr>
        <w:t>hukum</w:t>
      </w:r>
      <w:proofErr w:type="spellEnd"/>
      <w:r w:rsidRPr="00B7377A">
        <w:rPr>
          <w:rFonts w:ascii="Arial" w:hAnsi="Arial" w:cs="Arial"/>
          <w:sz w:val="20"/>
          <w:szCs w:val="20"/>
        </w:rPr>
        <w:t xml:space="preserve"> yang </w:t>
      </w:r>
      <w:proofErr w:type="spellStart"/>
      <w:r w:rsidRPr="00B7377A">
        <w:rPr>
          <w:rFonts w:ascii="Arial" w:hAnsi="Arial" w:cs="Arial"/>
          <w:sz w:val="20"/>
          <w:szCs w:val="20"/>
        </w:rPr>
        <w:t>kegiatannya</w:t>
      </w:r>
      <w:proofErr w:type="spellEnd"/>
      <w:r w:rsidRPr="00B7377A">
        <w:rPr>
          <w:rFonts w:ascii="Arial" w:hAnsi="Arial" w:cs="Arial"/>
          <w:sz w:val="20"/>
          <w:szCs w:val="20"/>
        </w:rPr>
        <w:t xml:space="preserve"> </w:t>
      </w:r>
      <w:proofErr w:type="spellStart"/>
      <w:r w:rsidRPr="00B7377A">
        <w:rPr>
          <w:rFonts w:ascii="Arial" w:hAnsi="Arial" w:cs="Arial"/>
          <w:sz w:val="20"/>
          <w:szCs w:val="20"/>
        </w:rPr>
        <w:t>memberikan</w:t>
      </w:r>
      <w:proofErr w:type="spellEnd"/>
      <w:r w:rsidRPr="00B7377A">
        <w:rPr>
          <w:rFonts w:ascii="Arial" w:hAnsi="Arial" w:cs="Arial"/>
          <w:sz w:val="20"/>
          <w:szCs w:val="20"/>
        </w:rPr>
        <w:t xml:space="preserve"> </w:t>
      </w:r>
      <w:proofErr w:type="spellStart"/>
      <w:r w:rsidRPr="00B7377A">
        <w:rPr>
          <w:rFonts w:ascii="Arial" w:hAnsi="Arial" w:cs="Arial"/>
          <w:sz w:val="20"/>
          <w:szCs w:val="20"/>
        </w:rPr>
        <w:t>jasa</w:t>
      </w:r>
      <w:proofErr w:type="spellEnd"/>
      <w:r w:rsidRPr="00B7377A">
        <w:rPr>
          <w:rFonts w:ascii="Arial" w:hAnsi="Arial" w:cs="Arial"/>
          <w:sz w:val="20"/>
          <w:szCs w:val="20"/>
        </w:rPr>
        <w:t xml:space="preserve">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memberikan</w:t>
      </w:r>
      <w:proofErr w:type="spellEnd"/>
      <w:r w:rsidRPr="00B7377A">
        <w:rPr>
          <w:rFonts w:ascii="Arial" w:hAnsi="Arial" w:cs="Arial"/>
          <w:sz w:val="20"/>
          <w:szCs w:val="20"/>
        </w:rPr>
        <w:t xml:space="preserve"> </w:t>
      </w:r>
      <w:proofErr w:type="spellStart"/>
      <w:r w:rsidRPr="00B7377A">
        <w:rPr>
          <w:rFonts w:ascii="Arial" w:hAnsi="Arial" w:cs="Arial"/>
          <w:sz w:val="20"/>
          <w:szCs w:val="20"/>
        </w:rPr>
        <w:t>jasa</w:t>
      </w:r>
      <w:proofErr w:type="spellEnd"/>
      <w:r w:rsidRPr="00B7377A">
        <w:rPr>
          <w:rFonts w:ascii="Arial" w:hAnsi="Arial" w:cs="Arial"/>
          <w:sz w:val="20"/>
          <w:szCs w:val="20"/>
        </w:rPr>
        <w:t xml:space="preserve"> </w:t>
      </w:r>
      <w:proofErr w:type="spellStart"/>
      <w:r w:rsidRPr="00B7377A">
        <w:rPr>
          <w:rFonts w:ascii="Arial" w:hAnsi="Arial" w:cs="Arial"/>
          <w:sz w:val="20"/>
          <w:szCs w:val="20"/>
        </w:rPr>
        <w:t>asuransi</w:t>
      </w:r>
      <w:proofErr w:type="spellEnd"/>
      <w:r w:rsidRPr="00B7377A">
        <w:rPr>
          <w:rFonts w:ascii="Arial" w:hAnsi="Arial" w:cs="Arial"/>
          <w:sz w:val="20"/>
          <w:szCs w:val="20"/>
        </w:rPr>
        <w:t xml:space="preserve"> </w:t>
      </w:r>
      <w:proofErr w:type="spellStart"/>
      <w:r w:rsidRPr="00B7377A">
        <w:rPr>
          <w:rFonts w:ascii="Arial" w:hAnsi="Arial" w:cs="Arial"/>
          <w:sz w:val="20"/>
          <w:szCs w:val="20"/>
        </w:rPr>
        <w:t>untuk</w:t>
      </w:r>
      <w:proofErr w:type="spellEnd"/>
      <w:r w:rsidRPr="00B7377A">
        <w:rPr>
          <w:rFonts w:ascii="Arial" w:hAnsi="Arial" w:cs="Arial"/>
          <w:sz w:val="20"/>
          <w:szCs w:val="20"/>
        </w:rPr>
        <w:t xml:space="preserve"> dan </w:t>
      </w:r>
      <w:proofErr w:type="spellStart"/>
      <w:r w:rsidRPr="00B7377A">
        <w:rPr>
          <w:rFonts w:ascii="Arial" w:hAnsi="Arial" w:cs="Arial"/>
          <w:sz w:val="20"/>
          <w:szCs w:val="20"/>
        </w:rPr>
        <w:t>atas</w:t>
      </w:r>
      <w:proofErr w:type="spellEnd"/>
      <w:r w:rsidRPr="00B7377A">
        <w:rPr>
          <w:rFonts w:ascii="Arial" w:hAnsi="Arial" w:cs="Arial"/>
          <w:sz w:val="20"/>
          <w:szCs w:val="20"/>
        </w:rPr>
        <w:t xml:space="preserve"> </w:t>
      </w:r>
      <w:proofErr w:type="spellStart"/>
      <w:r w:rsidRPr="00B7377A">
        <w:rPr>
          <w:rFonts w:ascii="Arial" w:hAnsi="Arial" w:cs="Arial"/>
          <w:sz w:val="20"/>
          <w:szCs w:val="20"/>
        </w:rPr>
        <w:t>nama</w:t>
      </w:r>
      <w:proofErr w:type="spellEnd"/>
      <w:r w:rsidRPr="00B7377A">
        <w:rPr>
          <w:rFonts w:ascii="Arial" w:hAnsi="Arial" w:cs="Arial"/>
          <w:sz w:val="20"/>
          <w:szCs w:val="20"/>
        </w:rPr>
        <w:t xml:space="preserve"> </w:t>
      </w:r>
      <w:proofErr w:type="spellStart"/>
      <w:r w:rsidRPr="00B7377A">
        <w:rPr>
          <w:rFonts w:ascii="Arial" w:hAnsi="Arial" w:cs="Arial"/>
          <w:sz w:val="20"/>
          <w:szCs w:val="20"/>
        </w:rPr>
        <w:t>penanggung</w:t>
      </w:r>
      <w:proofErr w:type="spellEnd"/>
      <w:r w:rsidRPr="00B7377A">
        <w:rPr>
          <w:rFonts w:ascii="Arial" w:hAnsi="Arial" w:cs="Arial"/>
          <w:sz w:val="20"/>
          <w:szCs w:val="20"/>
        </w:rPr>
        <w:t xml:space="preserve">, </w:t>
      </w:r>
      <w:proofErr w:type="spellStart"/>
      <w:r w:rsidRPr="00B7377A">
        <w:rPr>
          <w:rFonts w:ascii="Arial" w:hAnsi="Arial" w:cs="Arial"/>
          <w:sz w:val="20"/>
          <w:szCs w:val="20"/>
        </w:rPr>
        <w:t>yaitu</w:t>
      </w:r>
      <w:proofErr w:type="spellEnd"/>
      <w:r w:rsidRPr="00B7377A">
        <w:rPr>
          <w:rFonts w:ascii="Arial" w:hAnsi="Arial" w:cs="Arial"/>
          <w:sz w:val="20"/>
          <w:szCs w:val="20"/>
        </w:rPr>
        <w:t xml:space="preserve"> Perusahaan </w:t>
      </w:r>
      <w:proofErr w:type="spellStart"/>
      <w:r w:rsidRPr="00B7377A">
        <w:rPr>
          <w:rFonts w:ascii="Arial" w:hAnsi="Arial" w:cs="Arial"/>
          <w:sz w:val="20"/>
          <w:szCs w:val="20"/>
        </w:rPr>
        <w:t>Asuransi</w:t>
      </w:r>
      <w:proofErr w:type="spellEnd"/>
      <w:r w:rsidRPr="00B7377A">
        <w:rPr>
          <w:rFonts w:ascii="Arial" w:hAnsi="Arial" w:cs="Arial"/>
          <w:sz w:val="20"/>
          <w:szCs w:val="20"/>
        </w:rPr>
        <w:t>.</w:t>
      </w:r>
      <w:r w:rsidRPr="00B7377A">
        <w:rPr>
          <w:rStyle w:val="FootnoteReference"/>
          <w:rFonts w:ascii="Arial" w:hAnsi="Arial" w:cs="Arial"/>
          <w:sz w:val="20"/>
          <w:szCs w:val="20"/>
        </w:rPr>
        <w:footnoteReference w:id="1"/>
      </w:r>
      <w:r w:rsidRPr="00B7377A">
        <w:rPr>
          <w:rFonts w:ascii="Arial" w:hAnsi="Arial" w:cs="Arial"/>
          <w:sz w:val="20"/>
          <w:szCs w:val="20"/>
        </w:rPr>
        <w:t xml:space="preserve"> </w:t>
      </w:r>
      <w:proofErr w:type="spellStart"/>
      <w:r w:rsidRPr="00B7377A">
        <w:rPr>
          <w:rFonts w:ascii="Arial" w:hAnsi="Arial" w:cs="Arial"/>
          <w:sz w:val="20"/>
          <w:szCs w:val="20"/>
        </w:rPr>
        <w:t>Agen</w:t>
      </w:r>
      <w:proofErr w:type="spellEnd"/>
      <w:r w:rsidRPr="00B7377A">
        <w:rPr>
          <w:rFonts w:ascii="Arial" w:hAnsi="Arial" w:cs="Arial"/>
          <w:sz w:val="20"/>
          <w:szCs w:val="20"/>
        </w:rPr>
        <w:t xml:space="preserve"> </w:t>
      </w:r>
      <w:proofErr w:type="spellStart"/>
      <w:r w:rsidRPr="00B7377A">
        <w:rPr>
          <w:rFonts w:ascii="Arial" w:hAnsi="Arial" w:cs="Arial"/>
          <w:sz w:val="20"/>
          <w:szCs w:val="20"/>
        </w:rPr>
        <w:t>asuransi</w:t>
      </w:r>
      <w:proofErr w:type="spellEnd"/>
      <w:r w:rsidRPr="00B7377A">
        <w:rPr>
          <w:rFonts w:ascii="Arial" w:hAnsi="Arial" w:cs="Arial"/>
          <w:sz w:val="20"/>
          <w:szCs w:val="20"/>
        </w:rPr>
        <w:t xml:space="preserve"> </w:t>
      </w:r>
      <w:proofErr w:type="spellStart"/>
      <w:r w:rsidRPr="00B7377A">
        <w:rPr>
          <w:rFonts w:ascii="Arial" w:hAnsi="Arial" w:cs="Arial"/>
          <w:sz w:val="20"/>
          <w:szCs w:val="20"/>
        </w:rPr>
        <w:t>merupakan</w:t>
      </w:r>
      <w:proofErr w:type="spellEnd"/>
      <w:r w:rsidRPr="00B7377A">
        <w:rPr>
          <w:rFonts w:ascii="Arial" w:hAnsi="Arial" w:cs="Arial"/>
          <w:sz w:val="20"/>
          <w:szCs w:val="20"/>
        </w:rPr>
        <w:t xml:space="preserve"> orang yang </w:t>
      </w:r>
      <w:proofErr w:type="spellStart"/>
      <w:r w:rsidRPr="00B7377A">
        <w:rPr>
          <w:rFonts w:ascii="Arial" w:hAnsi="Arial" w:cs="Arial"/>
          <w:sz w:val="20"/>
          <w:szCs w:val="20"/>
        </w:rPr>
        <w:t>bekerja</w:t>
      </w:r>
      <w:proofErr w:type="spellEnd"/>
      <w:r w:rsidRPr="00B7377A">
        <w:rPr>
          <w:rFonts w:ascii="Arial" w:hAnsi="Arial" w:cs="Arial"/>
          <w:sz w:val="20"/>
          <w:szCs w:val="20"/>
        </w:rPr>
        <w:t xml:space="preserve"> </w:t>
      </w:r>
      <w:proofErr w:type="spellStart"/>
      <w:r w:rsidRPr="00B7377A">
        <w:rPr>
          <w:rFonts w:ascii="Arial" w:hAnsi="Arial" w:cs="Arial"/>
          <w:sz w:val="20"/>
          <w:szCs w:val="20"/>
        </w:rPr>
        <w:t>sendiri</w:t>
      </w:r>
      <w:proofErr w:type="spellEnd"/>
      <w:r w:rsidRPr="00B7377A">
        <w:rPr>
          <w:rFonts w:ascii="Arial" w:hAnsi="Arial" w:cs="Arial"/>
          <w:sz w:val="20"/>
          <w:szCs w:val="20"/>
        </w:rPr>
        <w:t xml:space="preserve"> </w:t>
      </w:r>
      <w:proofErr w:type="spellStart"/>
      <w:r w:rsidRPr="00B7377A">
        <w:rPr>
          <w:rFonts w:ascii="Arial" w:hAnsi="Arial" w:cs="Arial"/>
          <w:sz w:val="20"/>
          <w:szCs w:val="20"/>
        </w:rPr>
        <w:t>atau</w:t>
      </w:r>
      <w:proofErr w:type="spellEnd"/>
      <w:r w:rsidRPr="00B7377A">
        <w:rPr>
          <w:rFonts w:ascii="Arial" w:hAnsi="Arial" w:cs="Arial"/>
          <w:sz w:val="20"/>
          <w:szCs w:val="20"/>
        </w:rPr>
        <w:t xml:space="preserve"> </w:t>
      </w:r>
      <w:proofErr w:type="spellStart"/>
      <w:r w:rsidRPr="00B7377A">
        <w:rPr>
          <w:rFonts w:ascii="Arial" w:hAnsi="Arial" w:cs="Arial"/>
          <w:sz w:val="20"/>
          <w:szCs w:val="20"/>
        </w:rPr>
        <w:t>bekerja</w:t>
      </w:r>
      <w:proofErr w:type="spellEnd"/>
      <w:r w:rsidRPr="00B7377A">
        <w:rPr>
          <w:rFonts w:ascii="Arial" w:hAnsi="Arial" w:cs="Arial"/>
          <w:sz w:val="20"/>
          <w:szCs w:val="20"/>
        </w:rPr>
        <w:t xml:space="preserve"> pada badan </w:t>
      </w:r>
      <w:proofErr w:type="spellStart"/>
      <w:r w:rsidRPr="00B7377A">
        <w:rPr>
          <w:rFonts w:ascii="Arial" w:hAnsi="Arial" w:cs="Arial"/>
          <w:sz w:val="20"/>
          <w:szCs w:val="20"/>
        </w:rPr>
        <w:t>usaha</w:t>
      </w:r>
      <w:proofErr w:type="spellEnd"/>
      <w:r w:rsidRPr="00B7377A">
        <w:rPr>
          <w:rFonts w:ascii="Arial" w:hAnsi="Arial" w:cs="Arial"/>
          <w:sz w:val="20"/>
          <w:szCs w:val="20"/>
        </w:rPr>
        <w:t xml:space="preserve">, yang </w:t>
      </w:r>
      <w:proofErr w:type="spellStart"/>
      <w:r w:rsidRPr="00B7377A">
        <w:rPr>
          <w:rFonts w:ascii="Arial" w:hAnsi="Arial" w:cs="Arial"/>
          <w:sz w:val="20"/>
          <w:szCs w:val="20"/>
        </w:rPr>
        <w:t>bertindak</w:t>
      </w:r>
      <w:proofErr w:type="spellEnd"/>
      <w:r w:rsidRPr="00B7377A">
        <w:rPr>
          <w:rFonts w:ascii="Arial" w:hAnsi="Arial" w:cs="Arial"/>
          <w:sz w:val="20"/>
          <w:szCs w:val="20"/>
        </w:rPr>
        <w:t xml:space="preserve"> </w:t>
      </w:r>
      <w:proofErr w:type="spellStart"/>
      <w:r w:rsidRPr="00B7377A">
        <w:rPr>
          <w:rFonts w:ascii="Arial" w:hAnsi="Arial" w:cs="Arial"/>
          <w:sz w:val="20"/>
          <w:szCs w:val="20"/>
        </w:rPr>
        <w:t>untuk</w:t>
      </w:r>
      <w:proofErr w:type="spellEnd"/>
      <w:r w:rsidRPr="00B7377A">
        <w:rPr>
          <w:rFonts w:ascii="Arial" w:hAnsi="Arial" w:cs="Arial"/>
          <w:sz w:val="20"/>
          <w:szCs w:val="20"/>
        </w:rPr>
        <w:t xml:space="preserve"> dan </w:t>
      </w:r>
      <w:proofErr w:type="spellStart"/>
      <w:r w:rsidRPr="00B7377A">
        <w:rPr>
          <w:rFonts w:ascii="Arial" w:hAnsi="Arial" w:cs="Arial"/>
          <w:sz w:val="20"/>
          <w:szCs w:val="20"/>
        </w:rPr>
        <w:t>atas</w:t>
      </w:r>
      <w:proofErr w:type="spellEnd"/>
      <w:r w:rsidRPr="00B7377A">
        <w:rPr>
          <w:rFonts w:ascii="Arial" w:hAnsi="Arial" w:cs="Arial"/>
          <w:sz w:val="20"/>
          <w:szCs w:val="20"/>
        </w:rPr>
        <w:t xml:space="preserve"> </w:t>
      </w:r>
      <w:proofErr w:type="spellStart"/>
      <w:r w:rsidRPr="00B7377A">
        <w:rPr>
          <w:rFonts w:ascii="Arial" w:hAnsi="Arial" w:cs="Arial"/>
          <w:sz w:val="20"/>
          <w:szCs w:val="20"/>
        </w:rPr>
        <w:t>nama</w:t>
      </w:r>
      <w:proofErr w:type="spellEnd"/>
      <w:r w:rsidRPr="00B7377A">
        <w:rPr>
          <w:rFonts w:ascii="Arial" w:hAnsi="Arial" w:cs="Arial"/>
          <w:sz w:val="20"/>
          <w:szCs w:val="20"/>
        </w:rPr>
        <w:t xml:space="preserve"> </w:t>
      </w:r>
      <w:proofErr w:type="spellStart"/>
      <w:r w:rsidRPr="00B7377A">
        <w:rPr>
          <w:rFonts w:ascii="Arial" w:hAnsi="Arial" w:cs="Arial"/>
          <w:sz w:val="20"/>
          <w:szCs w:val="20"/>
        </w:rPr>
        <w:t>perusahaan</w:t>
      </w:r>
      <w:proofErr w:type="spellEnd"/>
      <w:r w:rsidRPr="00B7377A">
        <w:rPr>
          <w:rFonts w:ascii="Arial" w:hAnsi="Arial" w:cs="Arial"/>
          <w:sz w:val="20"/>
          <w:szCs w:val="20"/>
        </w:rPr>
        <w:t xml:space="preserve"> </w:t>
      </w:r>
      <w:proofErr w:type="spellStart"/>
      <w:r w:rsidRPr="00B7377A">
        <w:rPr>
          <w:rFonts w:ascii="Arial" w:hAnsi="Arial" w:cs="Arial"/>
          <w:sz w:val="20"/>
          <w:szCs w:val="20"/>
        </w:rPr>
        <w:t>asuransi</w:t>
      </w:r>
      <w:proofErr w:type="spellEnd"/>
      <w:r w:rsidRPr="00B7377A">
        <w:rPr>
          <w:rFonts w:ascii="Arial" w:hAnsi="Arial" w:cs="Arial"/>
          <w:sz w:val="20"/>
          <w:szCs w:val="20"/>
        </w:rPr>
        <w:t xml:space="preserve"> </w:t>
      </w:r>
      <w:proofErr w:type="spellStart"/>
      <w:r w:rsidRPr="00B7377A">
        <w:rPr>
          <w:rFonts w:ascii="Arial" w:hAnsi="Arial" w:cs="Arial"/>
          <w:sz w:val="20"/>
          <w:szCs w:val="20"/>
        </w:rPr>
        <w:t>atau</w:t>
      </w:r>
      <w:proofErr w:type="spellEnd"/>
      <w:r w:rsidRPr="00B7377A">
        <w:rPr>
          <w:rFonts w:ascii="Arial" w:hAnsi="Arial" w:cs="Arial"/>
          <w:sz w:val="20"/>
          <w:szCs w:val="20"/>
        </w:rPr>
        <w:t xml:space="preserve"> </w:t>
      </w:r>
      <w:proofErr w:type="spellStart"/>
      <w:r w:rsidRPr="00B7377A">
        <w:rPr>
          <w:rFonts w:ascii="Arial" w:hAnsi="Arial" w:cs="Arial"/>
          <w:sz w:val="20"/>
          <w:szCs w:val="20"/>
        </w:rPr>
        <w:t>perusahaan</w:t>
      </w:r>
      <w:proofErr w:type="spellEnd"/>
      <w:r w:rsidRPr="00B7377A">
        <w:rPr>
          <w:rFonts w:ascii="Arial" w:hAnsi="Arial" w:cs="Arial"/>
          <w:sz w:val="20"/>
          <w:szCs w:val="20"/>
        </w:rPr>
        <w:t xml:space="preserve"> </w:t>
      </w:r>
      <w:proofErr w:type="spellStart"/>
      <w:r w:rsidRPr="00B7377A">
        <w:rPr>
          <w:rFonts w:ascii="Arial" w:hAnsi="Arial" w:cs="Arial"/>
          <w:sz w:val="20"/>
          <w:szCs w:val="20"/>
        </w:rPr>
        <w:t>asuransi</w:t>
      </w:r>
      <w:proofErr w:type="spellEnd"/>
      <w:r w:rsidRPr="00B7377A">
        <w:rPr>
          <w:rFonts w:ascii="Arial" w:hAnsi="Arial" w:cs="Arial"/>
          <w:sz w:val="20"/>
          <w:szCs w:val="20"/>
        </w:rPr>
        <w:t xml:space="preserve"> </w:t>
      </w:r>
      <w:proofErr w:type="spellStart"/>
      <w:r w:rsidRPr="00B7377A">
        <w:rPr>
          <w:rFonts w:ascii="Arial" w:hAnsi="Arial" w:cs="Arial"/>
          <w:sz w:val="20"/>
          <w:szCs w:val="20"/>
        </w:rPr>
        <w:t>syariah</w:t>
      </w:r>
      <w:proofErr w:type="spellEnd"/>
      <w:r w:rsidRPr="00B7377A">
        <w:rPr>
          <w:rFonts w:ascii="Arial" w:hAnsi="Arial" w:cs="Arial"/>
          <w:sz w:val="20"/>
          <w:szCs w:val="20"/>
        </w:rPr>
        <w:t xml:space="preserve"> dan </w:t>
      </w:r>
      <w:proofErr w:type="spellStart"/>
      <w:r w:rsidRPr="00B7377A">
        <w:rPr>
          <w:rFonts w:ascii="Arial" w:hAnsi="Arial" w:cs="Arial"/>
          <w:sz w:val="20"/>
          <w:szCs w:val="20"/>
        </w:rPr>
        <w:t>memenuhi</w:t>
      </w:r>
      <w:proofErr w:type="spellEnd"/>
      <w:r w:rsidRPr="00B7377A">
        <w:rPr>
          <w:rFonts w:ascii="Arial" w:hAnsi="Arial" w:cs="Arial"/>
          <w:sz w:val="20"/>
          <w:szCs w:val="20"/>
        </w:rPr>
        <w:t xml:space="preserve"> </w:t>
      </w:r>
      <w:proofErr w:type="spellStart"/>
      <w:r w:rsidRPr="00B7377A">
        <w:rPr>
          <w:rFonts w:ascii="Arial" w:hAnsi="Arial" w:cs="Arial"/>
          <w:sz w:val="20"/>
          <w:szCs w:val="20"/>
        </w:rPr>
        <w:t>persyaratan</w:t>
      </w:r>
      <w:proofErr w:type="spellEnd"/>
      <w:r w:rsidRPr="00B7377A">
        <w:rPr>
          <w:rFonts w:ascii="Arial" w:hAnsi="Arial" w:cs="Arial"/>
          <w:sz w:val="20"/>
          <w:szCs w:val="20"/>
        </w:rPr>
        <w:t xml:space="preserve"> </w:t>
      </w:r>
      <w:proofErr w:type="spellStart"/>
      <w:r w:rsidRPr="00B7377A">
        <w:rPr>
          <w:rFonts w:ascii="Arial" w:hAnsi="Arial" w:cs="Arial"/>
          <w:sz w:val="20"/>
          <w:szCs w:val="20"/>
        </w:rPr>
        <w:t>untuk</w:t>
      </w:r>
      <w:proofErr w:type="spellEnd"/>
      <w:r w:rsidRPr="00B7377A">
        <w:rPr>
          <w:rFonts w:ascii="Arial" w:hAnsi="Arial" w:cs="Arial"/>
          <w:sz w:val="20"/>
          <w:szCs w:val="20"/>
        </w:rPr>
        <w:t xml:space="preserve"> </w:t>
      </w:r>
      <w:proofErr w:type="spellStart"/>
      <w:r w:rsidRPr="00B7377A">
        <w:rPr>
          <w:rFonts w:ascii="Arial" w:hAnsi="Arial" w:cs="Arial"/>
          <w:sz w:val="20"/>
          <w:szCs w:val="20"/>
        </w:rPr>
        <w:t>mewakili</w:t>
      </w:r>
      <w:proofErr w:type="spellEnd"/>
      <w:r w:rsidRPr="00B7377A">
        <w:rPr>
          <w:rFonts w:ascii="Arial" w:hAnsi="Arial" w:cs="Arial"/>
          <w:sz w:val="20"/>
          <w:szCs w:val="20"/>
        </w:rPr>
        <w:t xml:space="preserve"> </w:t>
      </w:r>
      <w:proofErr w:type="spellStart"/>
      <w:r w:rsidRPr="00B7377A">
        <w:rPr>
          <w:rFonts w:ascii="Arial" w:hAnsi="Arial" w:cs="Arial"/>
          <w:sz w:val="20"/>
          <w:szCs w:val="20"/>
        </w:rPr>
        <w:t>perusahaan</w:t>
      </w:r>
      <w:proofErr w:type="spellEnd"/>
      <w:r w:rsidRPr="00B7377A">
        <w:rPr>
          <w:rFonts w:ascii="Arial" w:hAnsi="Arial" w:cs="Arial"/>
          <w:sz w:val="20"/>
          <w:szCs w:val="20"/>
        </w:rPr>
        <w:t xml:space="preserve"> </w:t>
      </w:r>
      <w:proofErr w:type="spellStart"/>
      <w:r w:rsidRPr="00B7377A">
        <w:rPr>
          <w:rFonts w:ascii="Arial" w:hAnsi="Arial" w:cs="Arial"/>
          <w:sz w:val="20"/>
          <w:szCs w:val="20"/>
        </w:rPr>
        <w:t>asuransi</w:t>
      </w:r>
      <w:proofErr w:type="spellEnd"/>
      <w:r w:rsidRPr="00B7377A">
        <w:rPr>
          <w:rFonts w:ascii="Arial" w:hAnsi="Arial" w:cs="Arial"/>
          <w:sz w:val="20"/>
          <w:szCs w:val="20"/>
        </w:rPr>
        <w:t xml:space="preserve"> </w:t>
      </w:r>
      <w:proofErr w:type="spellStart"/>
      <w:r w:rsidRPr="00B7377A">
        <w:rPr>
          <w:rFonts w:ascii="Arial" w:hAnsi="Arial" w:cs="Arial"/>
          <w:sz w:val="20"/>
          <w:szCs w:val="20"/>
        </w:rPr>
        <w:t>atau</w:t>
      </w:r>
      <w:proofErr w:type="spellEnd"/>
      <w:r w:rsidRPr="00B7377A">
        <w:rPr>
          <w:rFonts w:ascii="Arial" w:hAnsi="Arial" w:cs="Arial"/>
          <w:sz w:val="20"/>
          <w:szCs w:val="20"/>
        </w:rPr>
        <w:t xml:space="preserve"> </w:t>
      </w:r>
      <w:proofErr w:type="spellStart"/>
      <w:r w:rsidRPr="00B7377A">
        <w:rPr>
          <w:rFonts w:ascii="Arial" w:hAnsi="Arial" w:cs="Arial"/>
          <w:sz w:val="20"/>
          <w:szCs w:val="20"/>
        </w:rPr>
        <w:t>perusahaan</w:t>
      </w:r>
      <w:proofErr w:type="spellEnd"/>
      <w:r w:rsidRPr="00B7377A">
        <w:rPr>
          <w:rFonts w:ascii="Arial" w:hAnsi="Arial" w:cs="Arial"/>
          <w:sz w:val="20"/>
          <w:szCs w:val="20"/>
        </w:rPr>
        <w:t xml:space="preserve"> </w:t>
      </w:r>
      <w:proofErr w:type="spellStart"/>
      <w:r w:rsidRPr="00B7377A">
        <w:rPr>
          <w:rFonts w:ascii="Arial" w:hAnsi="Arial" w:cs="Arial"/>
          <w:sz w:val="20"/>
          <w:szCs w:val="20"/>
        </w:rPr>
        <w:t>asuransi</w:t>
      </w:r>
      <w:proofErr w:type="spellEnd"/>
      <w:r w:rsidRPr="00B7377A">
        <w:rPr>
          <w:rFonts w:ascii="Arial" w:hAnsi="Arial" w:cs="Arial"/>
          <w:sz w:val="20"/>
          <w:szCs w:val="20"/>
        </w:rPr>
        <w:t xml:space="preserve"> </w:t>
      </w:r>
      <w:proofErr w:type="spellStart"/>
      <w:r w:rsidRPr="00B7377A">
        <w:rPr>
          <w:rFonts w:ascii="Arial" w:hAnsi="Arial" w:cs="Arial"/>
          <w:sz w:val="20"/>
          <w:szCs w:val="20"/>
        </w:rPr>
        <w:t>syariah</w:t>
      </w:r>
      <w:proofErr w:type="spellEnd"/>
      <w:r w:rsidRPr="00B7377A">
        <w:rPr>
          <w:rFonts w:ascii="Arial" w:hAnsi="Arial" w:cs="Arial"/>
          <w:sz w:val="20"/>
          <w:szCs w:val="20"/>
        </w:rPr>
        <w:t xml:space="preserve"> </w:t>
      </w:r>
      <w:proofErr w:type="spellStart"/>
      <w:r w:rsidRPr="00B7377A">
        <w:rPr>
          <w:rFonts w:ascii="Arial" w:hAnsi="Arial" w:cs="Arial"/>
          <w:sz w:val="20"/>
          <w:szCs w:val="20"/>
        </w:rPr>
        <w:t>memasarkan</w:t>
      </w:r>
      <w:proofErr w:type="spellEnd"/>
      <w:r w:rsidRPr="00B7377A">
        <w:rPr>
          <w:rFonts w:ascii="Arial" w:hAnsi="Arial" w:cs="Arial"/>
          <w:sz w:val="20"/>
          <w:szCs w:val="20"/>
        </w:rPr>
        <w:t xml:space="preserve"> </w:t>
      </w:r>
      <w:proofErr w:type="spellStart"/>
      <w:r w:rsidRPr="00B7377A">
        <w:rPr>
          <w:rFonts w:ascii="Arial" w:hAnsi="Arial" w:cs="Arial"/>
          <w:sz w:val="20"/>
          <w:szCs w:val="20"/>
        </w:rPr>
        <w:t>produk</w:t>
      </w:r>
      <w:proofErr w:type="spellEnd"/>
      <w:r w:rsidRPr="00B7377A">
        <w:rPr>
          <w:rFonts w:ascii="Arial" w:hAnsi="Arial" w:cs="Arial"/>
          <w:sz w:val="20"/>
          <w:szCs w:val="20"/>
        </w:rPr>
        <w:t xml:space="preserve"> </w:t>
      </w:r>
      <w:proofErr w:type="spellStart"/>
      <w:r w:rsidRPr="00B7377A">
        <w:rPr>
          <w:rFonts w:ascii="Arial" w:hAnsi="Arial" w:cs="Arial"/>
          <w:sz w:val="20"/>
          <w:szCs w:val="20"/>
        </w:rPr>
        <w:t>asuransi</w:t>
      </w:r>
      <w:proofErr w:type="spellEnd"/>
      <w:r w:rsidRPr="00B7377A">
        <w:rPr>
          <w:rFonts w:ascii="Arial" w:hAnsi="Arial" w:cs="Arial"/>
          <w:sz w:val="20"/>
          <w:szCs w:val="20"/>
        </w:rPr>
        <w:t xml:space="preserve"> </w:t>
      </w:r>
      <w:proofErr w:type="spellStart"/>
      <w:r w:rsidRPr="00B7377A">
        <w:rPr>
          <w:rFonts w:ascii="Arial" w:hAnsi="Arial" w:cs="Arial"/>
          <w:sz w:val="20"/>
          <w:szCs w:val="20"/>
        </w:rPr>
        <w:t>atau</w:t>
      </w:r>
      <w:proofErr w:type="spellEnd"/>
      <w:r w:rsidRPr="00B7377A">
        <w:rPr>
          <w:rFonts w:ascii="Arial" w:hAnsi="Arial" w:cs="Arial"/>
          <w:sz w:val="20"/>
          <w:szCs w:val="20"/>
        </w:rPr>
        <w:t xml:space="preserve"> </w:t>
      </w:r>
      <w:proofErr w:type="spellStart"/>
      <w:r w:rsidRPr="00B7377A">
        <w:rPr>
          <w:rFonts w:ascii="Arial" w:hAnsi="Arial" w:cs="Arial"/>
          <w:sz w:val="20"/>
          <w:szCs w:val="20"/>
        </w:rPr>
        <w:t>produk</w:t>
      </w:r>
      <w:proofErr w:type="spellEnd"/>
      <w:r w:rsidRPr="00B7377A">
        <w:rPr>
          <w:rFonts w:ascii="Arial" w:hAnsi="Arial" w:cs="Arial"/>
          <w:sz w:val="20"/>
          <w:szCs w:val="20"/>
        </w:rPr>
        <w:t xml:space="preserve"> </w:t>
      </w:r>
      <w:proofErr w:type="spellStart"/>
      <w:r w:rsidRPr="00B7377A">
        <w:rPr>
          <w:rFonts w:ascii="Arial" w:hAnsi="Arial" w:cs="Arial"/>
          <w:sz w:val="20"/>
          <w:szCs w:val="20"/>
        </w:rPr>
        <w:t>asuransi</w:t>
      </w:r>
      <w:proofErr w:type="spellEnd"/>
      <w:r w:rsidRPr="00B7377A">
        <w:rPr>
          <w:rFonts w:ascii="Arial" w:hAnsi="Arial" w:cs="Arial"/>
          <w:sz w:val="20"/>
          <w:szCs w:val="20"/>
        </w:rPr>
        <w:t xml:space="preserve"> </w:t>
      </w:r>
      <w:proofErr w:type="spellStart"/>
      <w:r w:rsidRPr="00B7377A">
        <w:rPr>
          <w:rFonts w:ascii="Arial" w:hAnsi="Arial" w:cs="Arial"/>
          <w:sz w:val="20"/>
          <w:szCs w:val="20"/>
        </w:rPr>
        <w:t>syariah</w:t>
      </w:r>
      <w:proofErr w:type="spellEnd"/>
      <w:r w:rsidRPr="00B7377A">
        <w:rPr>
          <w:rFonts w:ascii="Arial" w:hAnsi="Arial" w:cs="Arial"/>
          <w:sz w:val="20"/>
          <w:szCs w:val="20"/>
        </w:rPr>
        <w:t>.</w:t>
      </w:r>
      <w:r w:rsidRPr="00B7377A">
        <w:rPr>
          <w:rStyle w:val="FootnoteReference"/>
          <w:rFonts w:ascii="Arial" w:hAnsi="Arial" w:cs="Arial"/>
          <w:sz w:val="20"/>
          <w:szCs w:val="20"/>
        </w:rPr>
        <w:footnoteReference w:id="2"/>
      </w:r>
      <w:r w:rsidRPr="00B7377A">
        <w:rPr>
          <w:rFonts w:ascii="Arial" w:hAnsi="Arial" w:cs="Arial"/>
          <w:sz w:val="20"/>
          <w:szCs w:val="20"/>
        </w:rPr>
        <w:t xml:space="preserve"> </w:t>
      </w:r>
      <w:proofErr w:type="spellStart"/>
      <w:r w:rsidRPr="00B7377A">
        <w:rPr>
          <w:rFonts w:ascii="Arial" w:hAnsi="Arial" w:cs="Arial"/>
          <w:sz w:val="20"/>
          <w:szCs w:val="20"/>
        </w:rPr>
        <w:t>Agen</w:t>
      </w:r>
      <w:proofErr w:type="spellEnd"/>
      <w:r w:rsidRPr="00B7377A">
        <w:rPr>
          <w:rFonts w:ascii="Arial" w:hAnsi="Arial" w:cs="Arial"/>
          <w:sz w:val="20"/>
          <w:szCs w:val="20"/>
        </w:rPr>
        <w:t xml:space="preserve"> </w:t>
      </w:r>
      <w:proofErr w:type="spellStart"/>
      <w:r w:rsidRPr="00B7377A">
        <w:rPr>
          <w:rFonts w:ascii="Arial" w:hAnsi="Arial" w:cs="Arial"/>
          <w:sz w:val="20"/>
          <w:szCs w:val="20"/>
        </w:rPr>
        <w:t>asuransi</w:t>
      </w:r>
      <w:proofErr w:type="spellEnd"/>
      <w:r w:rsidRPr="00B7377A">
        <w:rPr>
          <w:rFonts w:ascii="Arial" w:hAnsi="Arial" w:cs="Arial"/>
          <w:sz w:val="20"/>
          <w:szCs w:val="20"/>
        </w:rPr>
        <w:t xml:space="preserve"> </w:t>
      </w:r>
      <w:proofErr w:type="spellStart"/>
      <w:r w:rsidRPr="00B7377A">
        <w:rPr>
          <w:rFonts w:ascii="Arial" w:hAnsi="Arial" w:cs="Arial"/>
          <w:sz w:val="20"/>
          <w:szCs w:val="20"/>
        </w:rPr>
        <w:t>memasarkan</w:t>
      </w:r>
      <w:proofErr w:type="spellEnd"/>
      <w:r w:rsidRPr="00B7377A">
        <w:rPr>
          <w:rFonts w:ascii="Arial" w:hAnsi="Arial" w:cs="Arial"/>
          <w:sz w:val="20"/>
          <w:szCs w:val="20"/>
        </w:rPr>
        <w:t xml:space="preserve"> </w:t>
      </w:r>
      <w:proofErr w:type="spellStart"/>
      <w:r w:rsidRPr="00B7377A">
        <w:rPr>
          <w:rFonts w:ascii="Arial" w:hAnsi="Arial" w:cs="Arial"/>
          <w:sz w:val="20"/>
          <w:szCs w:val="20"/>
        </w:rPr>
        <w:t>produk</w:t>
      </w:r>
      <w:proofErr w:type="spellEnd"/>
      <w:r w:rsidRPr="00B7377A">
        <w:rPr>
          <w:rFonts w:ascii="Arial" w:hAnsi="Arial" w:cs="Arial"/>
          <w:sz w:val="20"/>
          <w:szCs w:val="20"/>
        </w:rPr>
        <w:t xml:space="preserve"> </w:t>
      </w:r>
      <w:proofErr w:type="spellStart"/>
      <w:r w:rsidRPr="00B7377A">
        <w:rPr>
          <w:rFonts w:ascii="Arial" w:hAnsi="Arial" w:cs="Arial"/>
          <w:sz w:val="20"/>
          <w:szCs w:val="20"/>
        </w:rPr>
        <w:t>asuransi</w:t>
      </w:r>
      <w:proofErr w:type="spellEnd"/>
      <w:r w:rsidRPr="00B7377A">
        <w:rPr>
          <w:rFonts w:ascii="Arial" w:hAnsi="Arial" w:cs="Arial"/>
          <w:sz w:val="20"/>
          <w:szCs w:val="20"/>
        </w:rPr>
        <w:t xml:space="preserve"> </w:t>
      </w:r>
      <w:proofErr w:type="spellStart"/>
      <w:r w:rsidRPr="00B7377A">
        <w:rPr>
          <w:rFonts w:ascii="Arial" w:hAnsi="Arial" w:cs="Arial"/>
          <w:sz w:val="20"/>
          <w:szCs w:val="20"/>
        </w:rPr>
        <w:t>dari</w:t>
      </w:r>
      <w:proofErr w:type="spellEnd"/>
      <w:r w:rsidRPr="00B7377A">
        <w:rPr>
          <w:rFonts w:ascii="Arial" w:hAnsi="Arial" w:cs="Arial"/>
          <w:sz w:val="20"/>
          <w:szCs w:val="20"/>
        </w:rPr>
        <w:t xml:space="preserve"> </w:t>
      </w:r>
      <w:proofErr w:type="spellStart"/>
      <w:r w:rsidRPr="00B7377A">
        <w:rPr>
          <w:rFonts w:ascii="Arial" w:hAnsi="Arial" w:cs="Arial"/>
          <w:sz w:val="20"/>
          <w:szCs w:val="20"/>
        </w:rPr>
        <w:t>suatu</w:t>
      </w:r>
      <w:proofErr w:type="spellEnd"/>
      <w:r w:rsidRPr="00B7377A">
        <w:rPr>
          <w:rFonts w:ascii="Arial" w:hAnsi="Arial" w:cs="Arial"/>
          <w:sz w:val="20"/>
          <w:szCs w:val="20"/>
        </w:rPr>
        <w:t xml:space="preserve"> </w:t>
      </w:r>
      <w:proofErr w:type="spellStart"/>
      <w:r w:rsidRPr="00B7377A">
        <w:rPr>
          <w:rFonts w:ascii="Arial" w:hAnsi="Arial" w:cs="Arial"/>
          <w:sz w:val="20"/>
          <w:szCs w:val="20"/>
        </w:rPr>
        <w:t>perusahaan</w:t>
      </w:r>
      <w:proofErr w:type="spellEnd"/>
      <w:r w:rsidRPr="00B7377A">
        <w:rPr>
          <w:rFonts w:ascii="Arial" w:hAnsi="Arial" w:cs="Arial"/>
          <w:sz w:val="20"/>
          <w:szCs w:val="20"/>
        </w:rPr>
        <w:t xml:space="preserve"> </w:t>
      </w:r>
      <w:proofErr w:type="spellStart"/>
      <w:r w:rsidRPr="00B7377A">
        <w:rPr>
          <w:rFonts w:ascii="Arial" w:hAnsi="Arial" w:cs="Arial"/>
          <w:sz w:val="20"/>
          <w:szCs w:val="20"/>
        </w:rPr>
        <w:t>dengan</w:t>
      </w:r>
      <w:proofErr w:type="spellEnd"/>
      <w:r w:rsidRPr="00B7377A">
        <w:rPr>
          <w:rFonts w:ascii="Arial" w:hAnsi="Arial" w:cs="Arial"/>
          <w:sz w:val="20"/>
          <w:szCs w:val="20"/>
        </w:rPr>
        <w:t xml:space="preserve"> </w:t>
      </w:r>
      <w:proofErr w:type="spellStart"/>
      <w:r w:rsidRPr="00B7377A">
        <w:rPr>
          <w:rFonts w:ascii="Arial" w:hAnsi="Arial" w:cs="Arial"/>
          <w:sz w:val="20"/>
          <w:szCs w:val="20"/>
        </w:rPr>
        <w:t>dasar</w:t>
      </w:r>
      <w:proofErr w:type="spellEnd"/>
      <w:r w:rsidRPr="00B7377A">
        <w:rPr>
          <w:rFonts w:ascii="Arial" w:hAnsi="Arial" w:cs="Arial"/>
          <w:sz w:val="20"/>
          <w:szCs w:val="20"/>
        </w:rPr>
        <w:t xml:space="preserve"> </w:t>
      </w:r>
      <w:proofErr w:type="spellStart"/>
      <w:r w:rsidRPr="00B7377A">
        <w:rPr>
          <w:rFonts w:ascii="Arial" w:hAnsi="Arial" w:cs="Arial"/>
          <w:sz w:val="20"/>
          <w:szCs w:val="20"/>
        </w:rPr>
        <w:t>perjanjian</w:t>
      </w:r>
      <w:proofErr w:type="spellEnd"/>
      <w:r w:rsidRPr="00B7377A">
        <w:rPr>
          <w:rFonts w:ascii="Arial" w:hAnsi="Arial" w:cs="Arial"/>
          <w:sz w:val="20"/>
          <w:szCs w:val="20"/>
        </w:rPr>
        <w:t xml:space="preserve"> </w:t>
      </w:r>
      <w:proofErr w:type="spellStart"/>
      <w:r w:rsidRPr="00B7377A">
        <w:rPr>
          <w:rFonts w:ascii="Arial" w:hAnsi="Arial" w:cs="Arial"/>
          <w:sz w:val="20"/>
          <w:szCs w:val="20"/>
        </w:rPr>
        <w:t>keagenan</w:t>
      </w:r>
      <w:proofErr w:type="spellEnd"/>
      <w:r w:rsidRPr="00B7377A">
        <w:rPr>
          <w:rFonts w:ascii="Arial" w:hAnsi="Arial" w:cs="Arial"/>
          <w:sz w:val="20"/>
          <w:szCs w:val="20"/>
        </w:rPr>
        <w:t xml:space="preserve"> </w:t>
      </w:r>
      <w:proofErr w:type="spellStart"/>
      <w:r w:rsidRPr="00B7377A">
        <w:rPr>
          <w:rFonts w:ascii="Arial" w:hAnsi="Arial" w:cs="Arial"/>
          <w:sz w:val="20"/>
          <w:szCs w:val="20"/>
        </w:rPr>
        <w:t>asuransi</w:t>
      </w:r>
      <w:proofErr w:type="spellEnd"/>
      <w:r w:rsidRPr="00B7377A">
        <w:rPr>
          <w:rFonts w:ascii="Arial" w:hAnsi="Arial" w:cs="Arial"/>
          <w:sz w:val="20"/>
          <w:szCs w:val="20"/>
        </w:rPr>
        <w:t xml:space="preserve"> </w:t>
      </w:r>
      <w:proofErr w:type="spellStart"/>
      <w:r w:rsidRPr="00B7377A">
        <w:rPr>
          <w:rFonts w:ascii="Arial" w:hAnsi="Arial" w:cs="Arial"/>
          <w:sz w:val="20"/>
          <w:szCs w:val="20"/>
        </w:rPr>
        <w:t>sebelumnya</w:t>
      </w:r>
      <w:proofErr w:type="spellEnd"/>
      <w:r w:rsidRPr="00B7377A">
        <w:rPr>
          <w:rFonts w:ascii="Arial" w:hAnsi="Arial" w:cs="Arial"/>
          <w:sz w:val="20"/>
          <w:szCs w:val="20"/>
        </w:rPr>
        <w:t xml:space="preserve">. </w:t>
      </w:r>
      <w:proofErr w:type="spellStart"/>
      <w:r w:rsidRPr="00B7377A">
        <w:rPr>
          <w:rFonts w:ascii="Arial" w:hAnsi="Arial" w:cs="Arial"/>
          <w:sz w:val="20"/>
          <w:szCs w:val="20"/>
        </w:rPr>
        <w:t>Perjanjian</w:t>
      </w:r>
      <w:proofErr w:type="spellEnd"/>
      <w:r w:rsidRPr="00B7377A">
        <w:rPr>
          <w:rFonts w:ascii="Arial" w:hAnsi="Arial" w:cs="Arial"/>
          <w:sz w:val="20"/>
          <w:szCs w:val="20"/>
        </w:rPr>
        <w:t xml:space="preserve"> </w:t>
      </w:r>
      <w:proofErr w:type="spellStart"/>
      <w:r w:rsidRPr="00B7377A">
        <w:rPr>
          <w:rFonts w:ascii="Arial" w:hAnsi="Arial" w:cs="Arial"/>
          <w:sz w:val="20"/>
          <w:szCs w:val="20"/>
        </w:rPr>
        <w:t>keagenan</w:t>
      </w:r>
      <w:proofErr w:type="spellEnd"/>
      <w:r w:rsidRPr="00B7377A">
        <w:rPr>
          <w:rFonts w:ascii="Arial" w:hAnsi="Arial" w:cs="Arial"/>
          <w:sz w:val="20"/>
          <w:szCs w:val="20"/>
        </w:rPr>
        <w:t xml:space="preserve"> </w:t>
      </w:r>
      <w:proofErr w:type="spellStart"/>
      <w:r w:rsidRPr="00B7377A">
        <w:rPr>
          <w:rFonts w:ascii="Arial" w:hAnsi="Arial" w:cs="Arial"/>
          <w:sz w:val="20"/>
          <w:szCs w:val="20"/>
        </w:rPr>
        <w:t>merupakan</w:t>
      </w:r>
      <w:proofErr w:type="spellEnd"/>
      <w:r w:rsidRPr="00B7377A">
        <w:rPr>
          <w:rFonts w:ascii="Arial" w:hAnsi="Arial" w:cs="Arial"/>
          <w:sz w:val="20"/>
          <w:szCs w:val="20"/>
        </w:rPr>
        <w:t xml:space="preserve"> </w:t>
      </w:r>
      <w:proofErr w:type="spellStart"/>
      <w:r w:rsidRPr="00B7377A">
        <w:rPr>
          <w:rFonts w:ascii="Arial" w:hAnsi="Arial" w:cs="Arial"/>
          <w:sz w:val="20"/>
          <w:szCs w:val="20"/>
        </w:rPr>
        <w:t>jenis</w:t>
      </w:r>
      <w:proofErr w:type="spellEnd"/>
      <w:r w:rsidRPr="00B7377A">
        <w:rPr>
          <w:rFonts w:ascii="Arial" w:hAnsi="Arial" w:cs="Arial"/>
          <w:sz w:val="20"/>
          <w:szCs w:val="20"/>
        </w:rPr>
        <w:t xml:space="preserve"> </w:t>
      </w:r>
      <w:proofErr w:type="spellStart"/>
      <w:r w:rsidRPr="00B7377A">
        <w:rPr>
          <w:rFonts w:ascii="Arial" w:hAnsi="Arial" w:cs="Arial"/>
          <w:sz w:val="20"/>
          <w:szCs w:val="20"/>
        </w:rPr>
        <w:t>perjanjian</w:t>
      </w:r>
      <w:proofErr w:type="spellEnd"/>
      <w:r w:rsidRPr="00B7377A">
        <w:rPr>
          <w:rFonts w:ascii="Arial" w:hAnsi="Arial" w:cs="Arial"/>
          <w:sz w:val="20"/>
          <w:szCs w:val="20"/>
        </w:rPr>
        <w:t xml:space="preserve"> </w:t>
      </w:r>
      <w:proofErr w:type="spellStart"/>
      <w:r w:rsidRPr="00B7377A">
        <w:rPr>
          <w:rFonts w:ascii="Arial" w:hAnsi="Arial" w:cs="Arial"/>
          <w:sz w:val="20"/>
          <w:szCs w:val="20"/>
        </w:rPr>
        <w:t>tidak</w:t>
      </w:r>
      <w:proofErr w:type="spellEnd"/>
      <w:r w:rsidRPr="00B7377A">
        <w:rPr>
          <w:rFonts w:ascii="Arial" w:hAnsi="Arial" w:cs="Arial"/>
          <w:sz w:val="20"/>
          <w:szCs w:val="20"/>
        </w:rPr>
        <w:t xml:space="preserve"> </w:t>
      </w:r>
      <w:proofErr w:type="spellStart"/>
      <w:r w:rsidRPr="00B7377A">
        <w:rPr>
          <w:rFonts w:ascii="Arial" w:hAnsi="Arial" w:cs="Arial"/>
          <w:sz w:val="20"/>
          <w:szCs w:val="20"/>
        </w:rPr>
        <w:t>bernama</w:t>
      </w:r>
      <w:proofErr w:type="spellEnd"/>
      <w:r w:rsidRPr="00B7377A">
        <w:rPr>
          <w:rFonts w:ascii="Arial" w:hAnsi="Arial" w:cs="Arial"/>
          <w:sz w:val="20"/>
          <w:szCs w:val="20"/>
        </w:rPr>
        <w:t xml:space="preserve"> (</w:t>
      </w:r>
      <w:proofErr w:type="spellStart"/>
      <w:r w:rsidRPr="00B7377A">
        <w:rPr>
          <w:rFonts w:ascii="Arial" w:hAnsi="Arial" w:cs="Arial"/>
          <w:i/>
          <w:sz w:val="20"/>
          <w:szCs w:val="20"/>
        </w:rPr>
        <w:t>innominaat</w:t>
      </w:r>
      <w:proofErr w:type="spellEnd"/>
      <w:r w:rsidRPr="00B7377A">
        <w:rPr>
          <w:rFonts w:ascii="Arial" w:hAnsi="Arial" w:cs="Arial"/>
          <w:sz w:val="20"/>
          <w:szCs w:val="20"/>
        </w:rPr>
        <w:t xml:space="preserve">) yang </w:t>
      </w:r>
      <w:proofErr w:type="spellStart"/>
      <w:r w:rsidRPr="00B7377A">
        <w:rPr>
          <w:rFonts w:ascii="Arial" w:hAnsi="Arial" w:cs="Arial"/>
          <w:sz w:val="20"/>
          <w:szCs w:val="20"/>
        </w:rPr>
        <w:t>tidak</w:t>
      </w:r>
      <w:proofErr w:type="spellEnd"/>
      <w:r w:rsidRPr="00B7377A">
        <w:rPr>
          <w:rFonts w:ascii="Arial" w:hAnsi="Arial" w:cs="Arial"/>
          <w:sz w:val="20"/>
          <w:szCs w:val="20"/>
        </w:rPr>
        <w:t xml:space="preserve"> </w:t>
      </w:r>
      <w:proofErr w:type="spellStart"/>
      <w:r w:rsidRPr="00B7377A">
        <w:rPr>
          <w:rFonts w:ascii="Arial" w:hAnsi="Arial" w:cs="Arial"/>
          <w:sz w:val="20"/>
          <w:szCs w:val="20"/>
        </w:rPr>
        <w:t>secara</w:t>
      </w:r>
      <w:proofErr w:type="spellEnd"/>
      <w:r w:rsidRPr="00B7377A">
        <w:rPr>
          <w:rFonts w:ascii="Arial" w:hAnsi="Arial" w:cs="Arial"/>
          <w:sz w:val="20"/>
          <w:szCs w:val="20"/>
        </w:rPr>
        <w:t xml:space="preserve"> </w:t>
      </w:r>
      <w:proofErr w:type="spellStart"/>
      <w:r w:rsidRPr="00B7377A">
        <w:rPr>
          <w:rFonts w:ascii="Arial" w:hAnsi="Arial" w:cs="Arial"/>
          <w:sz w:val="20"/>
          <w:szCs w:val="20"/>
        </w:rPr>
        <w:t>khusus</w:t>
      </w:r>
      <w:proofErr w:type="spellEnd"/>
      <w:r w:rsidRPr="00B7377A">
        <w:rPr>
          <w:rFonts w:ascii="Arial" w:hAnsi="Arial" w:cs="Arial"/>
          <w:sz w:val="20"/>
          <w:szCs w:val="20"/>
        </w:rPr>
        <w:t xml:space="preserve"> </w:t>
      </w:r>
      <w:proofErr w:type="spellStart"/>
      <w:r w:rsidRPr="00B7377A">
        <w:rPr>
          <w:rFonts w:ascii="Arial" w:hAnsi="Arial" w:cs="Arial"/>
          <w:sz w:val="20"/>
          <w:szCs w:val="20"/>
        </w:rPr>
        <w:t>diatur</w:t>
      </w:r>
      <w:proofErr w:type="spellEnd"/>
      <w:r w:rsidRPr="00B7377A">
        <w:rPr>
          <w:rFonts w:ascii="Arial" w:hAnsi="Arial" w:cs="Arial"/>
          <w:sz w:val="20"/>
          <w:szCs w:val="20"/>
        </w:rPr>
        <w:t xml:space="preserve">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Kitab </w:t>
      </w:r>
      <w:proofErr w:type="spellStart"/>
      <w:r w:rsidRPr="00B7377A">
        <w:rPr>
          <w:rFonts w:ascii="Arial" w:hAnsi="Arial" w:cs="Arial"/>
          <w:sz w:val="20"/>
          <w:szCs w:val="20"/>
        </w:rPr>
        <w:t>Undang-Undang</w:t>
      </w:r>
      <w:proofErr w:type="spellEnd"/>
      <w:r w:rsidRPr="00B7377A">
        <w:rPr>
          <w:rFonts w:ascii="Arial" w:hAnsi="Arial" w:cs="Arial"/>
          <w:sz w:val="20"/>
          <w:szCs w:val="20"/>
        </w:rPr>
        <w:t xml:space="preserve"> Hukum </w:t>
      </w:r>
      <w:proofErr w:type="spellStart"/>
      <w:r w:rsidRPr="00B7377A">
        <w:rPr>
          <w:rFonts w:ascii="Arial" w:hAnsi="Arial" w:cs="Arial"/>
          <w:sz w:val="20"/>
          <w:szCs w:val="20"/>
        </w:rPr>
        <w:t>Perdata</w:t>
      </w:r>
      <w:proofErr w:type="spellEnd"/>
      <w:r w:rsidRPr="00B7377A">
        <w:rPr>
          <w:rFonts w:ascii="Arial" w:hAnsi="Arial" w:cs="Arial"/>
          <w:sz w:val="20"/>
          <w:szCs w:val="20"/>
        </w:rPr>
        <w:t xml:space="preserve"> (</w:t>
      </w:r>
      <w:proofErr w:type="spellStart"/>
      <w:r w:rsidRPr="00B7377A">
        <w:rPr>
          <w:rFonts w:ascii="Arial" w:hAnsi="Arial" w:cs="Arial"/>
          <w:sz w:val="20"/>
          <w:szCs w:val="20"/>
        </w:rPr>
        <w:t>KUHPerdata</w:t>
      </w:r>
      <w:proofErr w:type="spellEnd"/>
      <w:r w:rsidRPr="00B7377A">
        <w:rPr>
          <w:rFonts w:ascii="Arial" w:hAnsi="Arial" w:cs="Arial"/>
          <w:sz w:val="20"/>
          <w:szCs w:val="20"/>
        </w:rPr>
        <w:t xml:space="preserve">) </w:t>
      </w:r>
      <w:proofErr w:type="spellStart"/>
      <w:r w:rsidRPr="00B7377A">
        <w:rPr>
          <w:rFonts w:ascii="Arial" w:hAnsi="Arial" w:cs="Arial"/>
          <w:sz w:val="20"/>
          <w:szCs w:val="20"/>
        </w:rPr>
        <w:t>maupun</w:t>
      </w:r>
      <w:proofErr w:type="spellEnd"/>
      <w:r w:rsidRPr="00B7377A">
        <w:rPr>
          <w:rFonts w:ascii="Arial" w:hAnsi="Arial" w:cs="Arial"/>
          <w:sz w:val="20"/>
          <w:szCs w:val="20"/>
        </w:rPr>
        <w:t xml:space="preserve"> KUHD, </w:t>
      </w:r>
      <w:proofErr w:type="spellStart"/>
      <w:r w:rsidRPr="00B7377A">
        <w:rPr>
          <w:rFonts w:ascii="Arial" w:hAnsi="Arial" w:cs="Arial"/>
          <w:sz w:val="20"/>
          <w:szCs w:val="20"/>
        </w:rPr>
        <w:t>namun</w:t>
      </w:r>
      <w:proofErr w:type="spellEnd"/>
      <w:r w:rsidRPr="00B7377A">
        <w:rPr>
          <w:rFonts w:ascii="Arial" w:hAnsi="Arial" w:cs="Arial"/>
          <w:sz w:val="20"/>
          <w:szCs w:val="20"/>
        </w:rPr>
        <w:t xml:space="preserve"> </w:t>
      </w:r>
      <w:proofErr w:type="spellStart"/>
      <w:r w:rsidRPr="00B7377A">
        <w:rPr>
          <w:rFonts w:ascii="Arial" w:hAnsi="Arial" w:cs="Arial"/>
          <w:sz w:val="20"/>
          <w:szCs w:val="20"/>
        </w:rPr>
        <w:t>keberlangsungannya</w:t>
      </w:r>
      <w:proofErr w:type="spellEnd"/>
      <w:r w:rsidRPr="00B7377A">
        <w:rPr>
          <w:rFonts w:ascii="Arial" w:hAnsi="Arial" w:cs="Arial"/>
          <w:sz w:val="20"/>
          <w:szCs w:val="20"/>
        </w:rPr>
        <w:t xml:space="preserve"> </w:t>
      </w:r>
      <w:proofErr w:type="spellStart"/>
      <w:r w:rsidRPr="00B7377A">
        <w:rPr>
          <w:rFonts w:ascii="Arial" w:hAnsi="Arial" w:cs="Arial"/>
          <w:sz w:val="20"/>
          <w:szCs w:val="20"/>
        </w:rPr>
        <w:t>tetap</w:t>
      </w:r>
      <w:proofErr w:type="spellEnd"/>
      <w:r w:rsidRPr="00B7377A">
        <w:rPr>
          <w:rFonts w:ascii="Arial" w:hAnsi="Arial" w:cs="Arial"/>
          <w:sz w:val="20"/>
          <w:szCs w:val="20"/>
        </w:rPr>
        <w:t xml:space="preserve"> </w:t>
      </w:r>
      <w:proofErr w:type="spellStart"/>
      <w:r w:rsidRPr="00B7377A">
        <w:rPr>
          <w:rFonts w:ascii="Arial" w:hAnsi="Arial" w:cs="Arial"/>
          <w:sz w:val="20"/>
          <w:szCs w:val="20"/>
        </w:rPr>
        <w:t>didasarkan</w:t>
      </w:r>
      <w:proofErr w:type="spellEnd"/>
      <w:r w:rsidRPr="00B7377A">
        <w:rPr>
          <w:rFonts w:ascii="Arial" w:hAnsi="Arial" w:cs="Arial"/>
          <w:sz w:val="20"/>
          <w:szCs w:val="20"/>
        </w:rPr>
        <w:t xml:space="preserve"> pada </w:t>
      </w:r>
      <w:proofErr w:type="spellStart"/>
      <w:r w:rsidRPr="00B7377A">
        <w:rPr>
          <w:rFonts w:ascii="Arial" w:hAnsi="Arial" w:cs="Arial"/>
          <w:sz w:val="20"/>
          <w:szCs w:val="20"/>
        </w:rPr>
        <w:t>Pasal</w:t>
      </w:r>
      <w:proofErr w:type="spellEnd"/>
      <w:r w:rsidRPr="00B7377A">
        <w:rPr>
          <w:rFonts w:ascii="Arial" w:hAnsi="Arial" w:cs="Arial"/>
          <w:sz w:val="20"/>
          <w:szCs w:val="20"/>
        </w:rPr>
        <w:t xml:space="preserve"> 1313 </w:t>
      </w:r>
      <w:proofErr w:type="spellStart"/>
      <w:r w:rsidRPr="00B7377A">
        <w:rPr>
          <w:rFonts w:ascii="Arial" w:hAnsi="Arial" w:cs="Arial"/>
          <w:sz w:val="20"/>
          <w:szCs w:val="20"/>
        </w:rPr>
        <w:t>KUHPerdata</w:t>
      </w:r>
      <w:proofErr w:type="spellEnd"/>
      <w:r w:rsidRPr="00B7377A">
        <w:rPr>
          <w:rFonts w:ascii="Arial" w:hAnsi="Arial" w:cs="Arial"/>
          <w:sz w:val="20"/>
          <w:szCs w:val="20"/>
        </w:rPr>
        <w:t xml:space="preserve"> </w:t>
      </w:r>
      <w:proofErr w:type="spellStart"/>
      <w:r w:rsidRPr="00B7377A">
        <w:rPr>
          <w:rFonts w:ascii="Arial" w:hAnsi="Arial" w:cs="Arial"/>
          <w:sz w:val="20"/>
          <w:szCs w:val="20"/>
        </w:rPr>
        <w:t>tentang</w:t>
      </w:r>
      <w:proofErr w:type="spellEnd"/>
      <w:r w:rsidRPr="00B7377A">
        <w:rPr>
          <w:rFonts w:ascii="Arial" w:hAnsi="Arial" w:cs="Arial"/>
          <w:sz w:val="20"/>
          <w:szCs w:val="20"/>
        </w:rPr>
        <w:t xml:space="preserve"> </w:t>
      </w:r>
      <w:proofErr w:type="spellStart"/>
      <w:r w:rsidRPr="00B7377A">
        <w:rPr>
          <w:rFonts w:ascii="Arial" w:hAnsi="Arial" w:cs="Arial"/>
          <w:sz w:val="20"/>
          <w:szCs w:val="20"/>
        </w:rPr>
        <w:t>perjanjian</w:t>
      </w:r>
      <w:proofErr w:type="spellEnd"/>
      <w:r w:rsidRPr="00B7377A">
        <w:rPr>
          <w:rFonts w:ascii="Arial" w:hAnsi="Arial" w:cs="Arial"/>
          <w:sz w:val="20"/>
          <w:szCs w:val="20"/>
        </w:rPr>
        <w:t xml:space="preserve">. </w:t>
      </w:r>
      <w:proofErr w:type="spellStart"/>
      <w:r w:rsidRPr="00B7377A">
        <w:rPr>
          <w:rFonts w:ascii="Arial" w:hAnsi="Arial" w:cs="Arial"/>
          <w:sz w:val="20"/>
          <w:szCs w:val="20"/>
        </w:rPr>
        <w:lastRenderedPageBreak/>
        <w:t>Perjanjian</w:t>
      </w:r>
      <w:proofErr w:type="spellEnd"/>
      <w:r w:rsidRPr="00B7377A">
        <w:rPr>
          <w:rFonts w:ascii="Arial" w:hAnsi="Arial" w:cs="Arial"/>
          <w:sz w:val="20"/>
          <w:szCs w:val="20"/>
        </w:rPr>
        <w:t xml:space="preserve"> </w:t>
      </w:r>
      <w:proofErr w:type="spellStart"/>
      <w:r w:rsidRPr="00B7377A">
        <w:rPr>
          <w:rFonts w:ascii="Arial" w:hAnsi="Arial" w:cs="Arial"/>
          <w:sz w:val="20"/>
          <w:szCs w:val="20"/>
        </w:rPr>
        <w:t>keagenan</w:t>
      </w:r>
      <w:proofErr w:type="spellEnd"/>
      <w:r w:rsidRPr="00B7377A">
        <w:rPr>
          <w:rFonts w:ascii="Arial" w:hAnsi="Arial" w:cs="Arial"/>
          <w:sz w:val="20"/>
          <w:szCs w:val="20"/>
        </w:rPr>
        <w:t xml:space="preserve"> </w:t>
      </w:r>
      <w:proofErr w:type="spellStart"/>
      <w:r w:rsidRPr="00B7377A">
        <w:rPr>
          <w:rFonts w:ascii="Arial" w:hAnsi="Arial" w:cs="Arial"/>
          <w:sz w:val="20"/>
          <w:szCs w:val="20"/>
        </w:rPr>
        <w:t>asuransi</w:t>
      </w:r>
      <w:proofErr w:type="spellEnd"/>
      <w:r w:rsidRPr="00B7377A">
        <w:rPr>
          <w:rFonts w:ascii="Arial" w:hAnsi="Arial" w:cs="Arial"/>
          <w:sz w:val="20"/>
          <w:szCs w:val="20"/>
        </w:rPr>
        <w:t xml:space="preserve"> </w:t>
      </w:r>
      <w:proofErr w:type="spellStart"/>
      <w:r w:rsidRPr="00B7377A">
        <w:rPr>
          <w:rFonts w:ascii="Arial" w:hAnsi="Arial" w:cs="Arial"/>
          <w:sz w:val="20"/>
          <w:szCs w:val="20"/>
        </w:rPr>
        <w:t>menimbulkan</w:t>
      </w:r>
      <w:proofErr w:type="spellEnd"/>
      <w:r w:rsidRPr="00B7377A">
        <w:rPr>
          <w:rFonts w:ascii="Arial" w:hAnsi="Arial" w:cs="Arial"/>
          <w:sz w:val="20"/>
          <w:szCs w:val="20"/>
        </w:rPr>
        <w:t xml:space="preserve"> </w:t>
      </w:r>
      <w:proofErr w:type="spellStart"/>
      <w:r w:rsidRPr="00B7377A">
        <w:rPr>
          <w:rFonts w:ascii="Arial" w:hAnsi="Arial" w:cs="Arial"/>
          <w:sz w:val="20"/>
          <w:szCs w:val="20"/>
        </w:rPr>
        <w:t>hubungan</w:t>
      </w:r>
      <w:proofErr w:type="spellEnd"/>
      <w:r w:rsidRPr="00B7377A">
        <w:rPr>
          <w:rFonts w:ascii="Arial" w:hAnsi="Arial" w:cs="Arial"/>
          <w:sz w:val="20"/>
          <w:szCs w:val="20"/>
        </w:rPr>
        <w:t xml:space="preserve"> </w:t>
      </w:r>
      <w:proofErr w:type="spellStart"/>
      <w:r w:rsidRPr="00B7377A">
        <w:rPr>
          <w:rFonts w:ascii="Arial" w:hAnsi="Arial" w:cs="Arial"/>
          <w:sz w:val="20"/>
          <w:szCs w:val="20"/>
        </w:rPr>
        <w:t>hukum</w:t>
      </w:r>
      <w:proofErr w:type="spellEnd"/>
      <w:r w:rsidRPr="00B7377A">
        <w:rPr>
          <w:rFonts w:ascii="Arial" w:hAnsi="Arial" w:cs="Arial"/>
          <w:sz w:val="20"/>
          <w:szCs w:val="20"/>
        </w:rPr>
        <w:t xml:space="preserve"> </w:t>
      </w:r>
      <w:proofErr w:type="spellStart"/>
      <w:r w:rsidRPr="00B7377A">
        <w:rPr>
          <w:rFonts w:ascii="Arial" w:hAnsi="Arial" w:cs="Arial"/>
          <w:sz w:val="20"/>
          <w:szCs w:val="20"/>
        </w:rPr>
        <w:t>kedua</w:t>
      </w:r>
      <w:proofErr w:type="spellEnd"/>
      <w:r w:rsidRPr="00B7377A">
        <w:rPr>
          <w:rFonts w:ascii="Arial" w:hAnsi="Arial" w:cs="Arial"/>
          <w:sz w:val="20"/>
          <w:szCs w:val="20"/>
        </w:rPr>
        <w:t xml:space="preserve"> </w:t>
      </w:r>
      <w:proofErr w:type="spellStart"/>
      <w:r w:rsidRPr="00B7377A">
        <w:rPr>
          <w:rFonts w:ascii="Arial" w:hAnsi="Arial" w:cs="Arial"/>
          <w:sz w:val="20"/>
          <w:szCs w:val="20"/>
        </w:rPr>
        <w:t>pihak</w:t>
      </w:r>
      <w:proofErr w:type="spellEnd"/>
      <w:r w:rsidRPr="00B7377A">
        <w:rPr>
          <w:rFonts w:ascii="Arial" w:hAnsi="Arial" w:cs="Arial"/>
          <w:sz w:val="20"/>
          <w:szCs w:val="20"/>
        </w:rPr>
        <w:t xml:space="preserve"> </w:t>
      </w:r>
      <w:proofErr w:type="spellStart"/>
      <w:r w:rsidRPr="00B7377A">
        <w:rPr>
          <w:rFonts w:ascii="Arial" w:hAnsi="Arial" w:cs="Arial"/>
          <w:sz w:val="20"/>
          <w:szCs w:val="20"/>
        </w:rPr>
        <w:t>sebagai</w:t>
      </w:r>
      <w:proofErr w:type="spellEnd"/>
      <w:r w:rsidRPr="00B7377A">
        <w:rPr>
          <w:rFonts w:ascii="Arial" w:hAnsi="Arial" w:cs="Arial"/>
          <w:sz w:val="20"/>
          <w:szCs w:val="20"/>
        </w:rPr>
        <w:t xml:space="preserve"> </w:t>
      </w:r>
      <w:proofErr w:type="spellStart"/>
      <w:r w:rsidRPr="00B7377A">
        <w:rPr>
          <w:rFonts w:ascii="Arial" w:hAnsi="Arial" w:cs="Arial"/>
          <w:sz w:val="20"/>
          <w:szCs w:val="20"/>
        </w:rPr>
        <w:t>hubungan</w:t>
      </w:r>
      <w:proofErr w:type="spellEnd"/>
      <w:r w:rsidRPr="00B7377A">
        <w:rPr>
          <w:rFonts w:ascii="Arial" w:hAnsi="Arial" w:cs="Arial"/>
          <w:sz w:val="20"/>
          <w:szCs w:val="20"/>
        </w:rPr>
        <w:t xml:space="preserve"> </w:t>
      </w:r>
      <w:proofErr w:type="spellStart"/>
      <w:r w:rsidRPr="00B7377A">
        <w:rPr>
          <w:rFonts w:ascii="Arial" w:hAnsi="Arial" w:cs="Arial"/>
          <w:sz w:val="20"/>
          <w:szCs w:val="20"/>
        </w:rPr>
        <w:t>kontraktual</w:t>
      </w:r>
      <w:proofErr w:type="spellEnd"/>
      <w:r w:rsidRPr="00B7377A">
        <w:rPr>
          <w:rFonts w:ascii="Arial" w:hAnsi="Arial" w:cs="Arial"/>
          <w:sz w:val="20"/>
          <w:szCs w:val="20"/>
        </w:rPr>
        <w:t xml:space="preserve">, di mana </w:t>
      </w:r>
      <w:proofErr w:type="spellStart"/>
      <w:r w:rsidRPr="00B7377A">
        <w:rPr>
          <w:rFonts w:ascii="Arial" w:hAnsi="Arial" w:cs="Arial"/>
          <w:sz w:val="20"/>
          <w:szCs w:val="20"/>
        </w:rPr>
        <w:t>agen</w:t>
      </w:r>
      <w:proofErr w:type="spellEnd"/>
      <w:r w:rsidRPr="00B7377A">
        <w:rPr>
          <w:rFonts w:ascii="Arial" w:hAnsi="Arial" w:cs="Arial"/>
          <w:sz w:val="20"/>
          <w:szCs w:val="20"/>
        </w:rPr>
        <w:t xml:space="preserve"> </w:t>
      </w:r>
      <w:proofErr w:type="spellStart"/>
      <w:r w:rsidRPr="00B7377A">
        <w:rPr>
          <w:rFonts w:ascii="Arial" w:hAnsi="Arial" w:cs="Arial"/>
          <w:sz w:val="20"/>
          <w:szCs w:val="20"/>
        </w:rPr>
        <w:t>asuransi</w:t>
      </w:r>
      <w:proofErr w:type="spellEnd"/>
      <w:r w:rsidRPr="00B7377A">
        <w:rPr>
          <w:rFonts w:ascii="Arial" w:hAnsi="Arial" w:cs="Arial"/>
          <w:sz w:val="20"/>
          <w:szCs w:val="20"/>
        </w:rPr>
        <w:t xml:space="preserve"> </w:t>
      </w:r>
      <w:proofErr w:type="spellStart"/>
      <w:r w:rsidRPr="00B7377A">
        <w:rPr>
          <w:rFonts w:ascii="Arial" w:hAnsi="Arial" w:cs="Arial"/>
          <w:sz w:val="20"/>
          <w:szCs w:val="20"/>
        </w:rPr>
        <w:t>sebagai</w:t>
      </w:r>
      <w:proofErr w:type="spellEnd"/>
      <w:r w:rsidRPr="00B7377A">
        <w:rPr>
          <w:rFonts w:ascii="Arial" w:hAnsi="Arial" w:cs="Arial"/>
          <w:sz w:val="20"/>
          <w:szCs w:val="20"/>
        </w:rPr>
        <w:t xml:space="preserve"> </w:t>
      </w:r>
      <w:proofErr w:type="spellStart"/>
      <w:r w:rsidRPr="00B7377A">
        <w:rPr>
          <w:rFonts w:ascii="Arial" w:hAnsi="Arial" w:cs="Arial"/>
          <w:sz w:val="20"/>
          <w:szCs w:val="20"/>
        </w:rPr>
        <w:t>agen</w:t>
      </w:r>
      <w:proofErr w:type="spellEnd"/>
      <w:r w:rsidRPr="00B7377A">
        <w:rPr>
          <w:rFonts w:ascii="Arial" w:hAnsi="Arial" w:cs="Arial"/>
          <w:sz w:val="20"/>
          <w:szCs w:val="20"/>
        </w:rPr>
        <w:t xml:space="preserve"> dan </w:t>
      </w:r>
      <w:proofErr w:type="spellStart"/>
      <w:r w:rsidRPr="00B7377A">
        <w:rPr>
          <w:rFonts w:ascii="Arial" w:hAnsi="Arial" w:cs="Arial"/>
          <w:sz w:val="20"/>
          <w:szCs w:val="20"/>
        </w:rPr>
        <w:t>perusahaan</w:t>
      </w:r>
      <w:proofErr w:type="spellEnd"/>
      <w:r w:rsidRPr="00B7377A">
        <w:rPr>
          <w:rFonts w:ascii="Arial" w:hAnsi="Arial" w:cs="Arial"/>
          <w:sz w:val="20"/>
          <w:szCs w:val="20"/>
        </w:rPr>
        <w:t xml:space="preserve"> </w:t>
      </w:r>
      <w:proofErr w:type="spellStart"/>
      <w:r w:rsidRPr="00B7377A">
        <w:rPr>
          <w:rFonts w:ascii="Arial" w:hAnsi="Arial" w:cs="Arial"/>
          <w:sz w:val="20"/>
          <w:szCs w:val="20"/>
        </w:rPr>
        <w:t>sebagai</w:t>
      </w:r>
      <w:proofErr w:type="spellEnd"/>
      <w:r w:rsidRPr="00B7377A">
        <w:rPr>
          <w:rFonts w:ascii="Arial" w:hAnsi="Arial" w:cs="Arial"/>
          <w:sz w:val="20"/>
          <w:szCs w:val="20"/>
        </w:rPr>
        <w:t xml:space="preserve"> </w:t>
      </w:r>
      <w:proofErr w:type="spellStart"/>
      <w:r w:rsidRPr="00B7377A">
        <w:rPr>
          <w:rFonts w:ascii="Arial" w:hAnsi="Arial" w:cs="Arial"/>
          <w:sz w:val="20"/>
          <w:szCs w:val="20"/>
        </w:rPr>
        <w:t>prinsipalnya</w:t>
      </w:r>
      <w:proofErr w:type="spellEnd"/>
      <w:r w:rsidRPr="00B7377A">
        <w:rPr>
          <w:rFonts w:ascii="Arial" w:hAnsi="Arial" w:cs="Arial"/>
          <w:sz w:val="20"/>
          <w:szCs w:val="20"/>
        </w:rPr>
        <w:t xml:space="preserve">. </w:t>
      </w:r>
    </w:p>
    <w:p w14:paraId="5BD07504" w14:textId="77777777" w:rsidR="00856D42" w:rsidRPr="00B7377A" w:rsidRDefault="00856D42" w:rsidP="00856D42">
      <w:pPr>
        <w:pStyle w:val="ListParagraph"/>
        <w:spacing w:afterLines="160" w:after="384" w:line="360" w:lineRule="auto"/>
        <w:ind w:left="0" w:firstLine="426"/>
        <w:jc w:val="both"/>
        <w:rPr>
          <w:rFonts w:ascii="Arial" w:hAnsi="Arial" w:cs="Arial"/>
          <w:sz w:val="20"/>
          <w:szCs w:val="20"/>
        </w:rPr>
      </w:pP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perjanjian</w:t>
      </w:r>
      <w:proofErr w:type="spellEnd"/>
      <w:r w:rsidRPr="00B7377A">
        <w:rPr>
          <w:rFonts w:ascii="Arial" w:hAnsi="Arial" w:cs="Arial"/>
          <w:sz w:val="20"/>
          <w:szCs w:val="20"/>
        </w:rPr>
        <w:t xml:space="preserve"> </w:t>
      </w:r>
      <w:proofErr w:type="spellStart"/>
      <w:r w:rsidRPr="00B7377A">
        <w:rPr>
          <w:rFonts w:ascii="Arial" w:hAnsi="Arial" w:cs="Arial"/>
          <w:sz w:val="20"/>
          <w:szCs w:val="20"/>
        </w:rPr>
        <w:t>keagenan</w:t>
      </w:r>
      <w:proofErr w:type="spellEnd"/>
      <w:r w:rsidRPr="00B7377A">
        <w:rPr>
          <w:rFonts w:ascii="Arial" w:hAnsi="Arial" w:cs="Arial"/>
          <w:sz w:val="20"/>
          <w:szCs w:val="20"/>
        </w:rPr>
        <w:t xml:space="preserve"> </w:t>
      </w:r>
      <w:proofErr w:type="spellStart"/>
      <w:r w:rsidRPr="00B7377A">
        <w:rPr>
          <w:rFonts w:ascii="Arial" w:hAnsi="Arial" w:cs="Arial"/>
          <w:sz w:val="20"/>
          <w:szCs w:val="20"/>
        </w:rPr>
        <w:t>asuransi</w:t>
      </w:r>
      <w:proofErr w:type="spellEnd"/>
      <w:r w:rsidRPr="00B7377A">
        <w:rPr>
          <w:rFonts w:ascii="Arial" w:hAnsi="Arial" w:cs="Arial"/>
          <w:sz w:val="20"/>
          <w:szCs w:val="20"/>
        </w:rPr>
        <w:t xml:space="preserve"> </w:t>
      </w:r>
      <w:proofErr w:type="spellStart"/>
      <w:r w:rsidRPr="00B7377A">
        <w:rPr>
          <w:rFonts w:ascii="Arial" w:hAnsi="Arial" w:cs="Arial"/>
          <w:sz w:val="20"/>
          <w:szCs w:val="20"/>
        </w:rPr>
        <w:t>tersebut</w:t>
      </w:r>
      <w:proofErr w:type="spellEnd"/>
      <w:r w:rsidRPr="00B7377A">
        <w:rPr>
          <w:rFonts w:ascii="Arial" w:hAnsi="Arial" w:cs="Arial"/>
          <w:sz w:val="20"/>
          <w:szCs w:val="20"/>
        </w:rPr>
        <w:t xml:space="preserve"> </w:t>
      </w:r>
      <w:proofErr w:type="spellStart"/>
      <w:r w:rsidRPr="00B7377A">
        <w:rPr>
          <w:rFonts w:ascii="Arial" w:hAnsi="Arial" w:cs="Arial"/>
          <w:sz w:val="20"/>
          <w:szCs w:val="20"/>
        </w:rPr>
        <w:t>diatur</w:t>
      </w:r>
      <w:proofErr w:type="spellEnd"/>
      <w:r w:rsidRPr="00B7377A">
        <w:rPr>
          <w:rFonts w:ascii="Arial" w:hAnsi="Arial" w:cs="Arial"/>
          <w:sz w:val="20"/>
          <w:szCs w:val="20"/>
        </w:rPr>
        <w:t xml:space="preserve"> </w:t>
      </w:r>
      <w:proofErr w:type="spellStart"/>
      <w:r w:rsidRPr="00B7377A">
        <w:rPr>
          <w:rFonts w:ascii="Arial" w:hAnsi="Arial" w:cs="Arial"/>
          <w:sz w:val="20"/>
          <w:szCs w:val="20"/>
        </w:rPr>
        <w:t>mengenai</w:t>
      </w:r>
      <w:proofErr w:type="spellEnd"/>
      <w:r w:rsidRPr="00B7377A">
        <w:rPr>
          <w:rFonts w:ascii="Arial" w:hAnsi="Arial" w:cs="Arial"/>
          <w:sz w:val="20"/>
          <w:szCs w:val="20"/>
        </w:rPr>
        <w:t xml:space="preserve"> </w:t>
      </w:r>
      <w:proofErr w:type="spellStart"/>
      <w:r w:rsidRPr="00B7377A">
        <w:rPr>
          <w:rFonts w:ascii="Arial" w:hAnsi="Arial" w:cs="Arial"/>
          <w:sz w:val="20"/>
          <w:szCs w:val="20"/>
        </w:rPr>
        <w:t>hak</w:t>
      </w:r>
      <w:proofErr w:type="spellEnd"/>
      <w:r w:rsidRPr="00B7377A">
        <w:rPr>
          <w:rFonts w:ascii="Arial" w:hAnsi="Arial" w:cs="Arial"/>
          <w:sz w:val="20"/>
          <w:szCs w:val="20"/>
        </w:rPr>
        <w:t xml:space="preserve"> dan </w:t>
      </w:r>
      <w:proofErr w:type="spellStart"/>
      <w:r w:rsidRPr="00B7377A">
        <w:rPr>
          <w:rFonts w:ascii="Arial" w:hAnsi="Arial" w:cs="Arial"/>
          <w:sz w:val="20"/>
          <w:szCs w:val="20"/>
        </w:rPr>
        <w:t>kewajiban</w:t>
      </w:r>
      <w:proofErr w:type="spellEnd"/>
      <w:r w:rsidRPr="00B7377A">
        <w:rPr>
          <w:rFonts w:ascii="Arial" w:hAnsi="Arial" w:cs="Arial"/>
          <w:sz w:val="20"/>
          <w:szCs w:val="20"/>
        </w:rPr>
        <w:t xml:space="preserve"> </w:t>
      </w:r>
      <w:proofErr w:type="spellStart"/>
      <w:r w:rsidRPr="00B7377A">
        <w:rPr>
          <w:rFonts w:ascii="Arial" w:hAnsi="Arial" w:cs="Arial"/>
          <w:sz w:val="20"/>
          <w:szCs w:val="20"/>
        </w:rPr>
        <w:t>antara</w:t>
      </w:r>
      <w:proofErr w:type="spellEnd"/>
      <w:r w:rsidRPr="00B7377A">
        <w:rPr>
          <w:rFonts w:ascii="Arial" w:hAnsi="Arial" w:cs="Arial"/>
          <w:sz w:val="20"/>
          <w:szCs w:val="20"/>
        </w:rPr>
        <w:t xml:space="preserve"> masing-masing </w:t>
      </w:r>
      <w:proofErr w:type="spellStart"/>
      <w:r w:rsidRPr="00B7377A">
        <w:rPr>
          <w:rFonts w:ascii="Arial" w:hAnsi="Arial" w:cs="Arial"/>
          <w:sz w:val="20"/>
          <w:szCs w:val="20"/>
        </w:rPr>
        <w:t>pihak</w:t>
      </w:r>
      <w:proofErr w:type="spellEnd"/>
      <w:r w:rsidRPr="00B7377A">
        <w:rPr>
          <w:rFonts w:ascii="Arial" w:hAnsi="Arial" w:cs="Arial"/>
          <w:sz w:val="20"/>
          <w:szCs w:val="20"/>
        </w:rPr>
        <w:t xml:space="preserve">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tugas</w:t>
      </w:r>
      <w:proofErr w:type="spellEnd"/>
      <w:r w:rsidRPr="00B7377A">
        <w:rPr>
          <w:rFonts w:ascii="Arial" w:hAnsi="Arial" w:cs="Arial"/>
          <w:sz w:val="20"/>
          <w:szCs w:val="20"/>
        </w:rPr>
        <w:t xml:space="preserve"> </w:t>
      </w:r>
      <w:proofErr w:type="spellStart"/>
      <w:r w:rsidRPr="00B7377A">
        <w:rPr>
          <w:rFonts w:ascii="Arial" w:hAnsi="Arial" w:cs="Arial"/>
          <w:sz w:val="20"/>
          <w:szCs w:val="20"/>
        </w:rPr>
        <w:t>pemasaran</w:t>
      </w:r>
      <w:proofErr w:type="spellEnd"/>
      <w:r w:rsidRPr="00B7377A">
        <w:rPr>
          <w:rFonts w:ascii="Arial" w:hAnsi="Arial" w:cs="Arial"/>
          <w:sz w:val="20"/>
          <w:szCs w:val="20"/>
        </w:rPr>
        <w:t xml:space="preserve"> </w:t>
      </w:r>
      <w:proofErr w:type="spellStart"/>
      <w:r w:rsidRPr="00B7377A">
        <w:rPr>
          <w:rFonts w:ascii="Arial" w:hAnsi="Arial" w:cs="Arial"/>
          <w:sz w:val="20"/>
          <w:szCs w:val="20"/>
        </w:rPr>
        <w:t>produk</w:t>
      </w:r>
      <w:proofErr w:type="spellEnd"/>
      <w:r w:rsidRPr="00B7377A">
        <w:rPr>
          <w:rFonts w:ascii="Arial" w:hAnsi="Arial" w:cs="Arial"/>
          <w:sz w:val="20"/>
          <w:szCs w:val="20"/>
        </w:rPr>
        <w:t xml:space="preserve"> </w:t>
      </w:r>
      <w:proofErr w:type="spellStart"/>
      <w:r w:rsidRPr="00B7377A">
        <w:rPr>
          <w:rFonts w:ascii="Arial" w:hAnsi="Arial" w:cs="Arial"/>
          <w:sz w:val="20"/>
          <w:szCs w:val="20"/>
        </w:rPr>
        <w:t>asuransi</w:t>
      </w:r>
      <w:proofErr w:type="spellEnd"/>
      <w:r w:rsidRPr="00B7377A">
        <w:rPr>
          <w:rFonts w:ascii="Arial" w:hAnsi="Arial" w:cs="Arial"/>
          <w:sz w:val="20"/>
          <w:szCs w:val="20"/>
        </w:rPr>
        <w:t xml:space="preserve">, </w:t>
      </w:r>
      <w:proofErr w:type="spellStart"/>
      <w:r w:rsidRPr="00B7377A">
        <w:rPr>
          <w:rFonts w:ascii="Arial" w:hAnsi="Arial" w:cs="Arial"/>
          <w:sz w:val="20"/>
          <w:szCs w:val="20"/>
        </w:rPr>
        <w:t>sehingga</w:t>
      </w:r>
      <w:proofErr w:type="spellEnd"/>
      <w:r w:rsidRPr="00B7377A">
        <w:rPr>
          <w:rFonts w:ascii="Arial" w:hAnsi="Arial" w:cs="Arial"/>
          <w:sz w:val="20"/>
          <w:szCs w:val="20"/>
        </w:rPr>
        <w:t xml:space="preserve">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pemenuhan</w:t>
      </w:r>
      <w:proofErr w:type="spellEnd"/>
      <w:r w:rsidRPr="00B7377A">
        <w:rPr>
          <w:rFonts w:ascii="Arial" w:hAnsi="Arial" w:cs="Arial"/>
          <w:sz w:val="20"/>
          <w:szCs w:val="20"/>
        </w:rPr>
        <w:t xml:space="preserve"> </w:t>
      </w:r>
      <w:proofErr w:type="spellStart"/>
      <w:r w:rsidRPr="00B7377A">
        <w:rPr>
          <w:rFonts w:ascii="Arial" w:hAnsi="Arial" w:cs="Arial"/>
          <w:sz w:val="20"/>
          <w:szCs w:val="20"/>
        </w:rPr>
        <w:t>hak</w:t>
      </w:r>
      <w:proofErr w:type="spellEnd"/>
      <w:r w:rsidRPr="00B7377A">
        <w:rPr>
          <w:rFonts w:ascii="Arial" w:hAnsi="Arial" w:cs="Arial"/>
          <w:sz w:val="20"/>
          <w:szCs w:val="20"/>
        </w:rPr>
        <w:t xml:space="preserve"> dan </w:t>
      </w:r>
      <w:proofErr w:type="spellStart"/>
      <w:r w:rsidRPr="00B7377A">
        <w:rPr>
          <w:rFonts w:ascii="Arial" w:hAnsi="Arial" w:cs="Arial"/>
          <w:sz w:val="20"/>
          <w:szCs w:val="20"/>
        </w:rPr>
        <w:t>kewajiban</w:t>
      </w:r>
      <w:proofErr w:type="spellEnd"/>
      <w:r w:rsidRPr="00B7377A">
        <w:rPr>
          <w:rFonts w:ascii="Arial" w:hAnsi="Arial" w:cs="Arial"/>
          <w:sz w:val="20"/>
          <w:szCs w:val="20"/>
        </w:rPr>
        <w:t xml:space="preserve"> </w:t>
      </w:r>
      <w:proofErr w:type="spellStart"/>
      <w:r w:rsidRPr="00B7377A">
        <w:rPr>
          <w:rFonts w:ascii="Arial" w:hAnsi="Arial" w:cs="Arial"/>
          <w:sz w:val="20"/>
          <w:szCs w:val="20"/>
        </w:rPr>
        <w:t>tersebut</w:t>
      </w:r>
      <w:proofErr w:type="spellEnd"/>
      <w:r w:rsidRPr="00B7377A">
        <w:rPr>
          <w:rFonts w:ascii="Arial" w:hAnsi="Arial" w:cs="Arial"/>
          <w:sz w:val="20"/>
          <w:szCs w:val="20"/>
        </w:rPr>
        <w:t xml:space="preserve"> masing-masing </w:t>
      </w:r>
      <w:proofErr w:type="spellStart"/>
      <w:r w:rsidRPr="00B7377A">
        <w:rPr>
          <w:rFonts w:ascii="Arial" w:hAnsi="Arial" w:cs="Arial"/>
          <w:sz w:val="20"/>
          <w:szCs w:val="20"/>
        </w:rPr>
        <w:t>pihak</w:t>
      </w:r>
      <w:proofErr w:type="spellEnd"/>
      <w:r w:rsidRPr="00B7377A">
        <w:rPr>
          <w:rFonts w:ascii="Arial" w:hAnsi="Arial" w:cs="Arial"/>
          <w:sz w:val="20"/>
          <w:szCs w:val="20"/>
        </w:rPr>
        <w:t xml:space="preserve"> </w:t>
      </w:r>
      <w:proofErr w:type="spellStart"/>
      <w:r w:rsidRPr="00B7377A">
        <w:rPr>
          <w:rFonts w:ascii="Arial" w:hAnsi="Arial" w:cs="Arial"/>
          <w:sz w:val="20"/>
          <w:szCs w:val="20"/>
        </w:rPr>
        <w:t>dapat</w:t>
      </w:r>
      <w:proofErr w:type="spellEnd"/>
      <w:r w:rsidRPr="00B7377A">
        <w:rPr>
          <w:rFonts w:ascii="Arial" w:hAnsi="Arial" w:cs="Arial"/>
          <w:sz w:val="20"/>
          <w:szCs w:val="20"/>
        </w:rPr>
        <w:t xml:space="preserve"> </w:t>
      </w:r>
      <w:proofErr w:type="spellStart"/>
      <w:r w:rsidRPr="00B7377A">
        <w:rPr>
          <w:rFonts w:ascii="Arial" w:hAnsi="Arial" w:cs="Arial"/>
          <w:sz w:val="20"/>
          <w:szCs w:val="20"/>
        </w:rPr>
        <w:t>menjadi</w:t>
      </w:r>
      <w:proofErr w:type="spellEnd"/>
      <w:r w:rsidRPr="00B7377A">
        <w:rPr>
          <w:rFonts w:ascii="Arial" w:hAnsi="Arial" w:cs="Arial"/>
          <w:sz w:val="20"/>
          <w:szCs w:val="20"/>
        </w:rPr>
        <w:t xml:space="preserve"> </w:t>
      </w:r>
      <w:proofErr w:type="spellStart"/>
      <w:r w:rsidRPr="00B7377A">
        <w:rPr>
          <w:rFonts w:ascii="Arial" w:hAnsi="Arial" w:cs="Arial"/>
          <w:sz w:val="20"/>
          <w:szCs w:val="20"/>
        </w:rPr>
        <w:t>debitor</w:t>
      </w:r>
      <w:proofErr w:type="spellEnd"/>
      <w:r w:rsidRPr="00B7377A">
        <w:rPr>
          <w:rFonts w:ascii="Arial" w:hAnsi="Arial" w:cs="Arial"/>
          <w:sz w:val="20"/>
          <w:szCs w:val="20"/>
        </w:rPr>
        <w:t xml:space="preserve"> dan/</w:t>
      </w:r>
      <w:proofErr w:type="spellStart"/>
      <w:r w:rsidRPr="00B7377A">
        <w:rPr>
          <w:rFonts w:ascii="Arial" w:hAnsi="Arial" w:cs="Arial"/>
          <w:sz w:val="20"/>
          <w:szCs w:val="20"/>
        </w:rPr>
        <w:t>atau</w:t>
      </w:r>
      <w:proofErr w:type="spellEnd"/>
      <w:r w:rsidRPr="00B7377A">
        <w:rPr>
          <w:rFonts w:ascii="Arial" w:hAnsi="Arial" w:cs="Arial"/>
          <w:sz w:val="20"/>
          <w:szCs w:val="20"/>
        </w:rPr>
        <w:t xml:space="preserve"> </w:t>
      </w:r>
      <w:proofErr w:type="spellStart"/>
      <w:r w:rsidRPr="00B7377A">
        <w:rPr>
          <w:rFonts w:ascii="Arial" w:hAnsi="Arial" w:cs="Arial"/>
          <w:sz w:val="20"/>
          <w:szCs w:val="20"/>
        </w:rPr>
        <w:t>kreditor</w:t>
      </w:r>
      <w:proofErr w:type="spellEnd"/>
      <w:r w:rsidRPr="00B7377A">
        <w:rPr>
          <w:rFonts w:ascii="Arial" w:hAnsi="Arial" w:cs="Arial"/>
          <w:sz w:val="20"/>
          <w:szCs w:val="20"/>
        </w:rPr>
        <w:t xml:space="preserve"> </w:t>
      </w:r>
      <w:proofErr w:type="spellStart"/>
      <w:r w:rsidRPr="00B7377A">
        <w:rPr>
          <w:rFonts w:ascii="Arial" w:hAnsi="Arial" w:cs="Arial"/>
          <w:sz w:val="20"/>
          <w:szCs w:val="20"/>
        </w:rPr>
        <w:t>atas</w:t>
      </w:r>
      <w:proofErr w:type="spellEnd"/>
      <w:r w:rsidRPr="00B7377A">
        <w:rPr>
          <w:rFonts w:ascii="Arial" w:hAnsi="Arial" w:cs="Arial"/>
          <w:sz w:val="20"/>
          <w:szCs w:val="20"/>
        </w:rPr>
        <w:t xml:space="preserve"> </w:t>
      </w:r>
      <w:proofErr w:type="spellStart"/>
      <w:r w:rsidRPr="00B7377A">
        <w:rPr>
          <w:rFonts w:ascii="Arial" w:hAnsi="Arial" w:cs="Arial"/>
          <w:sz w:val="20"/>
          <w:szCs w:val="20"/>
        </w:rPr>
        <w:t>prestasi</w:t>
      </w:r>
      <w:proofErr w:type="spellEnd"/>
      <w:r w:rsidRPr="00B7377A">
        <w:rPr>
          <w:rFonts w:ascii="Arial" w:hAnsi="Arial" w:cs="Arial"/>
          <w:sz w:val="20"/>
          <w:szCs w:val="20"/>
        </w:rPr>
        <w:t xml:space="preserve"> yang lain. </w:t>
      </w:r>
      <w:proofErr w:type="spellStart"/>
      <w:r w:rsidRPr="00B7377A">
        <w:rPr>
          <w:rFonts w:ascii="Arial" w:hAnsi="Arial" w:cs="Arial"/>
          <w:sz w:val="20"/>
          <w:szCs w:val="20"/>
        </w:rPr>
        <w:t>Misalnya</w:t>
      </w:r>
      <w:proofErr w:type="spellEnd"/>
      <w:r w:rsidRPr="00B7377A">
        <w:rPr>
          <w:rFonts w:ascii="Arial" w:hAnsi="Arial" w:cs="Arial"/>
          <w:sz w:val="20"/>
          <w:szCs w:val="20"/>
        </w:rPr>
        <w:t xml:space="preserve"> </w:t>
      </w:r>
      <w:proofErr w:type="spellStart"/>
      <w:r w:rsidRPr="00B7377A">
        <w:rPr>
          <w:rFonts w:ascii="Arial" w:hAnsi="Arial" w:cs="Arial"/>
          <w:sz w:val="20"/>
          <w:szCs w:val="20"/>
        </w:rPr>
        <w:t>adalah</w:t>
      </w:r>
      <w:proofErr w:type="spellEnd"/>
      <w:r w:rsidRPr="00B7377A">
        <w:rPr>
          <w:rFonts w:ascii="Arial" w:hAnsi="Arial" w:cs="Arial"/>
          <w:sz w:val="20"/>
          <w:szCs w:val="20"/>
        </w:rPr>
        <w:t xml:space="preserve"> </w:t>
      </w:r>
      <w:proofErr w:type="spellStart"/>
      <w:r w:rsidRPr="00B7377A">
        <w:rPr>
          <w:rFonts w:ascii="Arial" w:hAnsi="Arial" w:cs="Arial"/>
          <w:sz w:val="20"/>
          <w:szCs w:val="20"/>
        </w:rPr>
        <w:t>kewajiban</w:t>
      </w:r>
      <w:proofErr w:type="spellEnd"/>
      <w:r w:rsidRPr="00B7377A">
        <w:rPr>
          <w:rFonts w:ascii="Arial" w:hAnsi="Arial" w:cs="Arial"/>
          <w:sz w:val="20"/>
          <w:szCs w:val="20"/>
        </w:rPr>
        <w:t xml:space="preserve"> </w:t>
      </w:r>
      <w:proofErr w:type="spellStart"/>
      <w:r w:rsidRPr="00B7377A">
        <w:rPr>
          <w:rFonts w:ascii="Arial" w:hAnsi="Arial" w:cs="Arial"/>
          <w:sz w:val="20"/>
          <w:szCs w:val="20"/>
        </w:rPr>
        <w:t>agen</w:t>
      </w:r>
      <w:proofErr w:type="spellEnd"/>
      <w:r w:rsidRPr="00B7377A">
        <w:rPr>
          <w:rFonts w:ascii="Arial" w:hAnsi="Arial" w:cs="Arial"/>
          <w:sz w:val="20"/>
          <w:szCs w:val="20"/>
        </w:rPr>
        <w:t xml:space="preserve"> </w:t>
      </w:r>
      <w:proofErr w:type="spellStart"/>
      <w:r w:rsidRPr="00B7377A">
        <w:rPr>
          <w:rFonts w:ascii="Arial" w:hAnsi="Arial" w:cs="Arial"/>
          <w:sz w:val="20"/>
          <w:szCs w:val="20"/>
        </w:rPr>
        <w:t>untuk</w:t>
      </w:r>
      <w:proofErr w:type="spellEnd"/>
      <w:r w:rsidRPr="00B7377A">
        <w:rPr>
          <w:rFonts w:ascii="Arial" w:hAnsi="Arial" w:cs="Arial"/>
          <w:sz w:val="20"/>
          <w:szCs w:val="20"/>
        </w:rPr>
        <w:t xml:space="preserve"> </w:t>
      </w:r>
      <w:proofErr w:type="spellStart"/>
      <w:r w:rsidRPr="00B7377A">
        <w:rPr>
          <w:rFonts w:ascii="Arial" w:hAnsi="Arial" w:cs="Arial"/>
          <w:sz w:val="20"/>
          <w:szCs w:val="20"/>
        </w:rPr>
        <w:t>memasarkan</w:t>
      </w:r>
      <w:proofErr w:type="spellEnd"/>
      <w:r w:rsidRPr="00B7377A">
        <w:rPr>
          <w:rFonts w:ascii="Arial" w:hAnsi="Arial" w:cs="Arial"/>
          <w:sz w:val="20"/>
          <w:szCs w:val="20"/>
        </w:rPr>
        <w:t xml:space="preserve"> </w:t>
      </w:r>
      <w:proofErr w:type="spellStart"/>
      <w:r w:rsidRPr="00B7377A">
        <w:rPr>
          <w:rFonts w:ascii="Arial" w:hAnsi="Arial" w:cs="Arial"/>
          <w:sz w:val="20"/>
          <w:szCs w:val="20"/>
        </w:rPr>
        <w:t>produk</w:t>
      </w:r>
      <w:proofErr w:type="spellEnd"/>
      <w:r w:rsidRPr="00B7377A">
        <w:rPr>
          <w:rFonts w:ascii="Arial" w:hAnsi="Arial" w:cs="Arial"/>
          <w:sz w:val="20"/>
          <w:szCs w:val="20"/>
        </w:rPr>
        <w:t xml:space="preserve"> </w:t>
      </w:r>
      <w:proofErr w:type="spellStart"/>
      <w:r w:rsidRPr="00B7377A">
        <w:rPr>
          <w:rFonts w:ascii="Arial" w:hAnsi="Arial" w:cs="Arial"/>
          <w:sz w:val="20"/>
          <w:szCs w:val="20"/>
        </w:rPr>
        <w:t>asuransi</w:t>
      </w:r>
      <w:proofErr w:type="spellEnd"/>
      <w:r w:rsidRPr="00B7377A">
        <w:rPr>
          <w:rFonts w:ascii="Arial" w:hAnsi="Arial" w:cs="Arial"/>
          <w:sz w:val="20"/>
          <w:szCs w:val="20"/>
        </w:rPr>
        <w:t xml:space="preserve"> </w:t>
      </w:r>
      <w:proofErr w:type="spellStart"/>
      <w:r w:rsidRPr="00B7377A">
        <w:rPr>
          <w:rFonts w:ascii="Arial" w:hAnsi="Arial" w:cs="Arial"/>
          <w:sz w:val="20"/>
          <w:szCs w:val="20"/>
        </w:rPr>
        <w:t>prinsipal</w:t>
      </w:r>
      <w:proofErr w:type="spellEnd"/>
      <w:r w:rsidRPr="00B7377A">
        <w:rPr>
          <w:rFonts w:ascii="Arial" w:hAnsi="Arial" w:cs="Arial"/>
          <w:sz w:val="20"/>
          <w:szCs w:val="20"/>
        </w:rPr>
        <w:t xml:space="preserve"> yang juga </w:t>
      </w:r>
      <w:proofErr w:type="spellStart"/>
      <w:r w:rsidRPr="00B7377A">
        <w:rPr>
          <w:rFonts w:ascii="Arial" w:hAnsi="Arial" w:cs="Arial"/>
          <w:sz w:val="20"/>
          <w:szCs w:val="20"/>
        </w:rPr>
        <w:t>merupakan</w:t>
      </w:r>
      <w:proofErr w:type="spellEnd"/>
      <w:r w:rsidRPr="00B7377A">
        <w:rPr>
          <w:rFonts w:ascii="Arial" w:hAnsi="Arial" w:cs="Arial"/>
          <w:sz w:val="20"/>
          <w:szCs w:val="20"/>
        </w:rPr>
        <w:t xml:space="preserve"> </w:t>
      </w:r>
      <w:proofErr w:type="spellStart"/>
      <w:r w:rsidRPr="00B7377A">
        <w:rPr>
          <w:rFonts w:ascii="Arial" w:hAnsi="Arial" w:cs="Arial"/>
          <w:sz w:val="20"/>
          <w:szCs w:val="20"/>
        </w:rPr>
        <w:t>hak</w:t>
      </w:r>
      <w:proofErr w:type="spellEnd"/>
      <w:r w:rsidRPr="00B7377A">
        <w:rPr>
          <w:rFonts w:ascii="Arial" w:hAnsi="Arial" w:cs="Arial"/>
          <w:sz w:val="20"/>
          <w:szCs w:val="20"/>
        </w:rPr>
        <w:t xml:space="preserve"> </w:t>
      </w:r>
      <w:proofErr w:type="spellStart"/>
      <w:r w:rsidRPr="00B7377A">
        <w:rPr>
          <w:rFonts w:ascii="Arial" w:hAnsi="Arial" w:cs="Arial"/>
          <w:sz w:val="20"/>
          <w:szCs w:val="20"/>
        </w:rPr>
        <w:t>prinsipal</w:t>
      </w:r>
      <w:proofErr w:type="spellEnd"/>
      <w:r w:rsidRPr="00B7377A">
        <w:rPr>
          <w:rFonts w:ascii="Arial" w:hAnsi="Arial" w:cs="Arial"/>
          <w:sz w:val="20"/>
          <w:szCs w:val="20"/>
        </w:rPr>
        <w:t xml:space="preserve"> </w:t>
      </w:r>
      <w:proofErr w:type="spellStart"/>
      <w:r w:rsidRPr="00B7377A">
        <w:rPr>
          <w:rFonts w:ascii="Arial" w:hAnsi="Arial" w:cs="Arial"/>
          <w:sz w:val="20"/>
          <w:szCs w:val="20"/>
        </w:rPr>
        <w:t>untuk</w:t>
      </w:r>
      <w:proofErr w:type="spellEnd"/>
      <w:r w:rsidRPr="00B7377A">
        <w:rPr>
          <w:rFonts w:ascii="Arial" w:hAnsi="Arial" w:cs="Arial"/>
          <w:sz w:val="20"/>
          <w:szCs w:val="20"/>
        </w:rPr>
        <w:t xml:space="preserve"> </w:t>
      </w:r>
      <w:proofErr w:type="spellStart"/>
      <w:r w:rsidRPr="00B7377A">
        <w:rPr>
          <w:rFonts w:ascii="Arial" w:hAnsi="Arial" w:cs="Arial"/>
          <w:sz w:val="20"/>
          <w:szCs w:val="20"/>
        </w:rPr>
        <w:t>dipasarkan</w:t>
      </w:r>
      <w:proofErr w:type="spellEnd"/>
      <w:r w:rsidRPr="00B7377A">
        <w:rPr>
          <w:rFonts w:ascii="Arial" w:hAnsi="Arial" w:cs="Arial"/>
          <w:sz w:val="20"/>
          <w:szCs w:val="20"/>
        </w:rPr>
        <w:t xml:space="preserve"> </w:t>
      </w:r>
      <w:proofErr w:type="spellStart"/>
      <w:r w:rsidRPr="00B7377A">
        <w:rPr>
          <w:rFonts w:ascii="Arial" w:hAnsi="Arial" w:cs="Arial"/>
          <w:sz w:val="20"/>
          <w:szCs w:val="20"/>
        </w:rPr>
        <w:t>produknya</w:t>
      </w:r>
      <w:proofErr w:type="spellEnd"/>
      <w:r w:rsidRPr="00B7377A">
        <w:rPr>
          <w:rFonts w:ascii="Arial" w:hAnsi="Arial" w:cs="Arial"/>
          <w:sz w:val="20"/>
          <w:szCs w:val="20"/>
        </w:rPr>
        <w:t xml:space="preserve"> oleh </w:t>
      </w:r>
      <w:proofErr w:type="spellStart"/>
      <w:r w:rsidRPr="00B7377A">
        <w:rPr>
          <w:rFonts w:ascii="Arial" w:hAnsi="Arial" w:cs="Arial"/>
          <w:sz w:val="20"/>
          <w:szCs w:val="20"/>
        </w:rPr>
        <w:t>agen</w:t>
      </w:r>
      <w:proofErr w:type="spellEnd"/>
      <w:r w:rsidRPr="00B7377A">
        <w:rPr>
          <w:rFonts w:ascii="Arial" w:hAnsi="Arial" w:cs="Arial"/>
          <w:sz w:val="20"/>
          <w:szCs w:val="20"/>
        </w:rPr>
        <w:t xml:space="preserve">. </w:t>
      </w:r>
      <w:proofErr w:type="spellStart"/>
      <w:r w:rsidRPr="00B7377A">
        <w:rPr>
          <w:rFonts w:ascii="Arial" w:hAnsi="Arial" w:cs="Arial"/>
          <w:sz w:val="20"/>
          <w:szCs w:val="20"/>
        </w:rPr>
        <w:t>Contoh</w:t>
      </w:r>
      <w:proofErr w:type="spellEnd"/>
      <w:r w:rsidRPr="00B7377A">
        <w:rPr>
          <w:rFonts w:ascii="Arial" w:hAnsi="Arial" w:cs="Arial"/>
          <w:sz w:val="20"/>
          <w:szCs w:val="20"/>
        </w:rPr>
        <w:t xml:space="preserve"> yang lain </w:t>
      </w:r>
      <w:proofErr w:type="spellStart"/>
      <w:r w:rsidRPr="00B7377A">
        <w:rPr>
          <w:rFonts w:ascii="Arial" w:hAnsi="Arial" w:cs="Arial"/>
          <w:sz w:val="20"/>
          <w:szCs w:val="20"/>
        </w:rPr>
        <w:t>yaitu</w:t>
      </w:r>
      <w:proofErr w:type="spellEnd"/>
      <w:r w:rsidRPr="00B7377A">
        <w:rPr>
          <w:rFonts w:ascii="Arial" w:hAnsi="Arial" w:cs="Arial"/>
          <w:sz w:val="20"/>
          <w:szCs w:val="20"/>
        </w:rPr>
        <w:t xml:space="preserve"> </w:t>
      </w:r>
      <w:proofErr w:type="spellStart"/>
      <w:r w:rsidRPr="00B7377A">
        <w:rPr>
          <w:rFonts w:ascii="Arial" w:hAnsi="Arial" w:cs="Arial"/>
          <w:sz w:val="20"/>
          <w:szCs w:val="20"/>
        </w:rPr>
        <w:t>kewajiban</w:t>
      </w:r>
      <w:proofErr w:type="spellEnd"/>
      <w:r w:rsidRPr="00B7377A">
        <w:rPr>
          <w:rFonts w:ascii="Arial" w:hAnsi="Arial" w:cs="Arial"/>
          <w:sz w:val="20"/>
          <w:szCs w:val="20"/>
        </w:rPr>
        <w:t xml:space="preserve"> </w:t>
      </w:r>
      <w:proofErr w:type="spellStart"/>
      <w:r w:rsidRPr="00B7377A">
        <w:rPr>
          <w:rFonts w:ascii="Arial" w:hAnsi="Arial" w:cs="Arial"/>
          <w:sz w:val="20"/>
          <w:szCs w:val="20"/>
        </w:rPr>
        <w:t>prinsipal</w:t>
      </w:r>
      <w:proofErr w:type="spellEnd"/>
      <w:r w:rsidRPr="00B7377A">
        <w:rPr>
          <w:rFonts w:ascii="Arial" w:hAnsi="Arial" w:cs="Arial"/>
          <w:sz w:val="20"/>
          <w:szCs w:val="20"/>
        </w:rPr>
        <w:t xml:space="preserve"> </w:t>
      </w:r>
      <w:proofErr w:type="spellStart"/>
      <w:r w:rsidRPr="00B7377A">
        <w:rPr>
          <w:rFonts w:ascii="Arial" w:hAnsi="Arial" w:cs="Arial"/>
          <w:sz w:val="20"/>
          <w:szCs w:val="20"/>
        </w:rPr>
        <w:t>untuk</w:t>
      </w:r>
      <w:proofErr w:type="spellEnd"/>
      <w:r w:rsidRPr="00B7377A">
        <w:rPr>
          <w:rFonts w:ascii="Arial" w:hAnsi="Arial" w:cs="Arial"/>
          <w:sz w:val="20"/>
          <w:szCs w:val="20"/>
        </w:rPr>
        <w:t xml:space="preserve"> </w:t>
      </w:r>
      <w:proofErr w:type="spellStart"/>
      <w:r w:rsidRPr="00B7377A">
        <w:rPr>
          <w:rFonts w:ascii="Arial" w:hAnsi="Arial" w:cs="Arial"/>
          <w:sz w:val="20"/>
          <w:szCs w:val="20"/>
        </w:rPr>
        <w:t>membayar</w:t>
      </w:r>
      <w:proofErr w:type="spellEnd"/>
      <w:r w:rsidRPr="00B7377A">
        <w:rPr>
          <w:rFonts w:ascii="Arial" w:hAnsi="Arial" w:cs="Arial"/>
          <w:sz w:val="20"/>
          <w:szCs w:val="20"/>
        </w:rPr>
        <w:t xml:space="preserve"> </w:t>
      </w:r>
      <w:proofErr w:type="spellStart"/>
      <w:r w:rsidRPr="00B7377A">
        <w:rPr>
          <w:rFonts w:ascii="Arial" w:hAnsi="Arial" w:cs="Arial"/>
          <w:sz w:val="20"/>
          <w:szCs w:val="20"/>
        </w:rPr>
        <w:t>komisi</w:t>
      </w:r>
      <w:proofErr w:type="spellEnd"/>
      <w:r w:rsidRPr="00B7377A">
        <w:rPr>
          <w:rFonts w:ascii="Arial" w:hAnsi="Arial" w:cs="Arial"/>
          <w:sz w:val="20"/>
          <w:szCs w:val="20"/>
        </w:rPr>
        <w:t xml:space="preserve"> </w:t>
      </w:r>
      <w:proofErr w:type="spellStart"/>
      <w:r w:rsidRPr="00B7377A">
        <w:rPr>
          <w:rFonts w:ascii="Arial" w:hAnsi="Arial" w:cs="Arial"/>
          <w:sz w:val="20"/>
          <w:szCs w:val="20"/>
        </w:rPr>
        <w:t>atau</w:t>
      </w:r>
      <w:proofErr w:type="spellEnd"/>
      <w:r w:rsidRPr="00B7377A">
        <w:rPr>
          <w:rFonts w:ascii="Arial" w:hAnsi="Arial" w:cs="Arial"/>
          <w:sz w:val="20"/>
          <w:szCs w:val="20"/>
        </w:rPr>
        <w:t xml:space="preserve"> </w:t>
      </w:r>
      <w:proofErr w:type="spellStart"/>
      <w:r w:rsidRPr="00B7377A">
        <w:rPr>
          <w:rFonts w:ascii="Arial" w:hAnsi="Arial" w:cs="Arial"/>
          <w:sz w:val="20"/>
          <w:szCs w:val="20"/>
        </w:rPr>
        <w:t>imbal</w:t>
      </w:r>
      <w:proofErr w:type="spellEnd"/>
      <w:r w:rsidRPr="00B7377A">
        <w:rPr>
          <w:rFonts w:ascii="Arial" w:hAnsi="Arial" w:cs="Arial"/>
          <w:sz w:val="20"/>
          <w:szCs w:val="20"/>
        </w:rPr>
        <w:t xml:space="preserve"> </w:t>
      </w:r>
      <w:proofErr w:type="spellStart"/>
      <w:r w:rsidRPr="00B7377A">
        <w:rPr>
          <w:rFonts w:ascii="Arial" w:hAnsi="Arial" w:cs="Arial"/>
          <w:sz w:val="20"/>
          <w:szCs w:val="20"/>
        </w:rPr>
        <w:t>jasa</w:t>
      </w:r>
      <w:proofErr w:type="spellEnd"/>
      <w:r w:rsidRPr="00B7377A">
        <w:rPr>
          <w:rFonts w:ascii="Arial" w:hAnsi="Arial" w:cs="Arial"/>
          <w:sz w:val="20"/>
          <w:szCs w:val="20"/>
        </w:rPr>
        <w:t xml:space="preserve"> </w:t>
      </w:r>
      <w:proofErr w:type="spellStart"/>
      <w:r w:rsidRPr="00B7377A">
        <w:rPr>
          <w:rFonts w:ascii="Arial" w:hAnsi="Arial" w:cs="Arial"/>
          <w:sz w:val="20"/>
          <w:szCs w:val="20"/>
        </w:rPr>
        <w:t>kepada</w:t>
      </w:r>
      <w:proofErr w:type="spellEnd"/>
      <w:r w:rsidRPr="00B7377A">
        <w:rPr>
          <w:rFonts w:ascii="Arial" w:hAnsi="Arial" w:cs="Arial"/>
          <w:sz w:val="20"/>
          <w:szCs w:val="20"/>
        </w:rPr>
        <w:t xml:space="preserve"> </w:t>
      </w:r>
      <w:proofErr w:type="spellStart"/>
      <w:r w:rsidRPr="00B7377A">
        <w:rPr>
          <w:rFonts w:ascii="Arial" w:hAnsi="Arial" w:cs="Arial"/>
          <w:sz w:val="20"/>
          <w:szCs w:val="20"/>
        </w:rPr>
        <w:t>agen</w:t>
      </w:r>
      <w:proofErr w:type="spellEnd"/>
      <w:r w:rsidRPr="00B7377A">
        <w:rPr>
          <w:rFonts w:ascii="Arial" w:hAnsi="Arial" w:cs="Arial"/>
          <w:sz w:val="20"/>
          <w:szCs w:val="20"/>
        </w:rPr>
        <w:t xml:space="preserve"> </w:t>
      </w:r>
      <w:proofErr w:type="spellStart"/>
      <w:r w:rsidRPr="00B7377A">
        <w:rPr>
          <w:rFonts w:ascii="Arial" w:hAnsi="Arial" w:cs="Arial"/>
          <w:sz w:val="20"/>
          <w:szCs w:val="20"/>
        </w:rPr>
        <w:t>atas</w:t>
      </w:r>
      <w:proofErr w:type="spellEnd"/>
      <w:r w:rsidRPr="00B7377A">
        <w:rPr>
          <w:rFonts w:ascii="Arial" w:hAnsi="Arial" w:cs="Arial"/>
          <w:sz w:val="20"/>
          <w:szCs w:val="20"/>
        </w:rPr>
        <w:t xml:space="preserve"> </w:t>
      </w:r>
      <w:proofErr w:type="spellStart"/>
      <w:r w:rsidRPr="00B7377A">
        <w:rPr>
          <w:rFonts w:ascii="Arial" w:hAnsi="Arial" w:cs="Arial"/>
          <w:sz w:val="20"/>
          <w:szCs w:val="20"/>
        </w:rPr>
        <w:t>tugasnya</w:t>
      </w:r>
      <w:proofErr w:type="spellEnd"/>
      <w:r w:rsidRPr="00B7377A">
        <w:rPr>
          <w:rFonts w:ascii="Arial" w:hAnsi="Arial" w:cs="Arial"/>
          <w:sz w:val="20"/>
          <w:szCs w:val="20"/>
        </w:rPr>
        <w:t xml:space="preserve"> yang juga </w:t>
      </w:r>
      <w:proofErr w:type="spellStart"/>
      <w:r w:rsidRPr="00B7377A">
        <w:rPr>
          <w:rFonts w:ascii="Arial" w:hAnsi="Arial" w:cs="Arial"/>
          <w:sz w:val="20"/>
          <w:szCs w:val="20"/>
        </w:rPr>
        <w:t>merupakan</w:t>
      </w:r>
      <w:proofErr w:type="spellEnd"/>
      <w:r w:rsidRPr="00B7377A">
        <w:rPr>
          <w:rFonts w:ascii="Arial" w:hAnsi="Arial" w:cs="Arial"/>
          <w:sz w:val="20"/>
          <w:szCs w:val="20"/>
        </w:rPr>
        <w:t xml:space="preserve"> </w:t>
      </w:r>
      <w:proofErr w:type="spellStart"/>
      <w:r w:rsidRPr="00B7377A">
        <w:rPr>
          <w:rFonts w:ascii="Arial" w:hAnsi="Arial" w:cs="Arial"/>
          <w:sz w:val="20"/>
          <w:szCs w:val="20"/>
        </w:rPr>
        <w:t>hak</w:t>
      </w:r>
      <w:proofErr w:type="spellEnd"/>
      <w:r w:rsidRPr="00B7377A">
        <w:rPr>
          <w:rFonts w:ascii="Arial" w:hAnsi="Arial" w:cs="Arial"/>
          <w:sz w:val="20"/>
          <w:szCs w:val="20"/>
        </w:rPr>
        <w:t xml:space="preserve"> </w:t>
      </w:r>
      <w:proofErr w:type="spellStart"/>
      <w:r w:rsidRPr="00B7377A">
        <w:rPr>
          <w:rFonts w:ascii="Arial" w:hAnsi="Arial" w:cs="Arial"/>
          <w:sz w:val="20"/>
          <w:szCs w:val="20"/>
        </w:rPr>
        <w:t>agen</w:t>
      </w:r>
      <w:proofErr w:type="spellEnd"/>
      <w:r w:rsidRPr="00B7377A">
        <w:rPr>
          <w:rFonts w:ascii="Arial" w:hAnsi="Arial" w:cs="Arial"/>
          <w:sz w:val="20"/>
          <w:szCs w:val="20"/>
        </w:rPr>
        <w:t xml:space="preserve"> </w:t>
      </w:r>
      <w:proofErr w:type="spellStart"/>
      <w:r w:rsidRPr="00B7377A">
        <w:rPr>
          <w:rFonts w:ascii="Arial" w:hAnsi="Arial" w:cs="Arial"/>
          <w:sz w:val="20"/>
          <w:szCs w:val="20"/>
        </w:rPr>
        <w:t>untuk</w:t>
      </w:r>
      <w:proofErr w:type="spellEnd"/>
      <w:r w:rsidRPr="00B7377A">
        <w:rPr>
          <w:rFonts w:ascii="Arial" w:hAnsi="Arial" w:cs="Arial"/>
          <w:sz w:val="20"/>
          <w:szCs w:val="20"/>
        </w:rPr>
        <w:t xml:space="preserve"> </w:t>
      </w:r>
      <w:proofErr w:type="spellStart"/>
      <w:r w:rsidRPr="00B7377A">
        <w:rPr>
          <w:rFonts w:ascii="Arial" w:hAnsi="Arial" w:cs="Arial"/>
          <w:sz w:val="20"/>
          <w:szCs w:val="20"/>
        </w:rPr>
        <w:t>menerima</w:t>
      </w:r>
      <w:proofErr w:type="spellEnd"/>
      <w:r w:rsidRPr="00B7377A">
        <w:rPr>
          <w:rFonts w:ascii="Arial" w:hAnsi="Arial" w:cs="Arial"/>
          <w:sz w:val="20"/>
          <w:szCs w:val="20"/>
        </w:rPr>
        <w:t xml:space="preserve"> </w:t>
      </w:r>
      <w:proofErr w:type="spellStart"/>
      <w:r w:rsidRPr="00B7377A">
        <w:rPr>
          <w:rFonts w:ascii="Arial" w:hAnsi="Arial" w:cs="Arial"/>
          <w:sz w:val="20"/>
          <w:szCs w:val="20"/>
        </w:rPr>
        <w:t>komisi</w:t>
      </w:r>
      <w:proofErr w:type="spellEnd"/>
      <w:r w:rsidRPr="00B7377A">
        <w:rPr>
          <w:rFonts w:ascii="Arial" w:hAnsi="Arial" w:cs="Arial"/>
          <w:sz w:val="20"/>
          <w:szCs w:val="20"/>
        </w:rPr>
        <w:t xml:space="preserve"> </w:t>
      </w:r>
      <w:proofErr w:type="spellStart"/>
      <w:r w:rsidRPr="00B7377A">
        <w:rPr>
          <w:rFonts w:ascii="Arial" w:hAnsi="Arial" w:cs="Arial"/>
          <w:sz w:val="20"/>
          <w:szCs w:val="20"/>
        </w:rPr>
        <w:t>tersebut</w:t>
      </w:r>
      <w:proofErr w:type="spellEnd"/>
      <w:r w:rsidRPr="00B7377A">
        <w:rPr>
          <w:rFonts w:ascii="Arial" w:hAnsi="Arial" w:cs="Arial"/>
          <w:sz w:val="20"/>
          <w:szCs w:val="20"/>
        </w:rPr>
        <w:t xml:space="preserve">. </w:t>
      </w:r>
      <w:proofErr w:type="spellStart"/>
      <w:r w:rsidRPr="00B7377A">
        <w:rPr>
          <w:rFonts w:ascii="Arial" w:hAnsi="Arial" w:cs="Arial"/>
          <w:sz w:val="20"/>
          <w:szCs w:val="20"/>
        </w:rPr>
        <w:t>Apabila</w:t>
      </w:r>
      <w:proofErr w:type="spellEnd"/>
      <w:r w:rsidRPr="00B7377A">
        <w:rPr>
          <w:rFonts w:ascii="Arial" w:hAnsi="Arial" w:cs="Arial"/>
          <w:sz w:val="20"/>
          <w:szCs w:val="20"/>
        </w:rPr>
        <w:t xml:space="preserve"> </w:t>
      </w:r>
      <w:proofErr w:type="spellStart"/>
      <w:r w:rsidRPr="00B7377A">
        <w:rPr>
          <w:rFonts w:ascii="Arial" w:hAnsi="Arial" w:cs="Arial"/>
          <w:sz w:val="20"/>
          <w:szCs w:val="20"/>
        </w:rPr>
        <w:t>terdapat</w:t>
      </w:r>
      <w:proofErr w:type="spellEnd"/>
      <w:r w:rsidRPr="00B7377A">
        <w:rPr>
          <w:rFonts w:ascii="Arial" w:hAnsi="Arial" w:cs="Arial"/>
          <w:sz w:val="20"/>
          <w:szCs w:val="20"/>
        </w:rPr>
        <w:t xml:space="preserve"> </w:t>
      </w:r>
      <w:proofErr w:type="spellStart"/>
      <w:r w:rsidRPr="00B7377A">
        <w:rPr>
          <w:rFonts w:ascii="Arial" w:hAnsi="Arial" w:cs="Arial"/>
          <w:sz w:val="20"/>
          <w:szCs w:val="20"/>
        </w:rPr>
        <w:t>prestasi</w:t>
      </w:r>
      <w:proofErr w:type="spellEnd"/>
      <w:r w:rsidRPr="00B7377A">
        <w:rPr>
          <w:rFonts w:ascii="Arial" w:hAnsi="Arial" w:cs="Arial"/>
          <w:sz w:val="20"/>
          <w:szCs w:val="20"/>
        </w:rPr>
        <w:t xml:space="preserve"> </w:t>
      </w:r>
      <w:proofErr w:type="spellStart"/>
      <w:r w:rsidRPr="00B7377A">
        <w:rPr>
          <w:rFonts w:ascii="Arial" w:hAnsi="Arial" w:cs="Arial"/>
          <w:sz w:val="20"/>
          <w:szCs w:val="20"/>
        </w:rPr>
        <w:t>berupa</w:t>
      </w:r>
      <w:proofErr w:type="spellEnd"/>
      <w:r w:rsidRPr="00B7377A">
        <w:rPr>
          <w:rFonts w:ascii="Arial" w:hAnsi="Arial" w:cs="Arial"/>
          <w:sz w:val="20"/>
          <w:szCs w:val="20"/>
        </w:rPr>
        <w:t xml:space="preserve"> </w:t>
      </w:r>
      <w:proofErr w:type="spellStart"/>
      <w:r w:rsidRPr="00B7377A">
        <w:rPr>
          <w:rFonts w:ascii="Arial" w:hAnsi="Arial" w:cs="Arial"/>
          <w:sz w:val="20"/>
          <w:szCs w:val="20"/>
        </w:rPr>
        <w:t>kewajiban</w:t>
      </w:r>
      <w:proofErr w:type="spellEnd"/>
      <w:r w:rsidRPr="00B7377A">
        <w:rPr>
          <w:rFonts w:ascii="Arial" w:hAnsi="Arial" w:cs="Arial"/>
          <w:sz w:val="20"/>
          <w:szCs w:val="20"/>
        </w:rPr>
        <w:t xml:space="preserve"> </w:t>
      </w:r>
      <w:proofErr w:type="spellStart"/>
      <w:r w:rsidRPr="00B7377A">
        <w:rPr>
          <w:rFonts w:ascii="Arial" w:hAnsi="Arial" w:cs="Arial"/>
          <w:sz w:val="20"/>
          <w:szCs w:val="20"/>
        </w:rPr>
        <w:t>dari</w:t>
      </w:r>
      <w:proofErr w:type="spellEnd"/>
      <w:r w:rsidRPr="00B7377A">
        <w:rPr>
          <w:rFonts w:ascii="Arial" w:hAnsi="Arial" w:cs="Arial"/>
          <w:sz w:val="20"/>
          <w:szCs w:val="20"/>
        </w:rPr>
        <w:t xml:space="preserve"> masing-masing </w:t>
      </w:r>
      <w:proofErr w:type="spellStart"/>
      <w:r w:rsidRPr="00B7377A">
        <w:rPr>
          <w:rFonts w:ascii="Arial" w:hAnsi="Arial" w:cs="Arial"/>
          <w:sz w:val="20"/>
          <w:szCs w:val="20"/>
        </w:rPr>
        <w:t>pihak</w:t>
      </w:r>
      <w:proofErr w:type="spellEnd"/>
      <w:r w:rsidRPr="00B7377A">
        <w:rPr>
          <w:rFonts w:ascii="Arial" w:hAnsi="Arial" w:cs="Arial"/>
          <w:sz w:val="20"/>
          <w:szCs w:val="20"/>
        </w:rPr>
        <w:t xml:space="preserve"> yang </w:t>
      </w:r>
      <w:proofErr w:type="spellStart"/>
      <w:r w:rsidRPr="00B7377A">
        <w:rPr>
          <w:rFonts w:ascii="Arial" w:hAnsi="Arial" w:cs="Arial"/>
          <w:sz w:val="20"/>
          <w:szCs w:val="20"/>
        </w:rPr>
        <w:t>belum</w:t>
      </w:r>
      <w:proofErr w:type="spellEnd"/>
      <w:r w:rsidRPr="00B7377A">
        <w:rPr>
          <w:rFonts w:ascii="Arial" w:hAnsi="Arial" w:cs="Arial"/>
          <w:sz w:val="20"/>
          <w:szCs w:val="20"/>
        </w:rPr>
        <w:t xml:space="preserve"> </w:t>
      </w:r>
      <w:proofErr w:type="spellStart"/>
      <w:r w:rsidRPr="00B7377A">
        <w:rPr>
          <w:rFonts w:ascii="Arial" w:hAnsi="Arial" w:cs="Arial"/>
          <w:sz w:val="20"/>
          <w:szCs w:val="20"/>
        </w:rPr>
        <w:t>ditunaikan</w:t>
      </w:r>
      <w:proofErr w:type="spellEnd"/>
      <w:r w:rsidRPr="00B7377A">
        <w:rPr>
          <w:rFonts w:ascii="Arial" w:hAnsi="Arial" w:cs="Arial"/>
          <w:sz w:val="20"/>
          <w:szCs w:val="20"/>
        </w:rPr>
        <w:t xml:space="preserve">, </w:t>
      </w:r>
      <w:proofErr w:type="spellStart"/>
      <w:r w:rsidRPr="00B7377A">
        <w:rPr>
          <w:rFonts w:ascii="Arial" w:hAnsi="Arial" w:cs="Arial"/>
          <w:sz w:val="20"/>
          <w:szCs w:val="20"/>
        </w:rPr>
        <w:t>maka</w:t>
      </w:r>
      <w:proofErr w:type="spellEnd"/>
      <w:r w:rsidRPr="00B7377A">
        <w:rPr>
          <w:rFonts w:ascii="Arial" w:hAnsi="Arial" w:cs="Arial"/>
          <w:sz w:val="20"/>
          <w:szCs w:val="20"/>
        </w:rPr>
        <w:t xml:space="preserve"> </w:t>
      </w:r>
      <w:proofErr w:type="spellStart"/>
      <w:r w:rsidRPr="00B7377A">
        <w:rPr>
          <w:rFonts w:ascii="Arial" w:hAnsi="Arial" w:cs="Arial"/>
          <w:sz w:val="20"/>
          <w:szCs w:val="20"/>
        </w:rPr>
        <w:t>hal</w:t>
      </w:r>
      <w:proofErr w:type="spellEnd"/>
      <w:r w:rsidRPr="00B7377A">
        <w:rPr>
          <w:rFonts w:ascii="Arial" w:hAnsi="Arial" w:cs="Arial"/>
          <w:sz w:val="20"/>
          <w:szCs w:val="20"/>
        </w:rPr>
        <w:t xml:space="preserve"> </w:t>
      </w:r>
      <w:proofErr w:type="spellStart"/>
      <w:r w:rsidRPr="00B7377A">
        <w:rPr>
          <w:rFonts w:ascii="Arial" w:hAnsi="Arial" w:cs="Arial"/>
          <w:sz w:val="20"/>
          <w:szCs w:val="20"/>
        </w:rPr>
        <w:t>tersebut</w:t>
      </w:r>
      <w:proofErr w:type="spellEnd"/>
      <w:r w:rsidRPr="00B7377A">
        <w:rPr>
          <w:rFonts w:ascii="Arial" w:hAnsi="Arial" w:cs="Arial"/>
          <w:sz w:val="20"/>
          <w:szCs w:val="20"/>
        </w:rPr>
        <w:t xml:space="preserve"> </w:t>
      </w:r>
      <w:proofErr w:type="spellStart"/>
      <w:r w:rsidRPr="00B7377A">
        <w:rPr>
          <w:rFonts w:ascii="Arial" w:hAnsi="Arial" w:cs="Arial"/>
          <w:sz w:val="20"/>
          <w:szCs w:val="20"/>
        </w:rPr>
        <w:t>dapat</w:t>
      </w:r>
      <w:proofErr w:type="spellEnd"/>
      <w:r w:rsidRPr="00B7377A">
        <w:rPr>
          <w:rFonts w:ascii="Arial" w:hAnsi="Arial" w:cs="Arial"/>
          <w:sz w:val="20"/>
          <w:szCs w:val="20"/>
        </w:rPr>
        <w:t xml:space="preserve"> </w:t>
      </w:r>
      <w:proofErr w:type="spellStart"/>
      <w:r w:rsidRPr="00B7377A">
        <w:rPr>
          <w:rFonts w:ascii="Arial" w:hAnsi="Arial" w:cs="Arial"/>
          <w:sz w:val="20"/>
          <w:szCs w:val="20"/>
        </w:rPr>
        <w:t>menjadi</w:t>
      </w:r>
      <w:proofErr w:type="spellEnd"/>
      <w:r w:rsidRPr="00B7377A">
        <w:rPr>
          <w:rFonts w:ascii="Arial" w:hAnsi="Arial" w:cs="Arial"/>
          <w:sz w:val="20"/>
          <w:szCs w:val="20"/>
        </w:rPr>
        <w:t xml:space="preserve"> utang yang </w:t>
      </w:r>
      <w:proofErr w:type="spellStart"/>
      <w:r w:rsidRPr="00B7377A">
        <w:rPr>
          <w:rFonts w:ascii="Arial" w:hAnsi="Arial" w:cs="Arial"/>
          <w:sz w:val="20"/>
          <w:szCs w:val="20"/>
        </w:rPr>
        <w:t>dapat</w:t>
      </w:r>
      <w:proofErr w:type="spellEnd"/>
      <w:r w:rsidRPr="00B7377A">
        <w:rPr>
          <w:rFonts w:ascii="Arial" w:hAnsi="Arial" w:cs="Arial"/>
          <w:sz w:val="20"/>
          <w:szCs w:val="20"/>
        </w:rPr>
        <w:t xml:space="preserve"> </w:t>
      </w:r>
      <w:proofErr w:type="spellStart"/>
      <w:r w:rsidRPr="00B7377A">
        <w:rPr>
          <w:rFonts w:ascii="Arial" w:hAnsi="Arial" w:cs="Arial"/>
          <w:sz w:val="20"/>
          <w:szCs w:val="20"/>
        </w:rPr>
        <w:t>ditagih</w:t>
      </w:r>
      <w:proofErr w:type="spellEnd"/>
      <w:r w:rsidRPr="00B7377A">
        <w:rPr>
          <w:rFonts w:ascii="Arial" w:hAnsi="Arial" w:cs="Arial"/>
          <w:sz w:val="20"/>
          <w:szCs w:val="20"/>
        </w:rPr>
        <w:t xml:space="preserve"> </w:t>
      </w:r>
      <w:proofErr w:type="spellStart"/>
      <w:r w:rsidRPr="00B7377A">
        <w:rPr>
          <w:rFonts w:ascii="Arial" w:hAnsi="Arial" w:cs="Arial"/>
          <w:sz w:val="20"/>
          <w:szCs w:val="20"/>
        </w:rPr>
        <w:t>kepada</w:t>
      </w:r>
      <w:proofErr w:type="spellEnd"/>
      <w:r w:rsidRPr="00B7377A">
        <w:rPr>
          <w:rFonts w:ascii="Arial" w:hAnsi="Arial" w:cs="Arial"/>
          <w:sz w:val="20"/>
          <w:szCs w:val="20"/>
        </w:rPr>
        <w:t xml:space="preserve"> </w:t>
      </w:r>
      <w:proofErr w:type="spellStart"/>
      <w:r w:rsidRPr="00B7377A">
        <w:rPr>
          <w:rFonts w:ascii="Arial" w:hAnsi="Arial" w:cs="Arial"/>
          <w:sz w:val="20"/>
          <w:szCs w:val="20"/>
        </w:rPr>
        <w:t>pihak</w:t>
      </w:r>
      <w:proofErr w:type="spellEnd"/>
      <w:r w:rsidRPr="00B7377A">
        <w:rPr>
          <w:rFonts w:ascii="Arial" w:hAnsi="Arial" w:cs="Arial"/>
          <w:sz w:val="20"/>
          <w:szCs w:val="20"/>
        </w:rPr>
        <w:t xml:space="preserve"> yang </w:t>
      </w:r>
      <w:proofErr w:type="spellStart"/>
      <w:r w:rsidRPr="00B7377A">
        <w:rPr>
          <w:rFonts w:ascii="Arial" w:hAnsi="Arial" w:cs="Arial"/>
          <w:sz w:val="20"/>
          <w:szCs w:val="20"/>
        </w:rPr>
        <w:t>belum</w:t>
      </w:r>
      <w:proofErr w:type="spellEnd"/>
      <w:r w:rsidRPr="00B7377A">
        <w:rPr>
          <w:rFonts w:ascii="Arial" w:hAnsi="Arial" w:cs="Arial"/>
          <w:sz w:val="20"/>
          <w:szCs w:val="20"/>
        </w:rPr>
        <w:t xml:space="preserve"> </w:t>
      </w:r>
      <w:proofErr w:type="spellStart"/>
      <w:r w:rsidRPr="00B7377A">
        <w:rPr>
          <w:rFonts w:ascii="Arial" w:hAnsi="Arial" w:cs="Arial"/>
          <w:sz w:val="20"/>
          <w:szCs w:val="20"/>
        </w:rPr>
        <w:t>menunaikan</w:t>
      </w:r>
      <w:proofErr w:type="spellEnd"/>
      <w:r w:rsidRPr="00B7377A">
        <w:rPr>
          <w:rFonts w:ascii="Arial" w:hAnsi="Arial" w:cs="Arial"/>
          <w:sz w:val="20"/>
          <w:szCs w:val="20"/>
        </w:rPr>
        <w:t xml:space="preserve"> </w:t>
      </w:r>
      <w:proofErr w:type="spellStart"/>
      <w:r w:rsidRPr="00B7377A">
        <w:rPr>
          <w:rFonts w:ascii="Arial" w:hAnsi="Arial" w:cs="Arial"/>
          <w:sz w:val="20"/>
          <w:szCs w:val="20"/>
        </w:rPr>
        <w:t>prestasi</w:t>
      </w:r>
      <w:proofErr w:type="spellEnd"/>
      <w:r w:rsidRPr="00B7377A">
        <w:rPr>
          <w:rFonts w:ascii="Arial" w:hAnsi="Arial" w:cs="Arial"/>
          <w:sz w:val="20"/>
          <w:szCs w:val="20"/>
        </w:rPr>
        <w:t xml:space="preserve"> </w:t>
      </w:r>
      <w:proofErr w:type="spellStart"/>
      <w:r w:rsidRPr="00B7377A">
        <w:rPr>
          <w:rFonts w:ascii="Arial" w:hAnsi="Arial" w:cs="Arial"/>
          <w:sz w:val="20"/>
          <w:szCs w:val="20"/>
        </w:rPr>
        <w:t>tersebut</w:t>
      </w:r>
      <w:proofErr w:type="spellEnd"/>
      <w:r w:rsidRPr="00B7377A">
        <w:rPr>
          <w:rFonts w:ascii="Arial" w:hAnsi="Arial" w:cs="Arial"/>
          <w:sz w:val="20"/>
          <w:szCs w:val="20"/>
        </w:rPr>
        <w:t>.</w:t>
      </w:r>
    </w:p>
    <w:p w14:paraId="67260DB1" w14:textId="77777777" w:rsidR="00856D42" w:rsidRPr="00B7377A" w:rsidRDefault="00856D42" w:rsidP="00856D42">
      <w:pPr>
        <w:pStyle w:val="ListParagraph"/>
        <w:spacing w:afterLines="160" w:after="384" w:line="360" w:lineRule="auto"/>
        <w:ind w:left="0" w:firstLine="426"/>
        <w:jc w:val="both"/>
        <w:rPr>
          <w:rFonts w:ascii="Arial" w:hAnsi="Arial" w:cs="Arial"/>
          <w:sz w:val="20"/>
          <w:szCs w:val="20"/>
        </w:rPr>
      </w:pPr>
      <w:proofErr w:type="spellStart"/>
      <w:r w:rsidRPr="00B7377A">
        <w:rPr>
          <w:rFonts w:ascii="Arial" w:hAnsi="Arial" w:cs="Arial"/>
          <w:sz w:val="20"/>
          <w:szCs w:val="20"/>
        </w:rPr>
        <w:t>Kepailitan</w:t>
      </w:r>
      <w:proofErr w:type="spellEnd"/>
      <w:r w:rsidRPr="00B7377A">
        <w:rPr>
          <w:rFonts w:ascii="Arial" w:hAnsi="Arial" w:cs="Arial"/>
          <w:sz w:val="20"/>
          <w:szCs w:val="20"/>
        </w:rPr>
        <w:t xml:space="preserve"> </w:t>
      </w:r>
      <w:proofErr w:type="spellStart"/>
      <w:r w:rsidRPr="00B7377A">
        <w:rPr>
          <w:rFonts w:ascii="Arial" w:hAnsi="Arial" w:cs="Arial"/>
          <w:sz w:val="20"/>
          <w:szCs w:val="20"/>
        </w:rPr>
        <w:t>menjadi</w:t>
      </w:r>
      <w:proofErr w:type="spellEnd"/>
      <w:r w:rsidRPr="00B7377A">
        <w:rPr>
          <w:rFonts w:ascii="Arial" w:hAnsi="Arial" w:cs="Arial"/>
          <w:sz w:val="20"/>
          <w:szCs w:val="20"/>
        </w:rPr>
        <w:t xml:space="preserve"> salah </w:t>
      </w:r>
      <w:proofErr w:type="spellStart"/>
      <w:r w:rsidRPr="00B7377A">
        <w:rPr>
          <w:rFonts w:ascii="Arial" w:hAnsi="Arial" w:cs="Arial"/>
          <w:sz w:val="20"/>
          <w:szCs w:val="20"/>
        </w:rPr>
        <w:t>satu</w:t>
      </w:r>
      <w:proofErr w:type="spellEnd"/>
      <w:r w:rsidRPr="00B7377A">
        <w:rPr>
          <w:rFonts w:ascii="Arial" w:hAnsi="Arial" w:cs="Arial"/>
          <w:sz w:val="20"/>
          <w:szCs w:val="20"/>
        </w:rPr>
        <w:t xml:space="preserve"> </w:t>
      </w:r>
      <w:proofErr w:type="spellStart"/>
      <w:r w:rsidRPr="00B7377A">
        <w:rPr>
          <w:rFonts w:ascii="Arial" w:hAnsi="Arial" w:cs="Arial"/>
          <w:sz w:val="20"/>
          <w:szCs w:val="20"/>
        </w:rPr>
        <w:t>sarana</w:t>
      </w:r>
      <w:proofErr w:type="spellEnd"/>
      <w:r w:rsidRPr="00B7377A">
        <w:rPr>
          <w:rFonts w:ascii="Arial" w:hAnsi="Arial" w:cs="Arial"/>
          <w:sz w:val="20"/>
          <w:szCs w:val="20"/>
        </w:rPr>
        <w:t xml:space="preserve">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pemenuhan</w:t>
      </w:r>
      <w:proofErr w:type="spellEnd"/>
      <w:r w:rsidRPr="00B7377A">
        <w:rPr>
          <w:rFonts w:ascii="Arial" w:hAnsi="Arial" w:cs="Arial"/>
          <w:sz w:val="20"/>
          <w:szCs w:val="20"/>
        </w:rPr>
        <w:t xml:space="preserve"> </w:t>
      </w:r>
      <w:proofErr w:type="spellStart"/>
      <w:r w:rsidRPr="00B7377A">
        <w:rPr>
          <w:rFonts w:ascii="Arial" w:hAnsi="Arial" w:cs="Arial"/>
          <w:sz w:val="20"/>
          <w:szCs w:val="20"/>
        </w:rPr>
        <w:t>prestasi</w:t>
      </w:r>
      <w:proofErr w:type="spellEnd"/>
      <w:r w:rsidRPr="00B7377A">
        <w:rPr>
          <w:rFonts w:ascii="Arial" w:hAnsi="Arial" w:cs="Arial"/>
          <w:sz w:val="20"/>
          <w:szCs w:val="20"/>
        </w:rPr>
        <w:t xml:space="preserve"> </w:t>
      </w:r>
      <w:proofErr w:type="spellStart"/>
      <w:r w:rsidRPr="00B7377A">
        <w:rPr>
          <w:rFonts w:ascii="Arial" w:hAnsi="Arial" w:cs="Arial"/>
          <w:sz w:val="20"/>
          <w:szCs w:val="20"/>
        </w:rPr>
        <w:t>atau</w:t>
      </w:r>
      <w:proofErr w:type="spellEnd"/>
      <w:r w:rsidRPr="00B7377A">
        <w:rPr>
          <w:rFonts w:ascii="Arial" w:hAnsi="Arial" w:cs="Arial"/>
          <w:sz w:val="20"/>
          <w:szCs w:val="20"/>
        </w:rPr>
        <w:t xml:space="preserve"> utang </w:t>
      </w:r>
      <w:proofErr w:type="spellStart"/>
      <w:r w:rsidRPr="00B7377A">
        <w:rPr>
          <w:rFonts w:ascii="Arial" w:hAnsi="Arial" w:cs="Arial"/>
          <w:sz w:val="20"/>
          <w:szCs w:val="20"/>
        </w:rPr>
        <w:t>dari</w:t>
      </w:r>
      <w:proofErr w:type="spellEnd"/>
      <w:r w:rsidRPr="00B7377A">
        <w:rPr>
          <w:rFonts w:ascii="Arial" w:hAnsi="Arial" w:cs="Arial"/>
          <w:sz w:val="20"/>
          <w:szCs w:val="20"/>
        </w:rPr>
        <w:t xml:space="preserve"> </w:t>
      </w:r>
      <w:proofErr w:type="spellStart"/>
      <w:r w:rsidRPr="00B7377A">
        <w:rPr>
          <w:rFonts w:ascii="Arial" w:hAnsi="Arial" w:cs="Arial"/>
          <w:sz w:val="20"/>
          <w:szCs w:val="20"/>
        </w:rPr>
        <w:t>seorang</w:t>
      </w:r>
      <w:proofErr w:type="spellEnd"/>
      <w:r w:rsidRPr="00B7377A">
        <w:rPr>
          <w:rFonts w:ascii="Arial" w:hAnsi="Arial" w:cs="Arial"/>
          <w:sz w:val="20"/>
          <w:szCs w:val="20"/>
        </w:rPr>
        <w:t xml:space="preserve"> </w:t>
      </w:r>
      <w:proofErr w:type="spellStart"/>
      <w:r w:rsidRPr="00B7377A">
        <w:rPr>
          <w:rFonts w:ascii="Arial" w:hAnsi="Arial" w:cs="Arial"/>
          <w:sz w:val="20"/>
          <w:szCs w:val="20"/>
        </w:rPr>
        <w:t>debitor</w:t>
      </w:r>
      <w:proofErr w:type="spellEnd"/>
      <w:r w:rsidRPr="00B7377A">
        <w:rPr>
          <w:rFonts w:ascii="Arial" w:hAnsi="Arial" w:cs="Arial"/>
          <w:sz w:val="20"/>
          <w:szCs w:val="20"/>
        </w:rPr>
        <w:t xml:space="preserve">. </w:t>
      </w:r>
      <w:proofErr w:type="spellStart"/>
      <w:r w:rsidRPr="00B7377A">
        <w:rPr>
          <w:rFonts w:ascii="Arial" w:hAnsi="Arial" w:cs="Arial"/>
          <w:sz w:val="20"/>
          <w:szCs w:val="20"/>
        </w:rPr>
        <w:t>Seorang</w:t>
      </w:r>
      <w:proofErr w:type="spellEnd"/>
      <w:r w:rsidRPr="00B7377A">
        <w:rPr>
          <w:rFonts w:ascii="Arial" w:hAnsi="Arial" w:cs="Arial"/>
          <w:sz w:val="20"/>
          <w:szCs w:val="20"/>
        </w:rPr>
        <w:t xml:space="preserve"> </w:t>
      </w:r>
      <w:proofErr w:type="spellStart"/>
      <w:r w:rsidRPr="00B7377A">
        <w:rPr>
          <w:rFonts w:ascii="Arial" w:hAnsi="Arial" w:cs="Arial"/>
          <w:sz w:val="20"/>
          <w:szCs w:val="20"/>
        </w:rPr>
        <w:t>debitor</w:t>
      </w:r>
      <w:proofErr w:type="spellEnd"/>
      <w:r w:rsidRPr="00B7377A">
        <w:rPr>
          <w:rFonts w:ascii="Arial" w:hAnsi="Arial" w:cs="Arial"/>
          <w:sz w:val="20"/>
          <w:szCs w:val="20"/>
        </w:rPr>
        <w:t xml:space="preserve"> </w:t>
      </w:r>
      <w:proofErr w:type="spellStart"/>
      <w:r w:rsidRPr="00B7377A">
        <w:rPr>
          <w:rFonts w:ascii="Arial" w:hAnsi="Arial" w:cs="Arial"/>
          <w:sz w:val="20"/>
          <w:szCs w:val="20"/>
        </w:rPr>
        <w:t>baru</w:t>
      </w:r>
      <w:proofErr w:type="spellEnd"/>
      <w:r w:rsidRPr="00B7377A">
        <w:rPr>
          <w:rFonts w:ascii="Arial" w:hAnsi="Arial" w:cs="Arial"/>
          <w:sz w:val="20"/>
          <w:szCs w:val="20"/>
        </w:rPr>
        <w:t xml:space="preserve"> </w:t>
      </w:r>
      <w:proofErr w:type="spellStart"/>
      <w:r w:rsidRPr="00B7377A">
        <w:rPr>
          <w:rFonts w:ascii="Arial" w:hAnsi="Arial" w:cs="Arial"/>
          <w:sz w:val="20"/>
          <w:szCs w:val="20"/>
        </w:rPr>
        <w:t>dinyatakan</w:t>
      </w:r>
      <w:proofErr w:type="spellEnd"/>
      <w:r w:rsidRPr="00B7377A">
        <w:rPr>
          <w:rFonts w:ascii="Arial" w:hAnsi="Arial" w:cs="Arial"/>
          <w:sz w:val="20"/>
          <w:szCs w:val="20"/>
        </w:rPr>
        <w:t xml:space="preserve"> </w:t>
      </w:r>
      <w:proofErr w:type="spellStart"/>
      <w:r w:rsidRPr="00B7377A">
        <w:rPr>
          <w:rFonts w:ascii="Arial" w:hAnsi="Arial" w:cs="Arial"/>
          <w:sz w:val="20"/>
          <w:szCs w:val="20"/>
        </w:rPr>
        <w:t>pailit</w:t>
      </w:r>
      <w:proofErr w:type="spellEnd"/>
      <w:r w:rsidRPr="00B7377A">
        <w:rPr>
          <w:rFonts w:ascii="Arial" w:hAnsi="Arial" w:cs="Arial"/>
          <w:sz w:val="20"/>
          <w:szCs w:val="20"/>
        </w:rPr>
        <w:t xml:space="preserve"> </w:t>
      </w:r>
      <w:proofErr w:type="spellStart"/>
      <w:r w:rsidRPr="00B7377A">
        <w:rPr>
          <w:rFonts w:ascii="Arial" w:hAnsi="Arial" w:cs="Arial"/>
          <w:sz w:val="20"/>
          <w:szCs w:val="20"/>
        </w:rPr>
        <w:t>melalui</w:t>
      </w:r>
      <w:proofErr w:type="spellEnd"/>
      <w:r w:rsidRPr="00B7377A">
        <w:rPr>
          <w:rFonts w:ascii="Arial" w:hAnsi="Arial" w:cs="Arial"/>
          <w:sz w:val="20"/>
          <w:szCs w:val="20"/>
        </w:rPr>
        <w:t xml:space="preserve"> </w:t>
      </w:r>
      <w:proofErr w:type="spellStart"/>
      <w:r w:rsidRPr="00B7377A">
        <w:rPr>
          <w:rFonts w:ascii="Arial" w:hAnsi="Arial" w:cs="Arial"/>
          <w:sz w:val="20"/>
          <w:szCs w:val="20"/>
        </w:rPr>
        <w:t>putusan</w:t>
      </w:r>
      <w:proofErr w:type="spellEnd"/>
      <w:r w:rsidRPr="00B7377A">
        <w:rPr>
          <w:rFonts w:ascii="Arial" w:hAnsi="Arial" w:cs="Arial"/>
          <w:sz w:val="20"/>
          <w:szCs w:val="20"/>
        </w:rPr>
        <w:t xml:space="preserve"> </w:t>
      </w:r>
      <w:proofErr w:type="spellStart"/>
      <w:r w:rsidRPr="00B7377A">
        <w:rPr>
          <w:rFonts w:ascii="Arial" w:hAnsi="Arial" w:cs="Arial"/>
          <w:sz w:val="20"/>
          <w:szCs w:val="20"/>
        </w:rPr>
        <w:t>pengadilan</w:t>
      </w:r>
      <w:proofErr w:type="spellEnd"/>
      <w:r w:rsidRPr="00B7377A">
        <w:rPr>
          <w:rFonts w:ascii="Arial" w:hAnsi="Arial" w:cs="Arial"/>
          <w:sz w:val="20"/>
          <w:szCs w:val="20"/>
        </w:rPr>
        <w:t xml:space="preserve"> </w:t>
      </w:r>
      <w:proofErr w:type="spellStart"/>
      <w:r w:rsidRPr="00B7377A">
        <w:rPr>
          <w:rFonts w:ascii="Arial" w:hAnsi="Arial" w:cs="Arial"/>
          <w:sz w:val="20"/>
          <w:szCs w:val="20"/>
        </w:rPr>
        <w:t>niaga</w:t>
      </w:r>
      <w:proofErr w:type="spellEnd"/>
      <w:r w:rsidRPr="00B7377A">
        <w:rPr>
          <w:rFonts w:ascii="Arial" w:hAnsi="Arial" w:cs="Arial"/>
          <w:sz w:val="20"/>
          <w:szCs w:val="20"/>
        </w:rPr>
        <w:t xml:space="preserve">.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permohonan</w:t>
      </w:r>
      <w:proofErr w:type="spellEnd"/>
      <w:r w:rsidRPr="00B7377A">
        <w:rPr>
          <w:rFonts w:ascii="Arial" w:hAnsi="Arial" w:cs="Arial"/>
          <w:sz w:val="20"/>
          <w:szCs w:val="20"/>
        </w:rPr>
        <w:t xml:space="preserve"> </w:t>
      </w:r>
      <w:proofErr w:type="spellStart"/>
      <w:r w:rsidRPr="00B7377A">
        <w:rPr>
          <w:rFonts w:ascii="Arial" w:hAnsi="Arial" w:cs="Arial"/>
          <w:sz w:val="20"/>
          <w:szCs w:val="20"/>
        </w:rPr>
        <w:t>pailit</w:t>
      </w:r>
      <w:proofErr w:type="spellEnd"/>
      <w:r w:rsidRPr="00B7377A">
        <w:rPr>
          <w:rFonts w:ascii="Arial" w:hAnsi="Arial" w:cs="Arial"/>
          <w:sz w:val="20"/>
          <w:szCs w:val="20"/>
        </w:rPr>
        <w:t xml:space="preserve"> </w:t>
      </w:r>
      <w:proofErr w:type="spellStart"/>
      <w:r w:rsidRPr="00B7377A">
        <w:rPr>
          <w:rFonts w:ascii="Arial" w:hAnsi="Arial" w:cs="Arial"/>
          <w:sz w:val="20"/>
          <w:szCs w:val="20"/>
        </w:rPr>
        <w:t>perusahaan</w:t>
      </w:r>
      <w:proofErr w:type="spellEnd"/>
      <w:r w:rsidRPr="00B7377A">
        <w:rPr>
          <w:rFonts w:ascii="Arial" w:hAnsi="Arial" w:cs="Arial"/>
          <w:sz w:val="20"/>
          <w:szCs w:val="20"/>
        </w:rPr>
        <w:t xml:space="preserve"> </w:t>
      </w:r>
      <w:proofErr w:type="spellStart"/>
      <w:r w:rsidRPr="00B7377A">
        <w:rPr>
          <w:rFonts w:ascii="Arial" w:hAnsi="Arial" w:cs="Arial"/>
          <w:sz w:val="20"/>
          <w:szCs w:val="20"/>
        </w:rPr>
        <w:t>asuransi</w:t>
      </w:r>
      <w:proofErr w:type="spellEnd"/>
      <w:r w:rsidRPr="00B7377A">
        <w:rPr>
          <w:rFonts w:ascii="Arial" w:hAnsi="Arial" w:cs="Arial"/>
          <w:sz w:val="20"/>
          <w:szCs w:val="20"/>
        </w:rPr>
        <w:t xml:space="preserve">, </w:t>
      </w:r>
      <w:proofErr w:type="spellStart"/>
      <w:r w:rsidRPr="00B7377A">
        <w:rPr>
          <w:rFonts w:ascii="Arial" w:hAnsi="Arial" w:cs="Arial"/>
          <w:sz w:val="20"/>
          <w:szCs w:val="20"/>
        </w:rPr>
        <w:t>perusahaan</w:t>
      </w:r>
      <w:proofErr w:type="spellEnd"/>
      <w:r w:rsidRPr="00B7377A">
        <w:rPr>
          <w:rFonts w:ascii="Arial" w:hAnsi="Arial" w:cs="Arial"/>
          <w:sz w:val="20"/>
          <w:szCs w:val="20"/>
        </w:rPr>
        <w:t xml:space="preserve"> </w:t>
      </w:r>
      <w:proofErr w:type="spellStart"/>
      <w:r w:rsidRPr="00B7377A">
        <w:rPr>
          <w:rFonts w:ascii="Arial" w:hAnsi="Arial" w:cs="Arial"/>
          <w:sz w:val="20"/>
          <w:szCs w:val="20"/>
        </w:rPr>
        <w:t>sebagai</w:t>
      </w:r>
      <w:proofErr w:type="spellEnd"/>
      <w:r w:rsidRPr="00B7377A">
        <w:rPr>
          <w:rFonts w:ascii="Arial" w:hAnsi="Arial" w:cs="Arial"/>
          <w:sz w:val="20"/>
          <w:szCs w:val="20"/>
        </w:rPr>
        <w:t xml:space="preserve"> </w:t>
      </w:r>
      <w:proofErr w:type="spellStart"/>
      <w:r w:rsidRPr="00B7377A">
        <w:rPr>
          <w:rFonts w:ascii="Arial" w:hAnsi="Arial" w:cs="Arial"/>
          <w:sz w:val="20"/>
          <w:szCs w:val="20"/>
        </w:rPr>
        <w:t>debitor</w:t>
      </w:r>
      <w:proofErr w:type="spellEnd"/>
      <w:r w:rsidRPr="00B7377A">
        <w:rPr>
          <w:rFonts w:ascii="Arial" w:hAnsi="Arial" w:cs="Arial"/>
          <w:sz w:val="20"/>
          <w:szCs w:val="20"/>
        </w:rPr>
        <w:t xml:space="preserve"> </w:t>
      </w:r>
      <w:proofErr w:type="spellStart"/>
      <w:r w:rsidRPr="00B7377A">
        <w:rPr>
          <w:rFonts w:ascii="Arial" w:hAnsi="Arial" w:cs="Arial"/>
          <w:sz w:val="20"/>
          <w:szCs w:val="20"/>
        </w:rPr>
        <w:t>tidak</w:t>
      </w:r>
      <w:proofErr w:type="spellEnd"/>
      <w:r w:rsidRPr="00B7377A">
        <w:rPr>
          <w:rFonts w:ascii="Arial" w:hAnsi="Arial" w:cs="Arial"/>
          <w:sz w:val="20"/>
          <w:szCs w:val="20"/>
        </w:rPr>
        <w:t xml:space="preserve"> </w:t>
      </w:r>
      <w:proofErr w:type="spellStart"/>
      <w:r w:rsidRPr="00B7377A">
        <w:rPr>
          <w:rFonts w:ascii="Arial" w:hAnsi="Arial" w:cs="Arial"/>
          <w:sz w:val="20"/>
          <w:szCs w:val="20"/>
        </w:rPr>
        <w:t>dapat</w:t>
      </w:r>
      <w:proofErr w:type="spellEnd"/>
      <w:r w:rsidRPr="00B7377A">
        <w:rPr>
          <w:rFonts w:ascii="Arial" w:hAnsi="Arial" w:cs="Arial"/>
          <w:sz w:val="20"/>
          <w:szCs w:val="20"/>
        </w:rPr>
        <w:t xml:space="preserve"> </w:t>
      </w:r>
      <w:proofErr w:type="spellStart"/>
      <w:r w:rsidRPr="00B7377A">
        <w:rPr>
          <w:rFonts w:ascii="Arial" w:hAnsi="Arial" w:cs="Arial"/>
          <w:sz w:val="20"/>
          <w:szCs w:val="20"/>
        </w:rPr>
        <w:t>memohonkan</w:t>
      </w:r>
      <w:proofErr w:type="spellEnd"/>
      <w:r w:rsidRPr="00B7377A">
        <w:rPr>
          <w:rFonts w:ascii="Arial" w:hAnsi="Arial" w:cs="Arial"/>
          <w:sz w:val="20"/>
          <w:szCs w:val="20"/>
        </w:rPr>
        <w:t xml:space="preserve"> </w:t>
      </w:r>
      <w:proofErr w:type="spellStart"/>
      <w:r w:rsidRPr="00B7377A">
        <w:rPr>
          <w:rFonts w:ascii="Arial" w:hAnsi="Arial" w:cs="Arial"/>
          <w:sz w:val="20"/>
          <w:szCs w:val="20"/>
        </w:rPr>
        <w:t>pailit</w:t>
      </w:r>
      <w:proofErr w:type="spellEnd"/>
      <w:r w:rsidRPr="00B7377A">
        <w:rPr>
          <w:rFonts w:ascii="Arial" w:hAnsi="Arial" w:cs="Arial"/>
          <w:sz w:val="20"/>
          <w:szCs w:val="20"/>
        </w:rPr>
        <w:t xml:space="preserve"> </w:t>
      </w:r>
      <w:proofErr w:type="spellStart"/>
      <w:r w:rsidRPr="00B7377A">
        <w:rPr>
          <w:rFonts w:ascii="Arial" w:hAnsi="Arial" w:cs="Arial"/>
          <w:sz w:val="20"/>
          <w:szCs w:val="20"/>
        </w:rPr>
        <w:t>atas</w:t>
      </w:r>
      <w:proofErr w:type="spellEnd"/>
      <w:r w:rsidRPr="00B7377A">
        <w:rPr>
          <w:rFonts w:ascii="Arial" w:hAnsi="Arial" w:cs="Arial"/>
          <w:sz w:val="20"/>
          <w:szCs w:val="20"/>
        </w:rPr>
        <w:t xml:space="preserve"> </w:t>
      </w:r>
      <w:proofErr w:type="spellStart"/>
      <w:r w:rsidRPr="00B7377A">
        <w:rPr>
          <w:rFonts w:ascii="Arial" w:hAnsi="Arial" w:cs="Arial"/>
          <w:sz w:val="20"/>
          <w:szCs w:val="20"/>
        </w:rPr>
        <w:t>dirinya</w:t>
      </w:r>
      <w:proofErr w:type="spellEnd"/>
      <w:r w:rsidRPr="00B7377A">
        <w:rPr>
          <w:rFonts w:ascii="Arial" w:hAnsi="Arial" w:cs="Arial"/>
          <w:sz w:val="20"/>
          <w:szCs w:val="20"/>
        </w:rPr>
        <w:t xml:space="preserve"> </w:t>
      </w:r>
      <w:proofErr w:type="spellStart"/>
      <w:r w:rsidRPr="00B7377A">
        <w:rPr>
          <w:rFonts w:ascii="Arial" w:hAnsi="Arial" w:cs="Arial"/>
          <w:sz w:val="20"/>
          <w:szCs w:val="20"/>
        </w:rPr>
        <w:t>sendiri</w:t>
      </w:r>
      <w:proofErr w:type="spellEnd"/>
      <w:r w:rsidRPr="00B7377A">
        <w:rPr>
          <w:rFonts w:ascii="Arial" w:hAnsi="Arial" w:cs="Arial"/>
          <w:sz w:val="20"/>
          <w:szCs w:val="20"/>
        </w:rPr>
        <w:t xml:space="preserve"> </w:t>
      </w:r>
      <w:proofErr w:type="spellStart"/>
      <w:r w:rsidRPr="00B7377A">
        <w:rPr>
          <w:rFonts w:ascii="Arial" w:hAnsi="Arial" w:cs="Arial"/>
          <w:sz w:val="20"/>
          <w:szCs w:val="20"/>
        </w:rPr>
        <w:t>sehingga</w:t>
      </w:r>
      <w:proofErr w:type="spellEnd"/>
      <w:r w:rsidRPr="00B7377A">
        <w:rPr>
          <w:rFonts w:ascii="Arial" w:hAnsi="Arial" w:cs="Arial"/>
          <w:sz w:val="20"/>
          <w:szCs w:val="20"/>
        </w:rPr>
        <w:t xml:space="preserve"> yang </w:t>
      </w:r>
      <w:proofErr w:type="spellStart"/>
      <w:r w:rsidRPr="00B7377A">
        <w:rPr>
          <w:rFonts w:ascii="Arial" w:hAnsi="Arial" w:cs="Arial"/>
          <w:sz w:val="20"/>
          <w:szCs w:val="20"/>
        </w:rPr>
        <w:t>dapat</w:t>
      </w:r>
      <w:proofErr w:type="spellEnd"/>
      <w:r w:rsidRPr="00B7377A">
        <w:rPr>
          <w:rFonts w:ascii="Arial" w:hAnsi="Arial" w:cs="Arial"/>
          <w:sz w:val="20"/>
          <w:szCs w:val="20"/>
        </w:rPr>
        <w:t xml:space="preserve"> </w:t>
      </w:r>
      <w:proofErr w:type="spellStart"/>
      <w:r w:rsidRPr="00B7377A">
        <w:rPr>
          <w:rFonts w:ascii="Arial" w:hAnsi="Arial" w:cs="Arial"/>
          <w:sz w:val="20"/>
          <w:szCs w:val="20"/>
        </w:rPr>
        <w:t>memohonkan</w:t>
      </w:r>
      <w:proofErr w:type="spellEnd"/>
      <w:r w:rsidRPr="00B7377A">
        <w:rPr>
          <w:rFonts w:ascii="Arial" w:hAnsi="Arial" w:cs="Arial"/>
          <w:sz w:val="20"/>
          <w:szCs w:val="20"/>
        </w:rPr>
        <w:t xml:space="preserve"> </w:t>
      </w:r>
      <w:proofErr w:type="spellStart"/>
      <w:r w:rsidRPr="00B7377A">
        <w:rPr>
          <w:rFonts w:ascii="Arial" w:hAnsi="Arial" w:cs="Arial"/>
          <w:sz w:val="20"/>
          <w:szCs w:val="20"/>
        </w:rPr>
        <w:t>pailit</w:t>
      </w:r>
      <w:proofErr w:type="spellEnd"/>
      <w:r w:rsidRPr="00B7377A">
        <w:rPr>
          <w:rFonts w:ascii="Arial" w:hAnsi="Arial" w:cs="Arial"/>
          <w:sz w:val="20"/>
          <w:szCs w:val="20"/>
        </w:rPr>
        <w:t xml:space="preserve"> </w:t>
      </w:r>
      <w:proofErr w:type="spellStart"/>
      <w:r w:rsidRPr="00B7377A">
        <w:rPr>
          <w:rFonts w:ascii="Arial" w:hAnsi="Arial" w:cs="Arial"/>
          <w:sz w:val="20"/>
          <w:szCs w:val="20"/>
        </w:rPr>
        <w:t>tersebut</w:t>
      </w:r>
      <w:proofErr w:type="spellEnd"/>
      <w:r w:rsidRPr="00B7377A">
        <w:rPr>
          <w:rFonts w:ascii="Arial" w:hAnsi="Arial" w:cs="Arial"/>
          <w:sz w:val="20"/>
          <w:szCs w:val="20"/>
        </w:rPr>
        <w:t xml:space="preserve"> </w:t>
      </w:r>
      <w:proofErr w:type="spellStart"/>
      <w:r w:rsidRPr="00B7377A">
        <w:rPr>
          <w:rFonts w:ascii="Arial" w:hAnsi="Arial" w:cs="Arial"/>
          <w:sz w:val="20"/>
          <w:szCs w:val="20"/>
        </w:rPr>
        <w:t>adalah</w:t>
      </w:r>
      <w:proofErr w:type="spellEnd"/>
      <w:r w:rsidRPr="00B7377A">
        <w:rPr>
          <w:rFonts w:ascii="Arial" w:hAnsi="Arial" w:cs="Arial"/>
          <w:sz w:val="20"/>
          <w:szCs w:val="20"/>
        </w:rPr>
        <w:t xml:space="preserve"> </w:t>
      </w:r>
      <w:proofErr w:type="spellStart"/>
      <w:r w:rsidRPr="00B7377A">
        <w:rPr>
          <w:rFonts w:ascii="Arial" w:hAnsi="Arial" w:cs="Arial"/>
          <w:sz w:val="20"/>
          <w:szCs w:val="20"/>
        </w:rPr>
        <w:t>kreditornya</w:t>
      </w:r>
      <w:proofErr w:type="spellEnd"/>
      <w:r w:rsidRPr="00B7377A">
        <w:rPr>
          <w:rFonts w:ascii="Arial" w:hAnsi="Arial" w:cs="Arial"/>
          <w:sz w:val="20"/>
          <w:szCs w:val="20"/>
        </w:rPr>
        <w:t xml:space="preserve">. </w:t>
      </w:r>
      <w:proofErr w:type="spellStart"/>
      <w:r w:rsidRPr="00B7377A">
        <w:rPr>
          <w:rFonts w:ascii="Arial" w:hAnsi="Arial" w:cs="Arial"/>
          <w:sz w:val="20"/>
          <w:szCs w:val="20"/>
        </w:rPr>
        <w:t>Permohonan</w:t>
      </w:r>
      <w:proofErr w:type="spellEnd"/>
      <w:r w:rsidRPr="00B7377A">
        <w:rPr>
          <w:rFonts w:ascii="Arial" w:hAnsi="Arial" w:cs="Arial"/>
          <w:sz w:val="20"/>
          <w:szCs w:val="20"/>
        </w:rPr>
        <w:t xml:space="preserve"> </w:t>
      </w:r>
      <w:proofErr w:type="spellStart"/>
      <w:r w:rsidRPr="00B7377A">
        <w:rPr>
          <w:rFonts w:ascii="Arial" w:hAnsi="Arial" w:cs="Arial"/>
          <w:sz w:val="20"/>
          <w:szCs w:val="20"/>
        </w:rPr>
        <w:t>pailit</w:t>
      </w:r>
      <w:proofErr w:type="spellEnd"/>
      <w:r w:rsidRPr="00B7377A">
        <w:rPr>
          <w:rFonts w:ascii="Arial" w:hAnsi="Arial" w:cs="Arial"/>
          <w:sz w:val="20"/>
          <w:szCs w:val="20"/>
        </w:rPr>
        <w:t xml:space="preserve"> </w:t>
      </w:r>
      <w:proofErr w:type="spellStart"/>
      <w:r w:rsidRPr="00B7377A">
        <w:rPr>
          <w:rFonts w:ascii="Arial" w:hAnsi="Arial" w:cs="Arial"/>
          <w:sz w:val="20"/>
          <w:szCs w:val="20"/>
        </w:rPr>
        <w:t>perusahaan</w:t>
      </w:r>
      <w:proofErr w:type="spellEnd"/>
      <w:r w:rsidRPr="00B7377A">
        <w:rPr>
          <w:rFonts w:ascii="Arial" w:hAnsi="Arial" w:cs="Arial"/>
          <w:sz w:val="20"/>
          <w:szCs w:val="20"/>
        </w:rPr>
        <w:t xml:space="preserve"> </w:t>
      </w:r>
      <w:proofErr w:type="spellStart"/>
      <w:r w:rsidRPr="00B7377A">
        <w:rPr>
          <w:rFonts w:ascii="Arial" w:hAnsi="Arial" w:cs="Arial"/>
          <w:sz w:val="20"/>
          <w:szCs w:val="20"/>
        </w:rPr>
        <w:t>asuransi</w:t>
      </w:r>
      <w:proofErr w:type="spellEnd"/>
      <w:r w:rsidRPr="00B7377A">
        <w:rPr>
          <w:rFonts w:ascii="Arial" w:hAnsi="Arial" w:cs="Arial"/>
          <w:sz w:val="20"/>
          <w:szCs w:val="20"/>
        </w:rPr>
        <w:t xml:space="preserve"> juga </w:t>
      </w:r>
      <w:proofErr w:type="spellStart"/>
      <w:r w:rsidRPr="00B7377A">
        <w:rPr>
          <w:rFonts w:ascii="Arial" w:hAnsi="Arial" w:cs="Arial"/>
          <w:sz w:val="20"/>
          <w:szCs w:val="20"/>
        </w:rPr>
        <w:t>harus</w:t>
      </w:r>
      <w:proofErr w:type="spellEnd"/>
      <w:r w:rsidRPr="00B7377A">
        <w:rPr>
          <w:rFonts w:ascii="Arial" w:hAnsi="Arial" w:cs="Arial"/>
          <w:sz w:val="20"/>
          <w:szCs w:val="20"/>
        </w:rPr>
        <w:t xml:space="preserve"> </w:t>
      </w:r>
      <w:proofErr w:type="spellStart"/>
      <w:r w:rsidRPr="00B7377A">
        <w:rPr>
          <w:rFonts w:ascii="Arial" w:hAnsi="Arial" w:cs="Arial"/>
          <w:sz w:val="20"/>
          <w:szCs w:val="20"/>
        </w:rPr>
        <w:t>melalui</w:t>
      </w:r>
      <w:proofErr w:type="spellEnd"/>
      <w:r w:rsidRPr="00B7377A">
        <w:rPr>
          <w:rFonts w:ascii="Arial" w:hAnsi="Arial" w:cs="Arial"/>
          <w:sz w:val="20"/>
          <w:szCs w:val="20"/>
        </w:rPr>
        <w:t xml:space="preserve"> </w:t>
      </w:r>
      <w:proofErr w:type="spellStart"/>
      <w:r w:rsidRPr="00B7377A">
        <w:rPr>
          <w:rFonts w:ascii="Arial" w:hAnsi="Arial" w:cs="Arial"/>
          <w:sz w:val="20"/>
          <w:szCs w:val="20"/>
        </w:rPr>
        <w:t>permohonan</w:t>
      </w:r>
      <w:proofErr w:type="spellEnd"/>
      <w:r w:rsidRPr="00B7377A">
        <w:rPr>
          <w:rFonts w:ascii="Arial" w:hAnsi="Arial" w:cs="Arial"/>
          <w:sz w:val="20"/>
          <w:szCs w:val="20"/>
        </w:rPr>
        <w:t xml:space="preserve"> </w:t>
      </w:r>
      <w:proofErr w:type="spellStart"/>
      <w:r w:rsidRPr="00B7377A">
        <w:rPr>
          <w:rFonts w:ascii="Arial" w:hAnsi="Arial" w:cs="Arial"/>
          <w:sz w:val="20"/>
          <w:szCs w:val="20"/>
        </w:rPr>
        <w:t>Otoritas</w:t>
      </w:r>
      <w:proofErr w:type="spellEnd"/>
      <w:r w:rsidRPr="00B7377A">
        <w:rPr>
          <w:rFonts w:ascii="Arial" w:hAnsi="Arial" w:cs="Arial"/>
          <w:sz w:val="20"/>
          <w:szCs w:val="20"/>
        </w:rPr>
        <w:t xml:space="preserve"> Jasa </w:t>
      </w:r>
      <w:proofErr w:type="spellStart"/>
      <w:r w:rsidRPr="00B7377A">
        <w:rPr>
          <w:rFonts w:ascii="Arial" w:hAnsi="Arial" w:cs="Arial"/>
          <w:sz w:val="20"/>
          <w:szCs w:val="20"/>
        </w:rPr>
        <w:t>Keuangan</w:t>
      </w:r>
      <w:proofErr w:type="spellEnd"/>
      <w:r w:rsidRPr="00B7377A">
        <w:rPr>
          <w:rFonts w:ascii="Arial" w:hAnsi="Arial" w:cs="Arial"/>
          <w:sz w:val="20"/>
          <w:szCs w:val="20"/>
        </w:rPr>
        <w:t xml:space="preserve"> (OJK) </w:t>
      </w:r>
      <w:proofErr w:type="spellStart"/>
      <w:r w:rsidRPr="00B7377A">
        <w:rPr>
          <w:rFonts w:ascii="Arial" w:hAnsi="Arial" w:cs="Arial"/>
          <w:sz w:val="20"/>
          <w:szCs w:val="20"/>
        </w:rPr>
        <w:t>terlebih</w:t>
      </w:r>
      <w:proofErr w:type="spellEnd"/>
      <w:r w:rsidRPr="00B7377A">
        <w:rPr>
          <w:rFonts w:ascii="Arial" w:hAnsi="Arial" w:cs="Arial"/>
          <w:sz w:val="20"/>
          <w:szCs w:val="20"/>
        </w:rPr>
        <w:t xml:space="preserve"> </w:t>
      </w:r>
      <w:proofErr w:type="spellStart"/>
      <w:r w:rsidRPr="00B7377A">
        <w:rPr>
          <w:rFonts w:ascii="Arial" w:hAnsi="Arial" w:cs="Arial"/>
          <w:sz w:val="20"/>
          <w:szCs w:val="20"/>
        </w:rPr>
        <w:t>dahulu</w:t>
      </w:r>
      <w:proofErr w:type="spellEnd"/>
      <w:r w:rsidRPr="00B7377A">
        <w:rPr>
          <w:rFonts w:ascii="Arial" w:hAnsi="Arial" w:cs="Arial"/>
          <w:sz w:val="20"/>
          <w:szCs w:val="20"/>
        </w:rPr>
        <w:t xml:space="preserve"> </w:t>
      </w:r>
      <w:proofErr w:type="spellStart"/>
      <w:r w:rsidRPr="00B7377A">
        <w:rPr>
          <w:rFonts w:ascii="Arial" w:hAnsi="Arial" w:cs="Arial"/>
          <w:sz w:val="20"/>
          <w:szCs w:val="20"/>
        </w:rPr>
        <w:t>sebelum</w:t>
      </w:r>
      <w:proofErr w:type="spellEnd"/>
      <w:r w:rsidRPr="00B7377A">
        <w:rPr>
          <w:rFonts w:ascii="Arial" w:hAnsi="Arial" w:cs="Arial"/>
          <w:sz w:val="20"/>
          <w:szCs w:val="20"/>
        </w:rPr>
        <w:t xml:space="preserve"> </w:t>
      </w:r>
      <w:proofErr w:type="spellStart"/>
      <w:r w:rsidRPr="00B7377A">
        <w:rPr>
          <w:rFonts w:ascii="Arial" w:hAnsi="Arial" w:cs="Arial"/>
          <w:sz w:val="20"/>
          <w:szCs w:val="20"/>
        </w:rPr>
        <w:t>dimohonkan</w:t>
      </w:r>
      <w:proofErr w:type="spellEnd"/>
      <w:r w:rsidRPr="00B7377A">
        <w:rPr>
          <w:rFonts w:ascii="Arial" w:hAnsi="Arial" w:cs="Arial"/>
          <w:sz w:val="20"/>
          <w:szCs w:val="20"/>
        </w:rPr>
        <w:t xml:space="preserve"> </w:t>
      </w:r>
      <w:proofErr w:type="spellStart"/>
      <w:r w:rsidRPr="00B7377A">
        <w:rPr>
          <w:rFonts w:ascii="Arial" w:hAnsi="Arial" w:cs="Arial"/>
          <w:sz w:val="20"/>
          <w:szCs w:val="20"/>
        </w:rPr>
        <w:t>ke</w:t>
      </w:r>
      <w:proofErr w:type="spellEnd"/>
      <w:r w:rsidRPr="00B7377A">
        <w:rPr>
          <w:rFonts w:ascii="Arial" w:hAnsi="Arial" w:cs="Arial"/>
          <w:sz w:val="20"/>
          <w:szCs w:val="20"/>
        </w:rPr>
        <w:t xml:space="preserve"> </w:t>
      </w:r>
      <w:proofErr w:type="spellStart"/>
      <w:r w:rsidRPr="00B7377A">
        <w:rPr>
          <w:rFonts w:ascii="Arial" w:hAnsi="Arial" w:cs="Arial"/>
          <w:sz w:val="20"/>
          <w:szCs w:val="20"/>
        </w:rPr>
        <w:t>pengadilan</w:t>
      </w:r>
      <w:proofErr w:type="spellEnd"/>
      <w:r w:rsidRPr="00B7377A">
        <w:rPr>
          <w:rFonts w:ascii="Arial" w:hAnsi="Arial" w:cs="Arial"/>
          <w:sz w:val="20"/>
          <w:szCs w:val="20"/>
        </w:rPr>
        <w:t xml:space="preserve"> </w:t>
      </w:r>
      <w:proofErr w:type="spellStart"/>
      <w:r w:rsidRPr="00B7377A">
        <w:rPr>
          <w:rFonts w:ascii="Arial" w:hAnsi="Arial" w:cs="Arial"/>
          <w:sz w:val="20"/>
          <w:szCs w:val="20"/>
        </w:rPr>
        <w:t>niaga</w:t>
      </w:r>
      <w:proofErr w:type="spellEnd"/>
      <w:r w:rsidRPr="00B7377A">
        <w:rPr>
          <w:rFonts w:ascii="Arial" w:hAnsi="Arial" w:cs="Arial"/>
          <w:sz w:val="20"/>
          <w:szCs w:val="20"/>
        </w:rPr>
        <w:t xml:space="preserve">. </w:t>
      </w:r>
    </w:p>
    <w:p w14:paraId="39E82714" w14:textId="77777777" w:rsidR="00856D42" w:rsidRPr="00B7377A" w:rsidRDefault="00856D42" w:rsidP="00856D42">
      <w:pPr>
        <w:pStyle w:val="ListParagraph"/>
        <w:spacing w:afterLines="160" w:after="384" w:line="360" w:lineRule="auto"/>
        <w:ind w:left="0" w:firstLine="426"/>
        <w:jc w:val="both"/>
        <w:rPr>
          <w:rFonts w:ascii="Arial" w:hAnsi="Arial" w:cs="Arial"/>
          <w:sz w:val="20"/>
          <w:szCs w:val="20"/>
        </w:rPr>
      </w:pPr>
      <w:proofErr w:type="spellStart"/>
      <w:r w:rsidRPr="00B7377A">
        <w:rPr>
          <w:rFonts w:ascii="Arial" w:hAnsi="Arial" w:cs="Arial"/>
          <w:sz w:val="20"/>
          <w:szCs w:val="20"/>
        </w:rPr>
        <w:t>Otoritas</w:t>
      </w:r>
      <w:proofErr w:type="spellEnd"/>
      <w:r w:rsidRPr="00B7377A">
        <w:rPr>
          <w:rFonts w:ascii="Arial" w:hAnsi="Arial" w:cs="Arial"/>
          <w:sz w:val="20"/>
          <w:szCs w:val="20"/>
        </w:rPr>
        <w:t xml:space="preserve"> Jasa </w:t>
      </w:r>
      <w:proofErr w:type="spellStart"/>
      <w:r w:rsidRPr="00B7377A">
        <w:rPr>
          <w:rFonts w:ascii="Arial" w:hAnsi="Arial" w:cs="Arial"/>
          <w:sz w:val="20"/>
          <w:szCs w:val="20"/>
        </w:rPr>
        <w:t>Keuangan</w:t>
      </w:r>
      <w:proofErr w:type="spellEnd"/>
      <w:r w:rsidRPr="00B7377A">
        <w:rPr>
          <w:rFonts w:ascii="Arial" w:hAnsi="Arial" w:cs="Arial"/>
          <w:sz w:val="20"/>
          <w:szCs w:val="20"/>
        </w:rPr>
        <w:t xml:space="preserve"> </w:t>
      </w:r>
      <w:proofErr w:type="spellStart"/>
      <w:r w:rsidRPr="00B7377A">
        <w:rPr>
          <w:rFonts w:ascii="Arial" w:hAnsi="Arial" w:cs="Arial"/>
          <w:sz w:val="20"/>
          <w:szCs w:val="20"/>
        </w:rPr>
        <w:t>merupakan</w:t>
      </w:r>
      <w:proofErr w:type="spellEnd"/>
      <w:r w:rsidRPr="00B7377A">
        <w:rPr>
          <w:rFonts w:ascii="Arial" w:hAnsi="Arial" w:cs="Arial"/>
          <w:sz w:val="20"/>
          <w:szCs w:val="20"/>
        </w:rPr>
        <w:t xml:space="preserve"> </w:t>
      </w:r>
      <w:proofErr w:type="spellStart"/>
      <w:r w:rsidRPr="00B7377A">
        <w:rPr>
          <w:rFonts w:ascii="Arial" w:hAnsi="Arial" w:cs="Arial"/>
          <w:sz w:val="20"/>
          <w:szCs w:val="20"/>
        </w:rPr>
        <w:t>lembaga</w:t>
      </w:r>
      <w:proofErr w:type="spellEnd"/>
      <w:r w:rsidRPr="00B7377A">
        <w:rPr>
          <w:rFonts w:ascii="Arial" w:hAnsi="Arial" w:cs="Arial"/>
          <w:sz w:val="20"/>
          <w:szCs w:val="20"/>
        </w:rPr>
        <w:t xml:space="preserve"> yang </w:t>
      </w:r>
      <w:proofErr w:type="spellStart"/>
      <w:r w:rsidRPr="00B7377A">
        <w:rPr>
          <w:rFonts w:ascii="Arial" w:hAnsi="Arial" w:cs="Arial"/>
          <w:sz w:val="20"/>
          <w:szCs w:val="20"/>
        </w:rPr>
        <w:t>independen</w:t>
      </w:r>
      <w:proofErr w:type="spellEnd"/>
      <w:r w:rsidRPr="00B7377A">
        <w:rPr>
          <w:rFonts w:ascii="Arial" w:hAnsi="Arial" w:cs="Arial"/>
          <w:sz w:val="20"/>
          <w:szCs w:val="20"/>
        </w:rPr>
        <w:t xml:space="preserve"> dan </w:t>
      </w:r>
      <w:proofErr w:type="spellStart"/>
      <w:r w:rsidRPr="00B7377A">
        <w:rPr>
          <w:rFonts w:ascii="Arial" w:hAnsi="Arial" w:cs="Arial"/>
          <w:sz w:val="20"/>
          <w:szCs w:val="20"/>
        </w:rPr>
        <w:t>bebas</w:t>
      </w:r>
      <w:proofErr w:type="spellEnd"/>
      <w:r w:rsidRPr="00B7377A">
        <w:rPr>
          <w:rFonts w:ascii="Arial" w:hAnsi="Arial" w:cs="Arial"/>
          <w:sz w:val="20"/>
          <w:szCs w:val="20"/>
        </w:rPr>
        <w:t xml:space="preserve"> </w:t>
      </w:r>
      <w:proofErr w:type="spellStart"/>
      <w:r w:rsidRPr="00B7377A">
        <w:rPr>
          <w:rFonts w:ascii="Arial" w:hAnsi="Arial" w:cs="Arial"/>
          <w:sz w:val="20"/>
          <w:szCs w:val="20"/>
        </w:rPr>
        <w:t>dari</w:t>
      </w:r>
      <w:proofErr w:type="spellEnd"/>
      <w:r w:rsidRPr="00B7377A">
        <w:rPr>
          <w:rFonts w:ascii="Arial" w:hAnsi="Arial" w:cs="Arial"/>
          <w:sz w:val="20"/>
          <w:szCs w:val="20"/>
        </w:rPr>
        <w:t xml:space="preserve"> </w:t>
      </w:r>
      <w:proofErr w:type="spellStart"/>
      <w:r w:rsidRPr="00B7377A">
        <w:rPr>
          <w:rFonts w:ascii="Arial" w:hAnsi="Arial" w:cs="Arial"/>
          <w:sz w:val="20"/>
          <w:szCs w:val="20"/>
        </w:rPr>
        <w:t>campur</w:t>
      </w:r>
      <w:proofErr w:type="spellEnd"/>
      <w:r w:rsidRPr="00B7377A">
        <w:rPr>
          <w:rFonts w:ascii="Arial" w:hAnsi="Arial" w:cs="Arial"/>
          <w:sz w:val="20"/>
          <w:szCs w:val="20"/>
        </w:rPr>
        <w:t xml:space="preserve"> </w:t>
      </w:r>
      <w:proofErr w:type="spellStart"/>
      <w:r w:rsidRPr="00B7377A">
        <w:rPr>
          <w:rFonts w:ascii="Arial" w:hAnsi="Arial" w:cs="Arial"/>
          <w:sz w:val="20"/>
          <w:szCs w:val="20"/>
        </w:rPr>
        <w:t>tangan</w:t>
      </w:r>
      <w:proofErr w:type="spellEnd"/>
      <w:r w:rsidRPr="00B7377A">
        <w:rPr>
          <w:rFonts w:ascii="Arial" w:hAnsi="Arial" w:cs="Arial"/>
          <w:sz w:val="20"/>
          <w:szCs w:val="20"/>
        </w:rPr>
        <w:t xml:space="preserve"> </w:t>
      </w:r>
      <w:proofErr w:type="spellStart"/>
      <w:r w:rsidRPr="00B7377A">
        <w:rPr>
          <w:rFonts w:ascii="Arial" w:hAnsi="Arial" w:cs="Arial"/>
          <w:sz w:val="20"/>
          <w:szCs w:val="20"/>
        </w:rPr>
        <w:t>pihak</w:t>
      </w:r>
      <w:proofErr w:type="spellEnd"/>
      <w:r w:rsidRPr="00B7377A">
        <w:rPr>
          <w:rFonts w:ascii="Arial" w:hAnsi="Arial" w:cs="Arial"/>
          <w:sz w:val="20"/>
          <w:szCs w:val="20"/>
        </w:rPr>
        <w:t xml:space="preserve"> </w:t>
      </w:r>
      <w:proofErr w:type="spellStart"/>
      <w:r w:rsidRPr="00B7377A">
        <w:rPr>
          <w:rFonts w:ascii="Arial" w:hAnsi="Arial" w:cs="Arial"/>
          <w:sz w:val="20"/>
          <w:szCs w:val="20"/>
        </w:rPr>
        <w:t>lain</w:t>
      </w:r>
      <w:proofErr w:type="spellEnd"/>
      <w:r w:rsidRPr="00B7377A">
        <w:rPr>
          <w:rFonts w:ascii="Arial" w:hAnsi="Arial" w:cs="Arial"/>
          <w:sz w:val="20"/>
          <w:szCs w:val="20"/>
        </w:rPr>
        <w:t xml:space="preserve">, yang </w:t>
      </w:r>
      <w:proofErr w:type="spellStart"/>
      <w:r w:rsidRPr="00B7377A">
        <w:rPr>
          <w:rFonts w:ascii="Arial" w:hAnsi="Arial" w:cs="Arial"/>
          <w:sz w:val="20"/>
          <w:szCs w:val="20"/>
        </w:rPr>
        <w:t>mempunyai</w:t>
      </w:r>
      <w:proofErr w:type="spellEnd"/>
      <w:r w:rsidRPr="00B7377A">
        <w:rPr>
          <w:rFonts w:ascii="Arial" w:hAnsi="Arial" w:cs="Arial"/>
          <w:sz w:val="20"/>
          <w:szCs w:val="20"/>
        </w:rPr>
        <w:t xml:space="preserve"> </w:t>
      </w:r>
      <w:proofErr w:type="spellStart"/>
      <w:r w:rsidRPr="00B7377A">
        <w:rPr>
          <w:rFonts w:ascii="Arial" w:hAnsi="Arial" w:cs="Arial"/>
          <w:sz w:val="20"/>
          <w:szCs w:val="20"/>
        </w:rPr>
        <w:t>fungsi</w:t>
      </w:r>
      <w:proofErr w:type="spellEnd"/>
      <w:r w:rsidRPr="00B7377A">
        <w:rPr>
          <w:rFonts w:ascii="Arial" w:hAnsi="Arial" w:cs="Arial"/>
          <w:sz w:val="20"/>
          <w:szCs w:val="20"/>
        </w:rPr>
        <w:t xml:space="preserve">, </w:t>
      </w:r>
      <w:proofErr w:type="spellStart"/>
      <w:r w:rsidRPr="00B7377A">
        <w:rPr>
          <w:rFonts w:ascii="Arial" w:hAnsi="Arial" w:cs="Arial"/>
          <w:sz w:val="20"/>
          <w:szCs w:val="20"/>
        </w:rPr>
        <w:t>tugas</w:t>
      </w:r>
      <w:proofErr w:type="spellEnd"/>
      <w:r w:rsidRPr="00B7377A">
        <w:rPr>
          <w:rFonts w:ascii="Arial" w:hAnsi="Arial" w:cs="Arial"/>
          <w:sz w:val="20"/>
          <w:szCs w:val="20"/>
        </w:rPr>
        <w:t xml:space="preserve">, dan </w:t>
      </w:r>
      <w:proofErr w:type="spellStart"/>
      <w:r w:rsidRPr="00B7377A">
        <w:rPr>
          <w:rFonts w:ascii="Arial" w:hAnsi="Arial" w:cs="Arial"/>
          <w:sz w:val="20"/>
          <w:szCs w:val="20"/>
        </w:rPr>
        <w:t>wewenang</w:t>
      </w:r>
      <w:proofErr w:type="spellEnd"/>
      <w:r w:rsidRPr="00B7377A">
        <w:rPr>
          <w:rFonts w:ascii="Arial" w:hAnsi="Arial" w:cs="Arial"/>
          <w:sz w:val="20"/>
          <w:szCs w:val="20"/>
        </w:rPr>
        <w:t xml:space="preserve"> </w:t>
      </w:r>
      <w:proofErr w:type="spellStart"/>
      <w:r w:rsidRPr="00B7377A">
        <w:rPr>
          <w:rFonts w:ascii="Arial" w:hAnsi="Arial" w:cs="Arial"/>
          <w:sz w:val="20"/>
          <w:szCs w:val="20"/>
        </w:rPr>
        <w:t>pengaturan</w:t>
      </w:r>
      <w:proofErr w:type="spellEnd"/>
      <w:r w:rsidRPr="00B7377A">
        <w:rPr>
          <w:rFonts w:ascii="Arial" w:hAnsi="Arial" w:cs="Arial"/>
          <w:sz w:val="20"/>
          <w:szCs w:val="20"/>
        </w:rPr>
        <w:t xml:space="preserve">, </w:t>
      </w:r>
      <w:proofErr w:type="spellStart"/>
      <w:r w:rsidRPr="00B7377A">
        <w:rPr>
          <w:rFonts w:ascii="Arial" w:hAnsi="Arial" w:cs="Arial"/>
          <w:sz w:val="20"/>
          <w:szCs w:val="20"/>
        </w:rPr>
        <w:t>pengawasan</w:t>
      </w:r>
      <w:proofErr w:type="spellEnd"/>
      <w:r w:rsidRPr="00B7377A">
        <w:rPr>
          <w:rFonts w:ascii="Arial" w:hAnsi="Arial" w:cs="Arial"/>
          <w:sz w:val="20"/>
          <w:szCs w:val="20"/>
        </w:rPr>
        <w:t xml:space="preserve">, </w:t>
      </w:r>
      <w:proofErr w:type="spellStart"/>
      <w:r w:rsidRPr="00B7377A">
        <w:rPr>
          <w:rFonts w:ascii="Arial" w:hAnsi="Arial" w:cs="Arial"/>
          <w:sz w:val="20"/>
          <w:szCs w:val="20"/>
        </w:rPr>
        <w:t>pemeriksaan</w:t>
      </w:r>
      <w:proofErr w:type="spellEnd"/>
      <w:r w:rsidRPr="00B7377A">
        <w:rPr>
          <w:rFonts w:ascii="Arial" w:hAnsi="Arial" w:cs="Arial"/>
          <w:sz w:val="20"/>
          <w:szCs w:val="20"/>
        </w:rPr>
        <w:t xml:space="preserve">, dan </w:t>
      </w:r>
      <w:proofErr w:type="spellStart"/>
      <w:r w:rsidRPr="00B7377A">
        <w:rPr>
          <w:rFonts w:ascii="Arial" w:hAnsi="Arial" w:cs="Arial"/>
          <w:sz w:val="20"/>
          <w:szCs w:val="20"/>
        </w:rPr>
        <w:t>penyidikan</w:t>
      </w:r>
      <w:proofErr w:type="spellEnd"/>
      <w:r w:rsidRPr="00B7377A">
        <w:rPr>
          <w:rFonts w:ascii="Arial" w:hAnsi="Arial" w:cs="Arial"/>
          <w:sz w:val="20"/>
          <w:szCs w:val="20"/>
        </w:rPr>
        <w:t xml:space="preserve"> </w:t>
      </w:r>
      <w:proofErr w:type="spellStart"/>
      <w:r w:rsidRPr="00B7377A">
        <w:rPr>
          <w:rFonts w:ascii="Arial" w:hAnsi="Arial" w:cs="Arial"/>
          <w:sz w:val="20"/>
          <w:szCs w:val="20"/>
        </w:rPr>
        <w:t>sebagaimana</w:t>
      </w:r>
      <w:proofErr w:type="spellEnd"/>
      <w:r w:rsidRPr="00B7377A">
        <w:rPr>
          <w:rFonts w:ascii="Arial" w:hAnsi="Arial" w:cs="Arial"/>
          <w:sz w:val="20"/>
          <w:szCs w:val="20"/>
        </w:rPr>
        <w:t xml:space="preserve"> </w:t>
      </w:r>
      <w:proofErr w:type="spellStart"/>
      <w:r w:rsidRPr="00B7377A">
        <w:rPr>
          <w:rFonts w:ascii="Arial" w:hAnsi="Arial" w:cs="Arial"/>
          <w:sz w:val="20"/>
          <w:szCs w:val="20"/>
        </w:rPr>
        <w:t>dimaksud</w:t>
      </w:r>
      <w:proofErr w:type="spellEnd"/>
      <w:r w:rsidRPr="00B7377A">
        <w:rPr>
          <w:rFonts w:ascii="Arial" w:hAnsi="Arial" w:cs="Arial"/>
          <w:sz w:val="20"/>
          <w:szCs w:val="20"/>
        </w:rPr>
        <w:t xml:space="preserve">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undang-undang</w:t>
      </w:r>
      <w:proofErr w:type="spellEnd"/>
      <w:r w:rsidRPr="00B7377A">
        <w:rPr>
          <w:rFonts w:ascii="Arial" w:hAnsi="Arial" w:cs="Arial"/>
          <w:sz w:val="20"/>
          <w:szCs w:val="20"/>
        </w:rPr>
        <w:t xml:space="preserve"> </w:t>
      </w:r>
      <w:proofErr w:type="spellStart"/>
      <w:r w:rsidRPr="00B7377A">
        <w:rPr>
          <w:rFonts w:ascii="Arial" w:hAnsi="Arial" w:cs="Arial"/>
          <w:sz w:val="20"/>
          <w:szCs w:val="20"/>
        </w:rPr>
        <w:t>ini</w:t>
      </w:r>
      <w:proofErr w:type="spellEnd"/>
      <w:r w:rsidRPr="00B7377A">
        <w:rPr>
          <w:rFonts w:ascii="Arial" w:hAnsi="Arial" w:cs="Arial"/>
          <w:sz w:val="20"/>
          <w:szCs w:val="20"/>
        </w:rPr>
        <w:t xml:space="preserve">. OJK </w:t>
      </w:r>
      <w:proofErr w:type="spellStart"/>
      <w:r w:rsidRPr="00B7377A">
        <w:rPr>
          <w:rFonts w:ascii="Arial" w:hAnsi="Arial" w:cs="Arial"/>
          <w:sz w:val="20"/>
          <w:szCs w:val="20"/>
        </w:rPr>
        <w:t>memiliki</w:t>
      </w:r>
      <w:proofErr w:type="spellEnd"/>
      <w:r w:rsidRPr="00B7377A">
        <w:rPr>
          <w:rFonts w:ascii="Arial" w:hAnsi="Arial" w:cs="Arial"/>
          <w:sz w:val="20"/>
          <w:szCs w:val="20"/>
        </w:rPr>
        <w:t xml:space="preserve"> </w:t>
      </w:r>
      <w:proofErr w:type="spellStart"/>
      <w:r w:rsidRPr="00B7377A">
        <w:rPr>
          <w:rFonts w:ascii="Arial" w:hAnsi="Arial" w:cs="Arial"/>
          <w:sz w:val="20"/>
          <w:szCs w:val="20"/>
        </w:rPr>
        <w:t>fungsi</w:t>
      </w:r>
      <w:proofErr w:type="spellEnd"/>
      <w:r w:rsidRPr="00B7377A">
        <w:rPr>
          <w:rFonts w:ascii="Arial" w:hAnsi="Arial" w:cs="Arial"/>
          <w:sz w:val="20"/>
          <w:szCs w:val="20"/>
        </w:rPr>
        <w:t xml:space="preserve">, </w:t>
      </w:r>
      <w:proofErr w:type="spellStart"/>
      <w:r w:rsidRPr="00B7377A">
        <w:rPr>
          <w:rFonts w:ascii="Arial" w:hAnsi="Arial" w:cs="Arial"/>
          <w:sz w:val="20"/>
          <w:szCs w:val="20"/>
        </w:rPr>
        <w:t>tugas</w:t>
      </w:r>
      <w:proofErr w:type="spellEnd"/>
      <w:r w:rsidRPr="00B7377A">
        <w:rPr>
          <w:rFonts w:ascii="Arial" w:hAnsi="Arial" w:cs="Arial"/>
          <w:sz w:val="20"/>
          <w:szCs w:val="20"/>
        </w:rPr>
        <w:t xml:space="preserve">, dan </w:t>
      </w:r>
      <w:proofErr w:type="spellStart"/>
      <w:r w:rsidRPr="00B7377A">
        <w:rPr>
          <w:rFonts w:ascii="Arial" w:hAnsi="Arial" w:cs="Arial"/>
          <w:sz w:val="20"/>
          <w:szCs w:val="20"/>
        </w:rPr>
        <w:t>wewenang</w:t>
      </w:r>
      <w:proofErr w:type="spellEnd"/>
      <w:r w:rsidRPr="00B7377A">
        <w:rPr>
          <w:rFonts w:ascii="Arial" w:hAnsi="Arial" w:cs="Arial"/>
          <w:sz w:val="20"/>
          <w:szCs w:val="20"/>
        </w:rPr>
        <w:t xml:space="preserve"> di </w:t>
      </w:r>
      <w:proofErr w:type="spellStart"/>
      <w:r w:rsidRPr="00B7377A">
        <w:rPr>
          <w:rFonts w:ascii="Arial" w:hAnsi="Arial" w:cs="Arial"/>
          <w:sz w:val="20"/>
          <w:szCs w:val="20"/>
        </w:rPr>
        <w:t>sektor</w:t>
      </w:r>
      <w:proofErr w:type="spellEnd"/>
      <w:r w:rsidRPr="00B7377A">
        <w:rPr>
          <w:rFonts w:ascii="Arial" w:hAnsi="Arial" w:cs="Arial"/>
          <w:sz w:val="20"/>
          <w:szCs w:val="20"/>
        </w:rPr>
        <w:t xml:space="preserve"> </w:t>
      </w:r>
      <w:proofErr w:type="spellStart"/>
      <w:r w:rsidRPr="00B7377A">
        <w:rPr>
          <w:rFonts w:ascii="Arial" w:hAnsi="Arial" w:cs="Arial"/>
          <w:sz w:val="20"/>
          <w:szCs w:val="20"/>
        </w:rPr>
        <w:t>jasa</w:t>
      </w:r>
      <w:proofErr w:type="spellEnd"/>
      <w:r w:rsidRPr="00B7377A">
        <w:rPr>
          <w:rFonts w:ascii="Arial" w:hAnsi="Arial" w:cs="Arial"/>
          <w:sz w:val="20"/>
          <w:szCs w:val="20"/>
        </w:rPr>
        <w:t xml:space="preserve"> </w:t>
      </w:r>
      <w:proofErr w:type="spellStart"/>
      <w:r w:rsidRPr="00B7377A">
        <w:rPr>
          <w:rFonts w:ascii="Arial" w:hAnsi="Arial" w:cs="Arial"/>
          <w:sz w:val="20"/>
          <w:szCs w:val="20"/>
        </w:rPr>
        <w:t>keuangan</w:t>
      </w:r>
      <w:proofErr w:type="spellEnd"/>
      <w:r w:rsidRPr="00B7377A">
        <w:rPr>
          <w:rFonts w:ascii="Arial" w:hAnsi="Arial" w:cs="Arial"/>
          <w:sz w:val="20"/>
          <w:szCs w:val="20"/>
        </w:rPr>
        <w:t xml:space="preserve">, </w:t>
      </w:r>
      <w:proofErr w:type="spellStart"/>
      <w:r w:rsidRPr="00B7377A">
        <w:rPr>
          <w:rFonts w:ascii="Arial" w:hAnsi="Arial" w:cs="Arial"/>
          <w:sz w:val="20"/>
          <w:szCs w:val="20"/>
        </w:rPr>
        <w:t>termasuk</w:t>
      </w:r>
      <w:proofErr w:type="spellEnd"/>
      <w:r w:rsidRPr="00B7377A">
        <w:rPr>
          <w:rFonts w:ascii="Arial" w:hAnsi="Arial" w:cs="Arial"/>
          <w:sz w:val="20"/>
          <w:szCs w:val="20"/>
        </w:rPr>
        <w:t xml:space="preserve"> salah </w:t>
      </w:r>
      <w:proofErr w:type="spellStart"/>
      <w:r w:rsidRPr="00B7377A">
        <w:rPr>
          <w:rFonts w:ascii="Arial" w:hAnsi="Arial" w:cs="Arial"/>
          <w:sz w:val="20"/>
          <w:szCs w:val="20"/>
        </w:rPr>
        <w:t>satunya</w:t>
      </w:r>
      <w:proofErr w:type="spellEnd"/>
      <w:r w:rsidRPr="00B7377A">
        <w:rPr>
          <w:rFonts w:ascii="Arial" w:hAnsi="Arial" w:cs="Arial"/>
          <w:sz w:val="20"/>
          <w:szCs w:val="20"/>
        </w:rPr>
        <w:t xml:space="preserve"> </w:t>
      </w:r>
      <w:proofErr w:type="spellStart"/>
      <w:r w:rsidRPr="00B7377A">
        <w:rPr>
          <w:rFonts w:ascii="Arial" w:hAnsi="Arial" w:cs="Arial"/>
          <w:sz w:val="20"/>
          <w:szCs w:val="20"/>
        </w:rPr>
        <w:t>industri</w:t>
      </w:r>
      <w:proofErr w:type="spellEnd"/>
      <w:r w:rsidRPr="00B7377A">
        <w:rPr>
          <w:rFonts w:ascii="Arial" w:hAnsi="Arial" w:cs="Arial"/>
          <w:sz w:val="20"/>
          <w:szCs w:val="20"/>
        </w:rPr>
        <w:t xml:space="preserve"> </w:t>
      </w:r>
      <w:proofErr w:type="spellStart"/>
      <w:r w:rsidRPr="00B7377A">
        <w:rPr>
          <w:rFonts w:ascii="Arial" w:hAnsi="Arial" w:cs="Arial"/>
          <w:sz w:val="20"/>
          <w:szCs w:val="20"/>
        </w:rPr>
        <w:t>asuransi</w:t>
      </w:r>
      <w:proofErr w:type="spellEnd"/>
      <w:r w:rsidRPr="00B7377A">
        <w:rPr>
          <w:rFonts w:ascii="Arial" w:hAnsi="Arial" w:cs="Arial"/>
          <w:sz w:val="20"/>
          <w:szCs w:val="20"/>
        </w:rPr>
        <w:t xml:space="preserve">. Pada </w:t>
      </w:r>
      <w:proofErr w:type="spellStart"/>
      <w:r w:rsidRPr="00B7377A">
        <w:rPr>
          <w:rFonts w:ascii="Arial" w:hAnsi="Arial" w:cs="Arial"/>
          <w:sz w:val="20"/>
          <w:szCs w:val="20"/>
        </w:rPr>
        <w:t>bidang</w:t>
      </w:r>
      <w:proofErr w:type="spellEnd"/>
      <w:r w:rsidRPr="00B7377A">
        <w:rPr>
          <w:rFonts w:ascii="Arial" w:hAnsi="Arial" w:cs="Arial"/>
          <w:sz w:val="20"/>
          <w:szCs w:val="20"/>
        </w:rPr>
        <w:t xml:space="preserve"> </w:t>
      </w:r>
      <w:proofErr w:type="spellStart"/>
      <w:r w:rsidRPr="00B7377A">
        <w:rPr>
          <w:rFonts w:ascii="Arial" w:hAnsi="Arial" w:cs="Arial"/>
          <w:sz w:val="20"/>
          <w:szCs w:val="20"/>
        </w:rPr>
        <w:t>industri</w:t>
      </w:r>
      <w:proofErr w:type="spellEnd"/>
      <w:r w:rsidRPr="00B7377A">
        <w:rPr>
          <w:rFonts w:ascii="Arial" w:hAnsi="Arial" w:cs="Arial"/>
          <w:sz w:val="20"/>
          <w:szCs w:val="20"/>
        </w:rPr>
        <w:t xml:space="preserve"> </w:t>
      </w:r>
      <w:proofErr w:type="spellStart"/>
      <w:r w:rsidRPr="00B7377A">
        <w:rPr>
          <w:rFonts w:ascii="Arial" w:hAnsi="Arial" w:cs="Arial"/>
          <w:sz w:val="20"/>
          <w:szCs w:val="20"/>
        </w:rPr>
        <w:t>asuransi</w:t>
      </w:r>
      <w:proofErr w:type="spellEnd"/>
      <w:r w:rsidRPr="00B7377A">
        <w:rPr>
          <w:rFonts w:ascii="Arial" w:hAnsi="Arial" w:cs="Arial"/>
          <w:sz w:val="20"/>
          <w:szCs w:val="20"/>
        </w:rPr>
        <w:t xml:space="preserve">, </w:t>
      </w:r>
      <w:proofErr w:type="spellStart"/>
      <w:r w:rsidRPr="00B7377A">
        <w:rPr>
          <w:rFonts w:ascii="Arial" w:hAnsi="Arial" w:cs="Arial"/>
          <w:sz w:val="20"/>
          <w:szCs w:val="20"/>
        </w:rPr>
        <w:t>Pengajuan</w:t>
      </w:r>
      <w:proofErr w:type="spellEnd"/>
      <w:r w:rsidRPr="00B7377A">
        <w:rPr>
          <w:rFonts w:ascii="Arial" w:hAnsi="Arial" w:cs="Arial"/>
          <w:sz w:val="20"/>
          <w:szCs w:val="20"/>
        </w:rPr>
        <w:t xml:space="preserve"> </w:t>
      </w:r>
      <w:proofErr w:type="spellStart"/>
      <w:r w:rsidRPr="00B7377A">
        <w:rPr>
          <w:rFonts w:ascii="Arial" w:hAnsi="Arial" w:cs="Arial"/>
          <w:sz w:val="20"/>
          <w:szCs w:val="20"/>
        </w:rPr>
        <w:t>permohonan</w:t>
      </w:r>
      <w:proofErr w:type="spellEnd"/>
      <w:r w:rsidRPr="00B7377A">
        <w:rPr>
          <w:rFonts w:ascii="Arial" w:hAnsi="Arial" w:cs="Arial"/>
          <w:sz w:val="20"/>
          <w:szCs w:val="20"/>
        </w:rPr>
        <w:t xml:space="preserve"> </w:t>
      </w:r>
      <w:proofErr w:type="spellStart"/>
      <w:r w:rsidRPr="00B7377A">
        <w:rPr>
          <w:rFonts w:ascii="Arial" w:hAnsi="Arial" w:cs="Arial"/>
          <w:sz w:val="20"/>
          <w:szCs w:val="20"/>
        </w:rPr>
        <w:t>pailit</w:t>
      </w:r>
      <w:proofErr w:type="spellEnd"/>
      <w:r w:rsidRPr="00B7377A">
        <w:rPr>
          <w:rFonts w:ascii="Arial" w:hAnsi="Arial" w:cs="Arial"/>
          <w:sz w:val="20"/>
          <w:szCs w:val="20"/>
        </w:rPr>
        <w:t xml:space="preserve"> </w:t>
      </w:r>
      <w:proofErr w:type="spellStart"/>
      <w:r w:rsidRPr="00B7377A">
        <w:rPr>
          <w:rFonts w:ascii="Arial" w:hAnsi="Arial" w:cs="Arial"/>
          <w:sz w:val="20"/>
          <w:szCs w:val="20"/>
        </w:rPr>
        <w:t>perusahaan</w:t>
      </w:r>
      <w:proofErr w:type="spellEnd"/>
      <w:r w:rsidRPr="00B7377A">
        <w:rPr>
          <w:rFonts w:ascii="Arial" w:hAnsi="Arial" w:cs="Arial"/>
          <w:sz w:val="20"/>
          <w:szCs w:val="20"/>
        </w:rPr>
        <w:t xml:space="preserve"> </w:t>
      </w:r>
      <w:proofErr w:type="spellStart"/>
      <w:r w:rsidRPr="00B7377A">
        <w:rPr>
          <w:rFonts w:ascii="Arial" w:hAnsi="Arial" w:cs="Arial"/>
          <w:sz w:val="20"/>
          <w:szCs w:val="20"/>
        </w:rPr>
        <w:t>asuransi</w:t>
      </w:r>
      <w:proofErr w:type="spellEnd"/>
      <w:r w:rsidRPr="00B7377A">
        <w:rPr>
          <w:rFonts w:ascii="Arial" w:hAnsi="Arial" w:cs="Arial"/>
          <w:sz w:val="20"/>
          <w:szCs w:val="20"/>
        </w:rPr>
        <w:t xml:space="preserve"> </w:t>
      </w:r>
      <w:proofErr w:type="spellStart"/>
      <w:r w:rsidRPr="00B7377A">
        <w:rPr>
          <w:rFonts w:ascii="Arial" w:hAnsi="Arial" w:cs="Arial"/>
          <w:sz w:val="20"/>
          <w:szCs w:val="20"/>
        </w:rPr>
        <w:t>ke</w:t>
      </w:r>
      <w:proofErr w:type="spellEnd"/>
      <w:r w:rsidRPr="00B7377A">
        <w:rPr>
          <w:rFonts w:ascii="Arial" w:hAnsi="Arial" w:cs="Arial"/>
          <w:sz w:val="20"/>
          <w:szCs w:val="20"/>
        </w:rPr>
        <w:t xml:space="preserve"> </w:t>
      </w:r>
      <w:proofErr w:type="spellStart"/>
      <w:r w:rsidRPr="00B7377A">
        <w:rPr>
          <w:rFonts w:ascii="Arial" w:hAnsi="Arial" w:cs="Arial"/>
          <w:sz w:val="20"/>
          <w:szCs w:val="20"/>
        </w:rPr>
        <w:t>pengadilan</w:t>
      </w:r>
      <w:proofErr w:type="spellEnd"/>
      <w:r w:rsidRPr="00B7377A">
        <w:rPr>
          <w:rFonts w:ascii="Arial" w:hAnsi="Arial" w:cs="Arial"/>
          <w:sz w:val="20"/>
          <w:szCs w:val="20"/>
        </w:rPr>
        <w:t xml:space="preserve"> </w:t>
      </w:r>
      <w:proofErr w:type="spellStart"/>
      <w:r w:rsidRPr="00B7377A">
        <w:rPr>
          <w:rFonts w:ascii="Arial" w:hAnsi="Arial" w:cs="Arial"/>
          <w:sz w:val="20"/>
          <w:szCs w:val="20"/>
        </w:rPr>
        <w:t>niaga</w:t>
      </w:r>
      <w:proofErr w:type="spellEnd"/>
      <w:r w:rsidRPr="00B7377A">
        <w:rPr>
          <w:rFonts w:ascii="Arial" w:hAnsi="Arial" w:cs="Arial"/>
          <w:sz w:val="20"/>
          <w:szCs w:val="20"/>
        </w:rPr>
        <w:t xml:space="preserve"> </w:t>
      </w:r>
      <w:proofErr w:type="spellStart"/>
      <w:r w:rsidRPr="00B7377A">
        <w:rPr>
          <w:rFonts w:ascii="Arial" w:hAnsi="Arial" w:cs="Arial"/>
          <w:sz w:val="20"/>
          <w:szCs w:val="20"/>
        </w:rPr>
        <w:t>menjadi</w:t>
      </w:r>
      <w:proofErr w:type="spellEnd"/>
      <w:r w:rsidRPr="00B7377A">
        <w:rPr>
          <w:rFonts w:ascii="Arial" w:hAnsi="Arial" w:cs="Arial"/>
          <w:sz w:val="20"/>
          <w:szCs w:val="20"/>
        </w:rPr>
        <w:t xml:space="preserve"> salah </w:t>
      </w:r>
      <w:proofErr w:type="spellStart"/>
      <w:r w:rsidRPr="00B7377A">
        <w:rPr>
          <w:rFonts w:ascii="Arial" w:hAnsi="Arial" w:cs="Arial"/>
          <w:sz w:val="20"/>
          <w:szCs w:val="20"/>
        </w:rPr>
        <w:t>satu</w:t>
      </w:r>
      <w:proofErr w:type="spellEnd"/>
      <w:r w:rsidRPr="00B7377A">
        <w:rPr>
          <w:rFonts w:ascii="Arial" w:hAnsi="Arial" w:cs="Arial"/>
          <w:sz w:val="20"/>
          <w:szCs w:val="20"/>
        </w:rPr>
        <w:t xml:space="preserve"> </w:t>
      </w:r>
      <w:proofErr w:type="spellStart"/>
      <w:r w:rsidRPr="00B7377A">
        <w:rPr>
          <w:rFonts w:ascii="Arial" w:hAnsi="Arial" w:cs="Arial"/>
          <w:sz w:val="20"/>
          <w:szCs w:val="20"/>
        </w:rPr>
        <w:t>tugas</w:t>
      </w:r>
      <w:proofErr w:type="spellEnd"/>
      <w:r w:rsidRPr="00B7377A">
        <w:rPr>
          <w:rFonts w:ascii="Arial" w:hAnsi="Arial" w:cs="Arial"/>
          <w:sz w:val="20"/>
          <w:szCs w:val="20"/>
        </w:rPr>
        <w:t xml:space="preserve"> OJK di </w:t>
      </w:r>
      <w:proofErr w:type="spellStart"/>
      <w:r w:rsidRPr="00B7377A">
        <w:rPr>
          <w:rFonts w:ascii="Arial" w:hAnsi="Arial" w:cs="Arial"/>
          <w:sz w:val="20"/>
          <w:szCs w:val="20"/>
        </w:rPr>
        <w:t>bidang</w:t>
      </w:r>
      <w:proofErr w:type="spellEnd"/>
      <w:r w:rsidRPr="00B7377A">
        <w:rPr>
          <w:rFonts w:ascii="Arial" w:hAnsi="Arial" w:cs="Arial"/>
          <w:sz w:val="20"/>
          <w:szCs w:val="20"/>
        </w:rPr>
        <w:t xml:space="preserve"> </w:t>
      </w:r>
      <w:proofErr w:type="spellStart"/>
      <w:r w:rsidRPr="00B7377A">
        <w:rPr>
          <w:rFonts w:ascii="Arial" w:hAnsi="Arial" w:cs="Arial"/>
          <w:sz w:val="20"/>
          <w:szCs w:val="20"/>
        </w:rPr>
        <w:t>perasuransian</w:t>
      </w:r>
      <w:proofErr w:type="spellEnd"/>
      <w:r w:rsidRPr="00B7377A">
        <w:rPr>
          <w:rFonts w:ascii="Arial" w:hAnsi="Arial" w:cs="Arial"/>
          <w:sz w:val="20"/>
          <w:szCs w:val="20"/>
        </w:rPr>
        <w:t xml:space="preserve">. OJK </w:t>
      </w:r>
      <w:proofErr w:type="spellStart"/>
      <w:r w:rsidRPr="00B7377A">
        <w:rPr>
          <w:rFonts w:ascii="Arial" w:hAnsi="Arial" w:cs="Arial"/>
          <w:sz w:val="20"/>
          <w:szCs w:val="20"/>
        </w:rPr>
        <w:t>memiliki</w:t>
      </w:r>
      <w:proofErr w:type="spellEnd"/>
      <w:r w:rsidRPr="00B7377A">
        <w:rPr>
          <w:rFonts w:ascii="Arial" w:hAnsi="Arial" w:cs="Arial"/>
          <w:sz w:val="20"/>
          <w:szCs w:val="20"/>
        </w:rPr>
        <w:t xml:space="preserve"> </w:t>
      </w:r>
      <w:proofErr w:type="spellStart"/>
      <w:r w:rsidRPr="00B7377A">
        <w:rPr>
          <w:rFonts w:ascii="Arial" w:hAnsi="Arial" w:cs="Arial"/>
          <w:sz w:val="20"/>
          <w:szCs w:val="20"/>
        </w:rPr>
        <w:t>tugas</w:t>
      </w:r>
      <w:proofErr w:type="spellEnd"/>
      <w:r w:rsidRPr="00B7377A">
        <w:rPr>
          <w:rFonts w:ascii="Arial" w:hAnsi="Arial" w:cs="Arial"/>
          <w:sz w:val="20"/>
          <w:szCs w:val="20"/>
        </w:rPr>
        <w:t xml:space="preserve"> </w:t>
      </w:r>
      <w:proofErr w:type="spellStart"/>
      <w:r w:rsidRPr="00B7377A">
        <w:rPr>
          <w:rFonts w:ascii="Arial" w:hAnsi="Arial" w:cs="Arial"/>
          <w:sz w:val="20"/>
          <w:szCs w:val="20"/>
        </w:rPr>
        <w:t>sebagai</w:t>
      </w:r>
      <w:proofErr w:type="spellEnd"/>
      <w:r w:rsidRPr="00B7377A">
        <w:rPr>
          <w:rFonts w:ascii="Arial" w:hAnsi="Arial" w:cs="Arial"/>
          <w:sz w:val="20"/>
          <w:szCs w:val="20"/>
        </w:rPr>
        <w:t xml:space="preserve"> wakil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pengajuan</w:t>
      </w:r>
      <w:proofErr w:type="spellEnd"/>
      <w:r w:rsidRPr="00B7377A">
        <w:rPr>
          <w:rFonts w:ascii="Arial" w:hAnsi="Arial" w:cs="Arial"/>
          <w:sz w:val="20"/>
          <w:szCs w:val="20"/>
        </w:rPr>
        <w:t xml:space="preserve"> </w:t>
      </w:r>
      <w:proofErr w:type="spellStart"/>
      <w:r w:rsidRPr="00B7377A">
        <w:rPr>
          <w:rFonts w:ascii="Arial" w:hAnsi="Arial" w:cs="Arial"/>
          <w:sz w:val="20"/>
          <w:szCs w:val="20"/>
        </w:rPr>
        <w:t>permohonan</w:t>
      </w:r>
      <w:proofErr w:type="spellEnd"/>
      <w:r w:rsidRPr="00B7377A">
        <w:rPr>
          <w:rFonts w:ascii="Arial" w:hAnsi="Arial" w:cs="Arial"/>
          <w:sz w:val="20"/>
          <w:szCs w:val="20"/>
        </w:rPr>
        <w:t xml:space="preserve"> </w:t>
      </w:r>
      <w:proofErr w:type="spellStart"/>
      <w:r w:rsidRPr="00B7377A">
        <w:rPr>
          <w:rFonts w:ascii="Arial" w:hAnsi="Arial" w:cs="Arial"/>
          <w:sz w:val="20"/>
          <w:szCs w:val="20"/>
        </w:rPr>
        <w:t>pailit</w:t>
      </w:r>
      <w:proofErr w:type="spellEnd"/>
      <w:r w:rsidRPr="00B7377A">
        <w:rPr>
          <w:rFonts w:ascii="Arial" w:hAnsi="Arial" w:cs="Arial"/>
          <w:sz w:val="20"/>
          <w:szCs w:val="20"/>
        </w:rPr>
        <w:t xml:space="preserve"> </w:t>
      </w:r>
      <w:proofErr w:type="spellStart"/>
      <w:r w:rsidRPr="00B7377A">
        <w:rPr>
          <w:rFonts w:ascii="Arial" w:hAnsi="Arial" w:cs="Arial"/>
          <w:sz w:val="20"/>
          <w:szCs w:val="20"/>
        </w:rPr>
        <w:t>tersebut</w:t>
      </w:r>
      <w:proofErr w:type="spellEnd"/>
      <w:r w:rsidRPr="00B7377A">
        <w:rPr>
          <w:rFonts w:ascii="Arial" w:hAnsi="Arial" w:cs="Arial"/>
          <w:sz w:val="20"/>
          <w:szCs w:val="20"/>
        </w:rPr>
        <w:t xml:space="preserve">, yang mana </w:t>
      </w:r>
      <w:proofErr w:type="spellStart"/>
      <w:r w:rsidRPr="00B7377A">
        <w:rPr>
          <w:rFonts w:ascii="Arial" w:hAnsi="Arial" w:cs="Arial"/>
          <w:sz w:val="20"/>
          <w:szCs w:val="20"/>
        </w:rPr>
        <w:t>sebelumnya</w:t>
      </w:r>
      <w:proofErr w:type="spellEnd"/>
      <w:r w:rsidRPr="00B7377A">
        <w:rPr>
          <w:rFonts w:ascii="Arial" w:hAnsi="Arial" w:cs="Arial"/>
          <w:sz w:val="20"/>
          <w:szCs w:val="20"/>
        </w:rPr>
        <w:t xml:space="preserve"> </w:t>
      </w:r>
      <w:proofErr w:type="spellStart"/>
      <w:r w:rsidRPr="00B7377A">
        <w:rPr>
          <w:rFonts w:ascii="Arial" w:hAnsi="Arial" w:cs="Arial"/>
          <w:sz w:val="20"/>
          <w:szCs w:val="20"/>
        </w:rPr>
        <w:t>tugas</w:t>
      </w:r>
      <w:proofErr w:type="spellEnd"/>
      <w:r w:rsidRPr="00B7377A">
        <w:rPr>
          <w:rFonts w:ascii="Arial" w:hAnsi="Arial" w:cs="Arial"/>
          <w:sz w:val="20"/>
          <w:szCs w:val="20"/>
        </w:rPr>
        <w:t xml:space="preserve"> </w:t>
      </w:r>
      <w:proofErr w:type="spellStart"/>
      <w:r w:rsidRPr="00B7377A">
        <w:rPr>
          <w:rFonts w:ascii="Arial" w:hAnsi="Arial" w:cs="Arial"/>
          <w:sz w:val="20"/>
          <w:szCs w:val="20"/>
        </w:rPr>
        <w:t>ini</w:t>
      </w:r>
      <w:proofErr w:type="spellEnd"/>
      <w:r w:rsidRPr="00B7377A">
        <w:rPr>
          <w:rFonts w:ascii="Arial" w:hAnsi="Arial" w:cs="Arial"/>
          <w:sz w:val="20"/>
          <w:szCs w:val="20"/>
        </w:rPr>
        <w:t xml:space="preserve"> </w:t>
      </w:r>
      <w:proofErr w:type="spellStart"/>
      <w:r w:rsidRPr="00B7377A">
        <w:rPr>
          <w:rFonts w:ascii="Arial" w:hAnsi="Arial" w:cs="Arial"/>
          <w:sz w:val="20"/>
          <w:szCs w:val="20"/>
        </w:rPr>
        <w:t>dimiliki</w:t>
      </w:r>
      <w:proofErr w:type="spellEnd"/>
      <w:r w:rsidRPr="00B7377A">
        <w:rPr>
          <w:rFonts w:ascii="Arial" w:hAnsi="Arial" w:cs="Arial"/>
          <w:sz w:val="20"/>
          <w:szCs w:val="20"/>
        </w:rPr>
        <w:t xml:space="preserve"> oleh Menteri </w:t>
      </w:r>
      <w:proofErr w:type="spellStart"/>
      <w:r w:rsidRPr="00B7377A">
        <w:rPr>
          <w:rFonts w:ascii="Arial" w:hAnsi="Arial" w:cs="Arial"/>
          <w:sz w:val="20"/>
          <w:szCs w:val="20"/>
        </w:rPr>
        <w:t>Keuangan</w:t>
      </w:r>
      <w:proofErr w:type="spellEnd"/>
      <w:r w:rsidRPr="00B7377A">
        <w:rPr>
          <w:rFonts w:ascii="Arial" w:hAnsi="Arial" w:cs="Arial"/>
          <w:sz w:val="20"/>
          <w:szCs w:val="20"/>
        </w:rPr>
        <w:t xml:space="preserve"> </w:t>
      </w:r>
      <w:proofErr w:type="spellStart"/>
      <w:r w:rsidRPr="00B7377A">
        <w:rPr>
          <w:rFonts w:ascii="Arial" w:hAnsi="Arial" w:cs="Arial"/>
          <w:sz w:val="20"/>
          <w:szCs w:val="20"/>
        </w:rPr>
        <w:t>sebagaimana</w:t>
      </w:r>
      <w:proofErr w:type="spellEnd"/>
      <w:r w:rsidRPr="00B7377A">
        <w:rPr>
          <w:rFonts w:ascii="Arial" w:hAnsi="Arial" w:cs="Arial"/>
          <w:sz w:val="20"/>
          <w:szCs w:val="20"/>
        </w:rPr>
        <w:t xml:space="preserve"> </w:t>
      </w:r>
      <w:proofErr w:type="spellStart"/>
      <w:r w:rsidRPr="00B7377A">
        <w:rPr>
          <w:rFonts w:ascii="Arial" w:hAnsi="Arial" w:cs="Arial"/>
          <w:sz w:val="20"/>
          <w:szCs w:val="20"/>
        </w:rPr>
        <w:t>disebutkan</w:t>
      </w:r>
      <w:proofErr w:type="spellEnd"/>
      <w:r w:rsidRPr="00B7377A">
        <w:rPr>
          <w:rFonts w:ascii="Arial" w:hAnsi="Arial" w:cs="Arial"/>
          <w:sz w:val="20"/>
          <w:szCs w:val="20"/>
        </w:rPr>
        <w:t xml:space="preserve"> </w:t>
      </w:r>
      <w:proofErr w:type="spellStart"/>
      <w:r w:rsidRPr="00B7377A">
        <w:rPr>
          <w:rFonts w:ascii="Arial" w:hAnsi="Arial" w:cs="Arial"/>
          <w:sz w:val="20"/>
          <w:szCs w:val="20"/>
        </w:rPr>
        <w:t>Pasal</w:t>
      </w:r>
      <w:proofErr w:type="spellEnd"/>
      <w:r w:rsidRPr="00B7377A">
        <w:rPr>
          <w:rFonts w:ascii="Arial" w:hAnsi="Arial" w:cs="Arial"/>
          <w:sz w:val="20"/>
          <w:szCs w:val="20"/>
        </w:rPr>
        <w:t xml:space="preserve"> 2 </w:t>
      </w:r>
      <w:proofErr w:type="spellStart"/>
      <w:r w:rsidRPr="00B7377A">
        <w:rPr>
          <w:rFonts w:ascii="Arial" w:hAnsi="Arial" w:cs="Arial"/>
          <w:sz w:val="20"/>
          <w:szCs w:val="20"/>
        </w:rPr>
        <w:t>ayat</w:t>
      </w:r>
      <w:proofErr w:type="spellEnd"/>
      <w:r w:rsidRPr="00B7377A">
        <w:rPr>
          <w:rFonts w:ascii="Arial" w:hAnsi="Arial" w:cs="Arial"/>
          <w:sz w:val="20"/>
          <w:szCs w:val="20"/>
        </w:rPr>
        <w:t xml:space="preserve"> (5) </w:t>
      </w:r>
      <w:proofErr w:type="spellStart"/>
      <w:r w:rsidRPr="00B7377A">
        <w:rPr>
          <w:rFonts w:ascii="Arial" w:hAnsi="Arial" w:cs="Arial"/>
          <w:sz w:val="20"/>
          <w:szCs w:val="20"/>
        </w:rPr>
        <w:t>Undang-Undang</w:t>
      </w:r>
      <w:proofErr w:type="spellEnd"/>
      <w:r w:rsidRPr="00B7377A">
        <w:rPr>
          <w:rFonts w:ascii="Arial" w:hAnsi="Arial" w:cs="Arial"/>
          <w:sz w:val="20"/>
          <w:szCs w:val="20"/>
        </w:rPr>
        <w:t xml:space="preserve"> </w:t>
      </w:r>
      <w:proofErr w:type="spellStart"/>
      <w:r w:rsidRPr="00B7377A">
        <w:rPr>
          <w:rFonts w:ascii="Arial" w:hAnsi="Arial" w:cs="Arial"/>
          <w:sz w:val="20"/>
          <w:szCs w:val="20"/>
        </w:rPr>
        <w:t>Nomor</w:t>
      </w:r>
      <w:proofErr w:type="spellEnd"/>
      <w:r w:rsidRPr="00B7377A">
        <w:rPr>
          <w:rFonts w:ascii="Arial" w:hAnsi="Arial" w:cs="Arial"/>
          <w:sz w:val="20"/>
          <w:szCs w:val="20"/>
        </w:rPr>
        <w:t xml:space="preserve"> 37 </w:t>
      </w:r>
      <w:proofErr w:type="spellStart"/>
      <w:r w:rsidRPr="00B7377A">
        <w:rPr>
          <w:rFonts w:ascii="Arial" w:hAnsi="Arial" w:cs="Arial"/>
          <w:sz w:val="20"/>
          <w:szCs w:val="20"/>
        </w:rPr>
        <w:t>Tahun</w:t>
      </w:r>
      <w:proofErr w:type="spellEnd"/>
      <w:r w:rsidRPr="00B7377A">
        <w:rPr>
          <w:rFonts w:ascii="Arial" w:hAnsi="Arial" w:cs="Arial"/>
          <w:sz w:val="20"/>
          <w:szCs w:val="20"/>
        </w:rPr>
        <w:t xml:space="preserve"> 2004 </w:t>
      </w:r>
      <w:proofErr w:type="spellStart"/>
      <w:r w:rsidRPr="00B7377A">
        <w:rPr>
          <w:rFonts w:ascii="Arial" w:hAnsi="Arial" w:cs="Arial"/>
          <w:sz w:val="20"/>
          <w:szCs w:val="20"/>
        </w:rPr>
        <w:t>tentang</w:t>
      </w:r>
      <w:proofErr w:type="spellEnd"/>
      <w:r w:rsidRPr="00B7377A">
        <w:rPr>
          <w:rFonts w:ascii="Arial" w:hAnsi="Arial" w:cs="Arial"/>
          <w:sz w:val="20"/>
          <w:szCs w:val="20"/>
        </w:rPr>
        <w:t xml:space="preserve"> </w:t>
      </w:r>
      <w:proofErr w:type="spellStart"/>
      <w:r w:rsidRPr="00B7377A">
        <w:rPr>
          <w:rFonts w:ascii="Arial" w:hAnsi="Arial" w:cs="Arial"/>
          <w:sz w:val="20"/>
          <w:szCs w:val="20"/>
        </w:rPr>
        <w:t>Kepailitan</w:t>
      </w:r>
      <w:proofErr w:type="spellEnd"/>
      <w:r w:rsidRPr="00B7377A">
        <w:rPr>
          <w:rFonts w:ascii="Arial" w:hAnsi="Arial" w:cs="Arial"/>
          <w:sz w:val="20"/>
          <w:szCs w:val="20"/>
        </w:rPr>
        <w:t xml:space="preserve"> dan PKPU (</w:t>
      </w:r>
      <w:proofErr w:type="spellStart"/>
      <w:r w:rsidRPr="00B7377A">
        <w:rPr>
          <w:rFonts w:ascii="Arial" w:hAnsi="Arial" w:cs="Arial"/>
          <w:sz w:val="20"/>
          <w:szCs w:val="20"/>
        </w:rPr>
        <w:t>selanjutnya</w:t>
      </w:r>
      <w:proofErr w:type="spellEnd"/>
      <w:r w:rsidRPr="00B7377A">
        <w:rPr>
          <w:rFonts w:ascii="Arial" w:hAnsi="Arial" w:cs="Arial"/>
          <w:sz w:val="20"/>
          <w:szCs w:val="20"/>
        </w:rPr>
        <w:t xml:space="preserve"> </w:t>
      </w:r>
      <w:proofErr w:type="spellStart"/>
      <w:r w:rsidRPr="00B7377A">
        <w:rPr>
          <w:rFonts w:ascii="Arial" w:hAnsi="Arial" w:cs="Arial"/>
          <w:sz w:val="20"/>
          <w:szCs w:val="20"/>
        </w:rPr>
        <w:t>disebut</w:t>
      </w:r>
      <w:proofErr w:type="spellEnd"/>
      <w:r w:rsidRPr="00B7377A">
        <w:rPr>
          <w:rFonts w:ascii="Arial" w:hAnsi="Arial" w:cs="Arial"/>
          <w:sz w:val="20"/>
          <w:szCs w:val="20"/>
        </w:rPr>
        <w:t xml:space="preserve"> UU </w:t>
      </w:r>
      <w:proofErr w:type="spellStart"/>
      <w:r w:rsidRPr="00B7377A">
        <w:rPr>
          <w:rFonts w:ascii="Arial" w:hAnsi="Arial" w:cs="Arial"/>
          <w:sz w:val="20"/>
          <w:szCs w:val="20"/>
        </w:rPr>
        <w:t>Kepailitan</w:t>
      </w:r>
      <w:proofErr w:type="spellEnd"/>
      <w:r w:rsidRPr="00B7377A">
        <w:rPr>
          <w:rFonts w:ascii="Arial" w:hAnsi="Arial" w:cs="Arial"/>
          <w:sz w:val="20"/>
          <w:szCs w:val="20"/>
        </w:rPr>
        <w:t xml:space="preserve"> dan PKPU) dan </w:t>
      </w:r>
      <w:proofErr w:type="spellStart"/>
      <w:r w:rsidRPr="00B7377A">
        <w:rPr>
          <w:rFonts w:ascii="Arial" w:hAnsi="Arial" w:cs="Arial"/>
          <w:sz w:val="20"/>
          <w:szCs w:val="20"/>
        </w:rPr>
        <w:t>tugas</w:t>
      </w:r>
      <w:proofErr w:type="spellEnd"/>
      <w:r w:rsidRPr="00B7377A">
        <w:rPr>
          <w:rFonts w:ascii="Arial" w:hAnsi="Arial" w:cs="Arial"/>
          <w:sz w:val="20"/>
          <w:szCs w:val="20"/>
        </w:rPr>
        <w:t xml:space="preserve"> </w:t>
      </w:r>
      <w:proofErr w:type="spellStart"/>
      <w:r w:rsidRPr="00B7377A">
        <w:rPr>
          <w:rFonts w:ascii="Arial" w:hAnsi="Arial" w:cs="Arial"/>
          <w:sz w:val="20"/>
          <w:szCs w:val="20"/>
        </w:rPr>
        <w:t>tersebut</w:t>
      </w:r>
      <w:proofErr w:type="spellEnd"/>
      <w:r w:rsidRPr="00B7377A">
        <w:rPr>
          <w:rFonts w:ascii="Arial" w:hAnsi="Arial" w:cs="Arial"/>
          <w:sz w:val="20"/>
          <w:szCs w:val="20"/>
        </w:rPr>
        <w:t xml:space="preserve"> </w:t>
      </w:r>
      <w:proofErr w:type="spellStart"/>
      <w:r w:rsidRPr="00B7377A">
        <w:rPr>
          <w:rFonts w:ascii="Arial" w:hAnsi="Arial" w:cs="Arial"/>
          <w:sz w:val="20"/>
          <w:szCs w:val="20"/>
        </w:rPr>
        <w:t>dialihkan</w:t>
      </w:r>
      <w:proofErr w:type="spellEnd"/>
      <w:r w:rsidRPr="00B7377A">
        <w:rPr>
          <w:rFonts w:ascii="Arial" w:hAnsi="Arial" w:cs="Arial"/>
          <w:sz w:val="20"/>
          <w:szCs w:val="20"/>
        </w:rPr>
        <w:t xml:space="preserve"> </w:t>
      </w:r>
      <w:proofErr w:type="spellStart"/>
      <w:r w:rsidRPr="00B7377A">
        <w:rPr>
          <w:rFonts w:ascii="Arial" w:hAnsi="Arial" w:cs="Arial"/>
          <w:sz w:val="20"/>
          <w:szCs w:val="20"/>
        </w:rPr>
        <w:t>bersamaan</w:t>
      </w:r>
      <w:proofErr w:type="spellEnd"/>
      <w:r w:rsidRPr="00B7377A">
        <w:rPr>
          <w:rFonts w:ascii="Arial" w:hAnsi="Arial" w:cs="Arial"/>
          <w:sz w:val="20"/>
          <w:szCs w:val="20"/>
        </w:rPr>
        <w:t xml:space="preserve"> </w:t>
      </w:r>
      <w:proofErr w:type="spellStart"/>
      <w:r w:rsidRPr="00B7377A">
        <w:rPr>
          <w:rFonts w:ascii="Arial" w:hAnsi="Arial" w:cs="Arial"/>
          <w:sz w:val="20"/>
          <w:szCs w:val="20"/>
        </w:rPr>
        <w:t>dengan</w:t>
      </w:r>
      <w:proofErr w:type="spellEnd"/>
      <w:r w:rsidRPr="00B7377A">
        <w:rPr>
          <w:rFonts w:ascii="Arial" w:hAnsi="Arial" w:cs="Arial"/>
          <w:sz w:val="20"/>
          <w:szCs w:val="20"/>
        </w:rPr>
        <w:t xml:space="preserve"> </w:t>
      </w:r>
      <w:proofErr w:type="spellStart"/>
      <w:r w:rsidRPr="00B7377A">
        <w:rPr>
          <w:rFonts w:ascii="Arial" w:hAnsi="Arial" w:cs="Arial"/>
          <w:sz w:val="20"/>
          <w:szCs w:val="20"/>
        </w:rPr>
        <w:t>dibentuknya</w:t>
      </w:r>
      <w:proofErr w:type="spellEnd"/>
      <w:r w:rsidRPr="00B7377A">
        <w:rPr>
          <w:rFonts w:ascii="Arial" w:hAnsi="Arial" w:cs="Arial"/>
          <w:sz w:val="20"/>
          <w:szCs w:val="20"/>
        </w:rPr>
        <w:t xml:space="preserve"> </w:t>
      </w:r>
      <w:proofErr w:type="spellStart"/>
      <w:r w:rsidRPr="00B7377A">
        <w:rPr>
          <w:rFonts w:ascii="Arial" w:hAnsi="Arial" w:cs="Arial"/>
          <w:sz w:val="20"/>
          <w:szCs w:val="20"/>
        </w:rPr>
        <w:t>lembaga</w:t>
      </w:r>
      <w:proofErr w:type="spellEnd"/>
      <w:r w:rsidRPr="00B7377A">
        <w:rPr>
          <w:rFonts w:ascii="Arial" w:hAnsi="Arial" w:cs="Arial"/>
          <w:sz w:val="20"/>
          <w:szCs w:val="20"/>
        </w:rPr>
        <w:t xml:space="preserve"> OJK </w:t>
      </w:r>
      <w:proofErr w:type="spellStart"/>
      <w:r w:rsidRPr="00B7377A">
        <w:rPr>
          <w:rFonts w:ascii="Arial" w:hAnsi="Arial" w:cs="Arial"/>
          <w:sz w:val="20"/>
          <w:szCs w:val="20"/>
        </w:rPr>
        <w:t>melalui</w:t>
      </w:r>
      <w:proofErr w:type="spellEnd"/>
      <w:r w:rsidRPr="00B7377A">
        <w:rPr>
          <w:rFonts w:ascii="Arial" w:hAnsi="Arial" w:cs="Arial"/>
          <w:sz w:val="20"/>
          <w:szCs w:val="20"/>
        </w:rPr>
        <w:t xml:space="preserve"> </w:t>
      </w:r>
      <w:proofErr w:type="spellStart"/>
      <w:r w:rsidRPr="00B7377A">
        <w:rPr>
          <w:rFonts w:ascii="Arial" w:hAnsi="Arial" w:cs="Arial"/>
          <w:sz w:val="20"/>
          <w:szCs w:val="20"/>
        </w:rPr>
        <w:t>Pasal</w:t>
      </w:r>
      <w:proofErr w:type="spellEnd"/>
      <w:r w:rsidRPr="00B7377A">
        <w:rPr>
          <w:rFonts w:ascii="Arial" w:hAnsi="Arial" w:cs="Arial"/>
          <w:sz w:val="20"/>
          <w:szCs w:val="20"/>
        </w:rPr>
        <w:t xml:space="preserve"> 55 </w:t>
      </w:r>
      <w:proofErr w:type="spellStart"/>
      <w:r w:rsidRPr="00B7377A">
        <w:rPr>
          <w:rFonts w:ascii="Arial" w:hAnsi="Arial" w:cs="Arial"/>
          <w:sz w:val="20"/>
          <w:szCs w:val="20"/>
        </w:rPr>
        <w:t>ayat</w:t>
      </w:r>
      <w:proofErr w:type="spellEnd"/>
      <w:r w:rsidRPr="00B7377A">
        <w:rPr>
          <w:rFonts w:ascii="Arial" w:hAnsi="Arial" w:cs="Arial"/>
          <w:sz w:val="20"/>
          <w:szCs w:val="20"/>
        </w:rPr>
        <w:t xml:space="preserve"> (1) </w:t>
      </w:r>
      <w:proofErr w:type="spellStart"/>
      <w:r w:rsidRPr="00B7377A">
        <w:rPr>
          <w:rFonts w:ascii="Arial" w:hAnsi="Arial" w:cs="Arial"/>
          <w:sz w:val="20"/>
          <w:szCs w:val="20"/>
        </w:rPr>
        <w:t>Undang-Undang</w:t>
      </w:r>
      <w:proofErr w:type="spellEnd"/>
      <w:r w:rsidRPr="00B7377A">
        <w:rPr>
          <w:rFonts w:ascii="Arial" w:hAnsi="Arial" w:cs="Arial"/>
          <w:sz w:val="20"/>
          <w:szCs w:val="20"/>
        </w:rPr>
        <w:t xml:space="preserve"> </w:t>
      </w:r>
      <w:proofErr w:type="spellStart"/>
      <w:r w:rsidRPr="00B7377A">
        <w:rPr>
          <w:rFonts w:ascii="Arial" w:hAnsi="Arial" w:cs="Arial"/>
          <w:sz w:val="20"/>
          <w:szCs w:val="20"/>
        </w:rPr>
        <w:t>Nomor</w:t>
      </w:r>
      <w:proofErr w:type="spellEnd"/>
      <w:r w:rsidRPr="00B7377A">
        <w:rPr>
          <w:rFonts w:ascii="Arial" w:hAnsi="Arial" w:cs="Arial"/>
          <w:sz w:val="20"/>
          <w:szCs w:val="20"/>
        </w:rPr>
        <w:t xml:space="preserve"> 21 </w:t>
      </w:r>
      <w:proofErr w:type="spellStart"/>
      <w:r w:rsidRPr="00B7377A">
        <w:rPr>
          <w:rFonts w:ascii="Arial" w:hAnsi="Arial" w:cs="Arial"/>
          <w:sz w:val="20"/>
          <w:szCs w:val="20"/>
        </w:rPr>
        <w:t>Tahun</w:t>
      </w:r>
      <w:proofErr w:type="spellEnd"/>
      <w:r w:rsidRPr="00B7377A">
        <w:rPr>
          <w:rFonts w:ascii="Arial" w:hAnsi="Arial" w:cs="Arial"/>
          <w:sz w:val="20"/>
          <w:szCs w:val="20"/>
        </w:rPr>
        <w:t xml:space="preserve"> 2011 </w:t>
      </w:r>
      <w:proofErr w:type="spellStart"/>
      <w:r w:rsidRPr="00B7377A">
        <w:rPr>
          <w:rFonts w:ascii="Arial" w:hAnsi="Arial" w:cs="Arial"/>
          <w:sz w:val="20"/>
          <w:szCs w:val="20"/>
        </w:rPr>
        <w:t>tentang</w:t>
      </w:r>
      <w:proofErr w:type="spellEnd"/>
      <w:r w:rsidRPr="00B7377A">
        <w:rPr>
          <w:rFonts w:ascii="Arial" w:hAnsi="Arial" w:cs="Arial"/>
          <w:sz w:val="20"/>
          <w:szCs w:val="20"/>
        </w:rPr>
        <w:t xml:space="preserve"> </w:t>
      </w:r>
      <w:proofErr w:type="spellStart"/>
      <w:r w:rsidRPr="00B7377A">
        <w:rPr>
          <w:rFonts w:ascii="Arial" w:hAnsi="Arial" w:cs="Arial"/>
          <w:sz w:val="20"/>
          <w:szCs w:val="20"/>
        </w:rPr>
        <w:t>Otoritas</w:t>
      </w:r>
      <w:proofErr w:type="spellEnd"/>
      <w:r w:rsidRPr="00B7377A">
        <w:rPr>
          <w:rFonts w:ascii="Arial" w:hAnsi="Arial" w:cs="Arial"/>
          <w:sz w:val="20"/>
          <w:szCs w:val="20"/>
        </w:rPr>
        <w:t xml:space="preserve"> Jasa </w:t>
      </w:r>
      <w:proofErr w:type="spellStart"/>
      <w:r w:rsidRPr="00B7377A">
        <w:rPr>
          <w:rFonts w:ascii="Arial" w:hAnsi="Arial" w:cs="Arial"/>
          <w:sz w:val="20"/>
          <w:szCs w:val="20"/>
        </w:rPr>
        <w:t>Keuangan</w:t>
      </w:r>
      <w:proofErr w:type="spellEnd"/>
      <w:r w:rsidRPr="00B7377A">
        <w:rPr>
          <w:rFonts w:ascii="Arial" w:hAnsi="Arial" w:cs="Arial"/>
          <w:sz w:val="20"/>
          <w:szCs w:val="20"/>
        </w:rPr>
        <w:t xml:space="preserve"> (</w:t>
      </w:r>
      <w:proofErr w:type="spellStart"/>
      <w:r w:rsidRPr="00B7377A">
        <w:rPr>
          <w:rFonts w:ascii="Arial" w:hAnsi="Arial" w:cs="Arial"/>
          <w:sz w:val="20"/>
          <w:szCs w:val="20"/>
        </w:rPr>
        <w:t>selanjutnya</w:t>
      </w:r>
      <w:proofErr w:type="spellEnd"/>
      <w:r w:rsidRPr="00B7377A">
        <w:rPr>
          <w:rFonts w:ascii="Arial" w:hAnsi="Arial" w:cs="Arial"/>
          <w:sz w:val="20"/>
          <w:szCs w:val="20"/>
        </w:rPr>
        <w:t xml:space="preserve"> </w:t>
      </w:r>
      <w:proofErr w:type="spellStart"/>
      <w:r w:rsidRPr="00B7377A">
        <w:rPr>
          <w:rFonts w:ascii="Arial" w:hAnsi="Arial" w:cs="Arial"/>
          <w:sz w:val="20"/>
          <w:szCs w:val="20"/>
        </w:rPr>
        <w:t>disebut</w:t>
      </w:r>
      <w:proofErr w:type="spellEnd"/>
      <w:r w:rsidRPr="00B7377A">
        <w:rPr>
          <w:rFonts w:ascii="Arial" w:hAnsi="Arial" w:cs="Arial"/>
          <w:sz w:val="20"/>
          <w:szCs w:val="20"/>
        </w:rPr>
        <w:t xml:space="preserve"> UU OJK).</w:t>
      </w:r>
    </w:p>
    <w:p w14:paraId="1A2FF3B3" w14:textId="77777777" w:rsidR="00856D42" w:rsidRPr="00B7377A" w:rsidRDefault="00856D42" w:rsidP="00856D42">
      <w:pPr>
        <w:pStyle w:val="ListParagraph"/>
        <w:spacing w:after="0" w:line="360" w:lineRule="auto"/>
        <w:ind w:left="0" w:firstLine="426"/>
        <w:jc w:val="both"/>
        <w:rPr>
          <w:rFonts w:ascii="Arial" w:hAnsi="Arial" w:cs="Arial"/>
          <w:sz w:val="20"/>
          <w:szCs w:val="20"/>
        </w:rPr>
      </w:pPr>
      <w:proofErr w:type="spellStart"/>
      <w:r w:rsidRPr="00B7377A">
        <w:rPr>
          <w:rFonts w:ascii="Arial" w:hAnsi="Arial" w:cs="Arial"/>
          <w:sz w:val="20"/>
          <w:szCs w:val="20"/>
        </w:rPr>
        <w:t>Meskipun</w:t>
      </w:r>
      <w:proofErr w:type="spellEnd"/>
      <w:r w:rsidRPr="00B7377A">
        <w:rPr>
          <w:rFonts w:ascii="Arial" w:hAnsi="Arial" w:cs="Arial"/>
          <w:sz w:val="20"/>
          <w:szCs w:val="20"/>
        </w:rPr>
        <w:t xml:space="preserve"> </w:t>
      </w:r>
      <w:proofErr w:type="spellStart"/>
      <w:r w:rsidRPr="00B7377A">
        <w:rPr>
          <w:rFonts w:ascii="Arial" w:hAnsi="Arial" w:cs="Arial"/>
          <w:sz w:val="20"/>
          <w:szCs w:val="20"/>
        </w:rPr>
        <w:t>telah</w:t>
      </w:r>
      <w:proofErr w:type="spellEnd"/>
      <w:r w:rsidRPr="00B7377A">
        <w:rPr>
          <w:rFonts w:ascii="Arial" w:hAnsi="Arial" w:cs="Arial"/>
          <w:sz w:val="20"/>
          <w:szCs w:val="20"/>
        </w:rPr>
        <w:t xml:space="preserve"> </w:t>
      </w:r>
      <w:proofErr w:type="spellStart"/>
      <w:r w:rsidRPr="00B7377A">
        <w:rPr>
          <w:rFonts w:ascii="Arial" w:hAnsi="Arial" w:cs="Arial"/>
          <w:sz w:val="20"/>
          <w:szCs w:val="20"/>
        </w:rPr>
        <w:t>diatur</w:t>
      </w:r>
      <w:proofErr w:type="spellEnd"/>
      <w:r w:rsidRPr="00B7377A">
        <w:rPr>
          <w:rFonts w:ascii="Arial" w:hAnsi="Arial" w:cs="Arial"/>
          <w:sz w:val="20"/>
          <w:szCs w:val="20"/>
        </w:rPr>
        <w:t xml:space="preserve"> </w:t>
      </w:r>
      <w:proofErr w:type="spellStart"/>
      <w:r w:rsidRPr="00B7377A">
        <w:rPr>
          <w:rFonts w:ascii="Arial" w:hAnsi="Arial" w:cs="Arial"/>
          <w:sz w:val="20"/>
          <w:szCs w:val="20"/>
        </w:rPr>
        <w:t>demikian</w:t>
      </w:r>
      <w:proofErr w:type="spellEnd"/>
      <w:r w:rsidRPr="00B7377A">
        <w:rPr>
          <w:rFonts w:ascii="Arial" w:hAnsi="Arial" w:cs="Arial"/>
          <w:sz w:val="20"/>
          <w:szCs w:val="20"/>
        </w:rPr>
        <w:t xml:space="preserve">, pada </w:t>
      </w:r>
      <w:proofErr w:type="spellStart"/>
      <w:r w:rsidRPr="00B7377A">
        <w:rPr>
          <w:rFonts w:ascii="Arial" w:hAnsi="Arial" w:cs="Arial"/>
          <w:sz w:val="20"/>
          <w:szCs w:val="20"/>
        </w:rPr>
        <w:t>perkara</w:t>
      </w:r>
      <w:proofErr w:type="spellEnd"/>
      <w:r w:rsidRPr="00B7377A">
        <w:rPr>
          <w:rFonts w:ascii="Arial" w:hAnsi="Arial" w:cs="Arial"/>
          <w:sz w:val="20"/>
          <w:szCs w:val="20"/>
        </w:rPr>
        <w:t xml:space="preserve"> </w:t>
      </w:r>
      <w:proofErr w:type="spellStart"/>
      <w:r w:rsidRPr="00B7377A">
        <w:rPr>
          <w:rFonts w:ascii="Arial" w:hAnsi="Arial" w:cs="Arial"/>
          <w:sz w:val="20"/>
          <w:szCs w:val="20"/>
        </w:rPr>
        <w:t>dengan</w:t>
      </w:r>
      <w:proofErr w:type="spellEnd"/>
      <w:r w:rsidRPr="00B7377A">
        <w:rPr>
          <w:rFonts w:ascii="Arial" w:hAnsi="Arial" w:cs="Arial"/>
          <w:sz w:val="20"/>
          <w:szCs w:val="20"/>
        </w:rPr>
        <w:t xml:space="preserve"> </w:t>
      </w:r>
      <w:proofErr w:type="spellStart"/>
      <w:r w:rsidRPr="00B7377A">
        <w:rPr>
          <w:rFonts w:ascii="Arial" w:hAnsi="Arial" w:cs="Arial"/>
          <w:sz w:val="20"/>
          <w:szCs w:val="20"/>
        </w:rPr>
        <w:t>nomor</w:t>
      </w:r>
      <w:proofErr w:type="spellEnd"/>
      <w:r w:rsidRPr="00B7377A">
        <w:rPr>
          <w:rFonts w:ascii="Arial" w:hAnsi="Arial" w:cs="Arial"/>
          <w:sz w:val="20"/>
          <w:szCs w:val="20"/>
        </w:rPr>
        <w:t xml:space="preserve"> </w:t>
      </w:r>
      <w:proofErr w:type="spellStart"/>
      <w:r w:rsidRPr="00B7377A">
        <w:rPr>
          <w:rFonts w:ascii="Arial" w:hAnsi="Arial" w:cs="Arial"/>
          <w:sz w:val="20"/>
          <w:szCs w:val="20"/>
        </w:rPr>
        <w:t>putusan</w:t>
      </w:r>
      <w:proofErr w:type="spellEnd"/>
      <w:r w:rsidRPr="00B7377A">
        <w:rPr>
          <w:rFonts w:ascii="Arial" w:hAnsi="Arial" w:cs="Arial"/>
          <w:sz w:val="20"/>
          <w:szCs w:val="20"/>
        </w:rPr>
        <w:t xml:space="preserve"> 45/</w:t>
      </w:r>
      <w:proofErr w:type="spellStart"/>
      <w:r w:rsidRPr="00B7377A">
        <w:rPr>
          <w:rFonts w:ascii="Arial" w:hAnsi="Arial" w:cs="Arial"/>
          <w:sz w:val="20"/>
          <w:szCs w:val="20"/>
        </w:rPr>
        <w:t>Pdt.Sus-Pailit</w:t>
      </w:r>
      <w:proofErr w:type="spellEnd"/>
      <w:r w:rsidRPr="00B7377A">
        <w:rPr>
          <w:rFonts w:ascii="Arial" w:hAnsi="Arial" w:cs="Arial"/>
          <w:sz w:val="20"/>
          <w:szCs w:val="20"/>
        </w:rPr>
        <w:t>/2020/PN-</w:t>
      </w:r>
      <w:proofErr w:type="spellStart"/>
      <w:r w:rsidRPr="00B7377A">
        <w:rPr>
          <w:rFonts w:ascii="Arial" w:hAnsi="Arial" w:cs="Arial"/>
          <w:sz w:val="20"/>
          <w:szCs w:val="20"/>
        </w:rPr>
        <w:t>Niaga</w:t>
      </w:r>
      <w:proofErr w:type="spellEnd"/>
      <w:r w:rsidRPr="00B7377A">
        <w:rPr>
          <w:rFonts w:ascii="Arial" w:hAnsi="Arial" w:cs="Arial"/>
          <w:sz w:val="20"/>
          <w:szCs w:val="20"/>
        </w:rPr>
        <w:t xml:space="preserve"> </w:t>
      </w:r>
      <w:proofErr w:type="spellStart"/>
      <w:r w:rsidRPr="00B7377A">
        <w:rPr>
          <w:rFonts w:ascii="Arial" w:hAnsi="Arial" w:cs="Arial"/>
          <w:sz w:val="20"/>
          <w:szCs w:val="20"/>
        </w:rPr>
        <w:t>Jkt.Pst</w:t>
      </w:r>
      <w:proofErr w:type="spellEnd"/>
      <w:r w:rsidRPr="00B7377A">
        <w:rPr>
          <w:rFonts w:ascii="Arial" w:hAnsi="Arial" w:cs="Arial"/>
          <w:sz w:val="20"/>
          <w:szCs w:val="20"/>
        </w:rPr>
        <w:t xml:space="preserve"> </w:t>
      </w:r>
      <w:proofErr w:type="spellStart"/>
      <w:r w:rsidRPr="00B7377A">
        <w:rPr>
          <w:rFonts w:ascii="Arial" w:hAnsi="Arial" w:cs="Arial"/>
          <w:sz w:val="20"/>
          <w:szCs w:val="20"/>
        </w:rPr>
        <w:t>terdapat</w:t>
      </w:r>
      <w:proofErr w:type="spellEnd"/>
      <w:r w:rsidRPr="00B7377A">
        <w:rPr>
          <w:rFonts w:ascii="Arial" w:hAnsi="Arial" w:cs="Arial"/>
          <w:sz w:val="20"/>
          <w:szCs w:val="20"/>
        </w:rPr>
        <w:t xml:space="preserve"> </w:t>
      </w:r>
      <w:proofErr w:type="spellStart"/>
      <w:r w:rsidRPr="00B7377A">
        <w:rPr>
          <w:rFonts w:ascii="Arial" w:hAnsi="Arial" w:cs="Arial"/>
          <w:sz w:val="20"/>
          <w:szCs w:val="20"/>
        </w:rPr>
        <w:t>permohonan</w:t>
      </w:r>
      <w:proofErr w:type="spellEnd"/>
      <w:r w:rsidRPr="00B7377A">
        <w:rPr>
          <w:rFonts w:ascii="Arial" w:hAnsi="Arial" w:cs="Arial"/>
          <w:sz w:val="20"/>
          <w:szCs w:val="20"/>
        </w:rPr>
        <w:t xml:space="preserve"> </w:t>
      </w:r>
      <w:proofErr w:type="spellStart"/>
      <w:r w:rsidRPr="00B7377A">
        <w:rPr>
          <w:rFonts w:ascii="Arial" w:hAnsi="Arial" w:cs="Arial"/>
          <w:sz w:val="20"/>
          <w:szCs w:val="20"/>
        </w:rPr>
        <w:t>pailit</w:t>
      </w:r>
      <w:proofErr w:type="spellEnd"/>
      <w:r w:rsidRPr="00B7377A">
        <w:rPr>
          <w:rFonts w:ascii="Arial" w:hAnsi="Arial" w:cs="Arial"/>
          <w:sz w:val="20"/>
          <w:szCs w:val="20"/>
        </w:rPr>
        <w:t xml:space="preserve"> </w:t>
      </w:r>
      <w:proofErr w:type="spellStart"/>
      <w:r w:rsidRPr="00B7377A">
        <w:rPr>
          <w:rFonts w:ascii="Arial" w:hAnsi="Arial" w:cs="Arial"/>
          <w:sz w:val="20"/>
          <w:szCs w:val="20"/>
        </w:rPr>
        <w:t>perusahaan</w:t>
      </w:r>
      <w:proofErr w:type="spellEnd"/>
      <w:r w:rsidRPr="00B7377A">
        <w:rPr>
          <w:rFonts w:ascii="Arial" w:hAnsi="Arial" w:cs="Arial"/>
          <w:sz w:val="20"/>
          <w:szCs w:val="20"/>
        </w:rPr>
        <w:t xml:space="preserve"> </w:t>
      </w:r>
      <w:proofErr w:type="spellStart"/>
      <w:r w:rsidRPr="00B7377A">
        <w:rPr>
          <w:rFonts w:ascii="Arial" w:hAnsi="Arial" w:cs="Arial"/>
          <w:sz w:val="20"/>
          <w:szCs w:val="20"/>
        </w:rPr>
        <w:t>asuransi</w:t>
      </w:r>
      <w:proofErr w:type="spellEnd"/>
      <w:r w:rsidRPr="00B7377A">
        <w:rPr>
          <w:rFonts w:ascii="Arial" w:hAnsi="Arial" w:cs="Arial"/>
          <w:sz w:val="20"/>
          <w:szCs w:val="20"/>
        </w:rPr>
        <w:t xml:space="preserve"> AIA Financial yang </w:t>
      </w:r>
      <w:proofErr w:type="spellStart"/>
      <w:r w:rsidRPr="00B7377A">
        <w:rPr>
          <w:rFonts w:ascii="Arial" w:hAnsi="Arial" w:cs="Arial"/>
          <w:sz w:val="20"/>
          <w:szCs w:val="20"/>
        </w:rPr>
        <w:t>diajukan</w:t>
      </w:r>
      <w:proofErr w:type="spellEnd"/>
      <w:r w:rsidRPr="00B7377A">
        <w:rPr>
          <w:rFonts w:ascii="Arial" w:hAnsi="Arial" w:cs="Arial"/>
          <w:sz w:val="20"/>
          <w:szCs w:val="20"/>
        </w:rPr>
        <w:t xml:space="preserve"> oleh </w:t>
      </w:r>
      <w:proofErr w:type="spellStart"/>
      <w:r w:rsidRPr="00B7377A">
        <w:rPr>
          <w:rFonts w:ascii="Arial" w:hAnsi="Arial" w:cs="Arial"/>
          <w:sz w:val="20"/>
          <w:szCs w:val="20"/>
        </w:rPr>
        <w:t>dua</w:t>
      </w:r>
      <w:proofErr w:type="spellEnd"/>
      <w:r w:rsidRPr="00B7377A">
        <w:rPr>
          <w:rFonts w:ascii="Arial" w:hAnsi="Arial" w:cs="Arial"/>
          <w:sz w:val="20"/>
          <w:szCs w:val="20"/>
        </w:rPr>
        <w:t xml:space="preserve"> </w:t>
      </w:r>
      <w:proofErr w:type="spellStart"/>
      <w:r w:rsidRPr="00B7377A">
        <w:rPr>
          <w:rFonts w:ascii="Arial" w:hAnsi="Arial" w:cs="Arial"/>
          <w:sz w:val="20"/>
          <w:szCs w:val="20"/>
        </w:rPr>
        <w:t>mantan</w:t>
      </w:r>
      <w:proofErr w:type="spellEnd"/>
      <w:r w:rsidRPr="00B7377A">
        <w:rPr>
          <w:rFonts w:ascii="Arial" w:hAnsi="Arial" w:cs="Arial"/>
          <w:sz w:val="20"/>
          <w:szCs w:val="20"/>
        </w:rPr>
        <w:t xml:space="preserve"> </w:t>
      </w:r>
      <w:proofErr w:type="spellStart"/>
      <w:r w:rsidRPr="00B7377A">
        <w:rPr>
          <w:rFonts w:ascii="Arial" w:hAnsi="Arial" w:cs="Arial"/>
          <w:sz w:val="20"/>
          <w:szCs w:val="20"/>
        </w:rPr>
        <w:t>agen</w:t>
      </w:r>
      <w:proofErr w:type="spellEnd"/>
      <w:r w:rsidRPr="00B7377A">
        <w:rPr>
          <w:rFonts w:ascii="Arial" w:hAnsi="Arial" w:cs="Arial"/>
          <w:sz w:val="20"/>
          <w:szCs w:val="20"/>
        </w:rPr>
        <w:t xml:space="preserve"> </w:t>
      </w:r>
      <w:proofErr w:type="spellStart"/>
      <w:r w:rsidRPr="00B7377A">
        <w:rPr>
          <w:rFonts w:ascii="Arial" w:hAnsi="Arial" w:cs="Arial"/>
          <w:sz w:val="20"/>
          <w:szCs w:val="20"/>
        </w:rPr>
        <w:t>asuransinya</w:t>
      </w:r>
      <w:proofErr w:type="spellEnd"/>
      <w:r w:rsidRPr="00B7377A">
        <w:rPr>
          <w:rFonts w:ascii="Arial" w:hAnsi="Arial" w:cs="Arial"/>
          <w:sz w:val="20"/>
          <w:szCs w:val="20"/>
        </w:rPr>
        <w:t xml:space="preserve"> </w:t>
      </w:r>
      <w:proofErr w:type="spellStart"/>
      <w:r w:rsidRPr="00B7377A">
        <w:rPr>
          <w:rFonts w:ascii="Arial" w:hAnsi="Arial" w:cs="Arial"/>
          <w:sz w:val="20"/>
          <w:szCs w:val="20"/>
        </w:rPr>
        <w:t>secara</w:t>
      </w:r>
      <w:proofErr w:type="spellEnd"/>
      <w:r w:rsidRPr="00B7377A">
        <w:rPr>
          <w:rFonts w:ascii="Arial" w:hAnsi="Arial" w:cs="Arial"/>
          <w:sz w:val="20"/>
          <w:szCs w:val="20"/>
        </w:rPr>
        <w:t xml:space="preserve"> </w:t>
      </w:r>
      <w:proofErr w:type="spellStart"/>
      <w:r w:rsidRPr="00B7377A">
        <w:rPr>
          <w:rFonts w:ascii="Arial" w:hAnsi="Arial" w:cs="Arial"/>
          <w:sz w:val="20"/>
          <w:szCs w:val="20"/>
        </w:rPr>
        <w:t>langsung</w:t>
      </w:r>
      <w:proofErr w:type="spellEnd"/>
      <w:r w:rsidRPr="00B7377A">
        <w:rPr>
          <w:rFonts w:ascii="Arial" w:hAnsi="Arial" w:cs="Arial"/>
          <w:sz w:val="20"/>
          <w:szCs w:val="20"/>
        </w:rPr>
        <w:t xml:space="preserve"> </w:t>
      </w:r>
      <w:proofErr w:type="spellStart"/>
      <w:r w:rsidRPr="00B7377A">
        <w:rPr>
          <w:rFonts w:ascii="Arial" w:hAnsi="Arial" w:cs="Arial"/>
          <w:sz w:val="20"/>
          <w:szCs w:val="20"/>
        </w:rPr>
        <w:t>ke</w:t>
      </w:r>
      <w:proofErr w:type="spellEnd"/>
      <w:r w:rsidRPr="00B7377A">
        <w:rPr>
          <w:rFonts w:ascii="Arial" w:hAnsi="Arial" w:cs="Arial"/>
          <w:sz w:val="20"/>
          <w:szCs w:val="20"/>
        </w:rPr>
        <w:t xml:space="preserve"> </w:t>
      </w:r>
      <w:proofErr w:type="spellStart"/>
      <w:r w:rsidRPr="00B7377A">
        <w:rPr>
          <w:rFonts w:ascii="Arial" w:hAnsi="Arial" w:cs="Arial"/>
          <w:sz w:val="20"/>
          <w:szCs w:val="20"/>
        </w:rPr>
        <w:t>Pengadilan</w:t>
      </w:r>
      <w:proofErr w:type="spellEnd"/>
      <w:r w:rsidRPr="00B7377A">
        <w:rPr>
          <w:rFonts w:ascii="Arial" w:hAnsi="Arial" w:cs="Arial"/>
          <w:sz w:val="20"/>
          <w:szCs w:val="20"/>
        </w:rPr>
        <w:t xml:space="preserve"> </w:t>
      </w:r>
      <w:proofErr w:type="spellStart"/>
      <w:r w:rsidRPr="00B7377A">
        <w:rPr>
          <w:rFonts w:ascii="Arial" w:hAnsi="Arial" w:cs="Arial"/>
          <w:sz w:val="20"/>
          <w:szCs w:val="20"/>
        </w:rPr>
        <w:t>Niaga</w:t>
      </w:r>
      <w:proofErr w:type="spellEnd"/>
      <w:r w:rsidRPr="00B7377A">
        <w:rPr>
          <w:rFonts w:ascii="Arial" w:hAnsi="Arial" w:cs="Arial"/>
          <w:sz w:val="20"/>
          <w:szCs w:val="20"/>
        </w:rPr>
        <w:t xml:space="preserve"> Jakarta Pusat </w:t>
      </w:r>
      <w:proofErr w:type="spellStart"/>
      <w:r w:rsidRPr="00B7377A">
        <w:rPr>
          <w:rFonts w:ascii="Arial" w:hAnsi="Arial" w:cs="Arial"/>
          <w:sz w:val="20"/>
          <w:szCs w:val="20"/>
        </w:rPr>
        <w:t>tanpa</w:t>
      </w:r>
      <w:proofErr w:type="spellEnd"/>
      <w:r w:rsidRPr="00B7377A">
        <w:rPr>
          <w:rFonts w:ascii="Arial" w:hAnsi="Arial" w:cs="Arial"/>
          <w:sz w:val="20"/>
          <w:szCs w:val="20"/>
        </w:rPr>
        <w:t xml:space="preserve"> </w:t>
      </w:r>
      <w:proofErr w:type="spellStart"/>
      <w:r w:rsidRPr="00B7377A">
        <w:rPr>
          <w:rFonts w:ascii="Arial" w:hAnsi="Arial" w:cs="Arial"/>
          <w:sz w:val="20"/>
          <w:szCs w:val="20"/>
        </w:rPr>
        <w:t>melalui</w:t>
      </w:r>
      <w:proofErr w:type="spellEnd"/>
      <w:r w:rsidRPr="00B7377A">
        <w:rPr>
          <w:rFonts w:ascii="Arial" w:hAnsi="Arial" w:cs="Arial"/>
          <w:sz w:val="20"/>
          <w:szCs w:val="20"/>
        </w:rPr>
        <w:t xml:space="preserve"> OJK </w:t>
      </w:r>
      <w:proofErr w:type="spellStart"/>
      <w:r w:rsidRPr="00B7377A">
        <w:rPr>
          <w:rFonts w:ascii="Arial" w:hAnsi="Arial" w:cs="Arial"/>
          <w:sz w:val="20"/>
          <w:szCs w:val="20"/>
        </w:rPr>
        <w:t>terlebih</w:t>
      </w:r>
      <w:proofErr w:type="spellEnd"/>
      <w:r w:rsidRPr="00B7377A">
        <w:rPr>
          <w:rFonts w:ascii="Arial" w:hAnsi="Arial" w:cs="Arial"/>
          <w:sz w:val="20"/>
          <w:szCs w:val="20"/>
        </w:rPr>
        <w:t xml:space="preserve"> </w:t>
      </w:r>
      <w:proofErr w:type="spellStart"/>
      <w:r w:rsidRPr="00B7377A">
        <w:rPr>
          <w:rFonts w:ascii="Arial" w:hAnsi="Arial" w:cs="Arial"/>
          <w:sz w:val="20"/>
          <w:szCs w:val="20"/>
        </w:rPr>
        <w:t>dahulu</w:t>
      </w:r>
      <w:proofErr w:type="spellEnd"/>
      <w:r w:rsidRPr="00B7377A">
        <w:rPr>
          <w:rFonts w:ascii="Arial" w:hAnsi="Arial" w:cs="Arial"/>
          <w:sz w:val="20"/>
          <w:szCs w:val="20"/>
        </w:rPr>
        <w:t xml:space="preserve">. </w:t>
      </w:r>
      <w:proofErr w:type="spellStart"/>
      <w:r w:rsidRPr="00B7377A">
        <w:rPr>
          <w:rFonts w:ascii="Arial" w:hAnsi="Arial" w:cs="Arial"/>
          <w:sz w:val="20"/>
          <w:szCs w:val="20"/>
        </w:rPr>
        <w:t>Permohonan</w:t>
      </w:r>
      <w:proofErr w:type="spellEnd"/>
      <w:r w:rsidRPr="00B7377A">
        <w:rPr>
          <w:rFonts w:ascii="Arial" w:hAnsi="Arial" w:cs="Arial"/>
          <w:sz w:val="20"/>
          <w:szCs w:val="20"/>
        </w:rPr>
        <w:t xml:space="preserve"> </w:t>
      </w:r>
      <w:proofErr w:type="spellStart"/>
      <w:r w:rsidRPr="00B7377A">
        <w:rPr>
          <w:rFonts w:ascii="Arial" w:hAnsi="Arial" w:cs="Arial"/>
          <w:sz w:val="20"/>
          <w:szCs w:val="20"/>
        </w:rPr>
        <w:t>tersebut</w:t>
      </w:r>
      <w:proofErr w:type="spellEnd"/>
      <w:r w:rsidRPr="00B7377A">
        <w:rPr>
          <w:rFonts w:ascii="Arial" w:hAnsi="Arial" w:cs="Arial"/>
          <w:sz w:val="20"/>
          <w:szCs w:val="20"/>
        </w:rPr>
        <w:t xml:space="preserve"> </w:t>
      </w:r>
      <w:proofErr w:type="spellStart"/>
      <w:r w:rsidRPr="00B7377A">
        <w:rPr>
          <w:rFonts w:ascii="Arial" w:hAnsi="Arial" w:cs="Arial"/>
          <w:sz w:val="20"/>
          <w:szCs w:val="20"/>
        </w:rPr>
        <w:t>diajukan</w:t>
      </w:r>
      <w:proofErr w:type="spellEnd"/>
      <w:r w:rsidRPr="00B7377A">
        <w:rPr>
          <w:rFonts w:ascii="Arial" w:hAnsi="Arial" w:cs="Arial"/>
          <w:sz w:val="20"/>
          <w:szCs w:val="20"/>
        </w:rPr>
        <w:t xml:space="preserve"> </w:t>
      </w:r>
      <w:proofErr w:type="spellStart"/>
      <w:r w:rsidRPr="00B7377A">
        <w:rPr>
          <w:rFonts w:ascii="Arial" w:hAnsi="Arial" w:cs="Arial"/>
          <w:sz w:val="20"/>
          <w:szCs w:val="20"/>
        </w:rPr>
        <w:t>langsung</w:t>
      </w:r>
      <w:proofErr w:type="spellEnd"/>
      <w:r w:rsidRPr="00B7377A">
        <w:rPr>
          <w:rFonts w:ascii="Arial" w:hAnsi="Arial" w:cs="Arial"/>
          <w:sz w:val="20"/>
          <w:szCs w:val="20"/>
        </w:rPr>
        <w:t xml:space="preserve"> oleh </w:t>
      </w:r>
      <w:proofErr w:type="spellStart"/>
      <w:r w:rsidRPr="00B7377A">
        <w:rPr>
          <w:rFonts w:ascii="Arial" w:hAnsi="Arial" w:cs="Arial"/>
          <w:sz w:val="20"/>
          <w:szCs w:val="20"/>
        </w:rPr>
        <w:t>dua</w:t>
      </w:r>
      <w:proofErr w:type="spellEnd"/>
      <w:r w:rsidRPr="00B7377A">
        <w:rPr>
          <w:rFonts w:ascii="Arial" w:hAnsi="Arial" w:cs="Arial"/>
          <w:sz w:val="20"/>
          <w:szCs w:val="20"/>
        </w:rPr>
        <w:t xml:space="preserve"> </w:t>
      </w:r>
      <w:proofErr w:type="spellStart"/>
      <w:r w:rsidRPr="00B7377A">
        <w:rPr>
          <w:rFonts w:ascii="Arial" w:hAnsi="Arial" w:cs="Arial"/>
          <w:sz w:val="20"/>
          <w:szCs w:val="20"/>
        </w:rPr>
        <w:t>mantan</w:t>
      </w:r>
      <w:proofErr w:type="spellEnd"/>
      <w:r w:rsidRPr="00B7377A">
        <w:rPr>
          <w:rFonts w:ascii="Arial" w:hAnsi="Arial" w:cs="Arial"/>
          <w:sz w:val="20"/>
          <w:szCs w:val="20"/>
        </w:rPr>
        <w:t xml:space="preserve"> </w:t>
      </w:r>
      <w:proofErr w:type="spellStart"/>
      <w:r w:rsidRPr="00B7377A">
        <w:rPr>
          <w:rFonts w:ascii="Arial" w:hAnsi="Arial" w:cs="Arial"/>
          <w:sz w:val="20"/>
          <w:szCs w:val="20"/>
        </w:rPr>
        <w:t>agen</w:t>
      </w:r>
      <w:proofErr w:type="spellEnd"/>
      <w:r w:rsidRPr="00B7377A">
        <w:rPr>
          <w:rFonts w:ascii="Arial" w:hAnsi="Arial" w:cs="Arial"/>
          <w:sz w:val="20"/>
          <w:szCs w:val="20"/>
        </w:rPr>
        <w:t xml:space="preserve"> </w:t>
      </w:r>
      <w:proofErr w:type="spellStart"/>
      <w:r w:rsidRPr="00B7377A">
        <w:rPr>
          <w:rFonts w:ascii="Arial" w:hAnsi="Arial" w:cs="Arial"/>
          <w:sz w:val="20"/>
          <w:szCs w:val="20"/>
        </w:rPr>
        <w:t>akibat</w:t>
      </w:r>
      <w:proofErr w:type="spellEnd"/>
      <w:r w:rsidRPr="00B7377A">
        <w:rPr>
          <w:rFonts w:ascii="Arial" w:hAnsi="Arial" w:cs="Arial"/>
          <w:sz w:val="20"/>
          <w:szCs w:val="20"/>
        </w:rPr>
        <w:t xml:space="preserve"> </w:t>
      </w:r>
      <w:proofErr w:type="spellStart"/>
      <w:r w:rsidRPr="00B7377A">
        <w:rPr>
          <w:rFonts w:ascii="Arial" w:hAnsi="Arial" w:cs="Arial"/>
          <w:sz w:val="20"/>
          <w:szCs w:val="20"/>
        </w:rPr>
        <w:t>tidak</w:t>
      </w:r>
      <w:proofErr w:type="spellEnd"/>
      <w:r w:rsidRPr="00B7377A">
        <w:rPr>
          <w:rFonts w:ascii="Arial" w:hAnsi="Arial" w:cs="Arial"/>
          <w:sz w:val="20"/>
          <w:szCs w:val="20"/>
        </w:rPr>
        <w:t xml:space="preserve"> </w:t>
      </w:r>
      <w:proofErr w:type="spellStart"/>
      <w:r w:rsidRPr="00B7377A">
        <w:rPr>
          <w:rFonts w:ascii="Arial" w:hAnsi="Arial" w:cs="Arial"/>
          <w:sz w:val="20"/>
          <w:szCs w:val="20"/>
        </w:rPr>
        <w:t>adanya</w:t>
      </w:r>
      <w:proofErr w:type="spellEnd"/>
      <w:r w:rsidRPr="00B7377A">
        <w:rPr>
          <w:rFonts w:ascii="Arial" w:hAnsi="Arial" w:cs="Arial"/>
          <w:sz w:val="20"/>
          <w:szCs w:val="20"/>
        </w:rPr>
        <w:t xml:space="preserve"> </w:t>
      </w:r>
      <w:proofErr w:type="spellStart"/>
      <w:r w:rsidRPr="00B7377A">
        <w:rPr>
          <w:rFonts w:ascii="Arial" w:hAnsi="Arial" w:cs="Arial"/>
          <w:sz w:val="20"/>
          <w:szCs w:val="20"/>
        </w:rPr>
        <w:t>respons</w:t>
      </w:r>
      <w:proofErr w:type="spellEnd"/>
      <w:r w:rsidRPr="00B7377A">
        <w:rPr>
          <w:rFonts w:ascii="Arial" w:hAnsi="Arial" w:cs="Arial"/>
          <w:sz w:val="20"/>
          <w:szCs w:val="20"/>
        </w:rPr>
        <w:t xml:space="preserve"> yang </w:t>
      </w:r>
      <w:proofErr w:type="spellStart"/>
      <w:r w:rsidRPr="00B7377A">
        <w:rPr>
          <w:rFonts w:ascii="Arial" w:hAnsi="Arial" w:cs="Arial"/>
          <w:sz w:val="20"/>
          <w:szCs w:val="20"/>
        </w:rPr>
        <w:t>diberikan</w:t>
      </w:r>
      <w:proofErr w:type="spellEnd"/>
      <w:r w:rsidRPr="00B7377A">
        <w:rPr>
          <w:rFonts w:ascii="Arial" w:hAnsi="Arial" w:cs="Arial"/>
          <w:sz w:val="20"/>
          <w:szCs w:val="20"/>
        </w:rPr>
        <w:t xml:space="preserve"> oleh OJK </w:t>
      </w:r>
      <w:proofErr w:type="spellStart"/>
      <w:r w:rsidRPr="00B7377A">
        <w:rPr>
          <w:rFonts w:ascii="Arial" w:hAnsi="Arial" w:cs="Arial"/>
          <w:sz w:val="20"/>
          <w:szCs w:val="20"/>
        </w:rPr>
        <w:t>sampai</w:t>
      </w:r>
      <w:proofErr w:type="spellEnd"/>
      <w:r w:rsidRPr="00B7377A">
        <w:rPr>
          <w:rFonts w:ascii="Arial" w:hAnsi="Arial" w:cs="Arial"/>
          <w:sz w:val="20"/>
          <w:szCs w:val="20"/>
        </w:rPr>
        <w:t xml:space="preserve"> </w:t>
      </w:r>
      <w:proofErr w:type="spellStart"/>
      <w:r w:rsidRPr="00B7377A">
        <w:rPr>
          <w:rFonts w:ascii="Arial" w:hAnsi="Arial" w:cs="Arial"/>
          <w:sz w:val="20"/>
          <w:szCs w:val="20"/>
        </w:rPr>
        <w:t>dengan</w:t>
      </w:r>
      <w:proofErr w:type="spellEnd"/>
      <w:r w:rsidRPr="00B7377A">
        <w:rPr>
          <w:rFonts w:ascii="Arial" w:hAnsi="Arial" w:cs="Arial"/>
          <w:sz w:val="20"/>
          <w:szCs w:val="20"/>
        </w:rPr>
        <w:t xml:space="preserve"> </w:t>
      </w:r>
      <w:proofErr w:type="spellStart"/>
      <w:r w:rsidRPr="00B7377A">
        <w:rPr>
          <w:rFonts w:ascii="Arial" w:hAnsi="Arial" w:cs="Arial"/>
          <w:sz w:val="20"/>
          <w:szCs w:val="20"/>
        </w:rPr>
        <w:t>jangka</w:t>
      </w:r>
      <w:proofErr w:type="spellEnd"/>
      <w:r w:rsidRPr="00B7377A">
        <w:rPr>
          <w:rFonts w:ascii="Arial" w:hAnsi="Arial" w:cs="Arial"/>
          <w:sz w:val="20"/>
          <w:szCs w:val="20"/>
        </w:rPr>
        <w:t xml:space="preserve"> </w:t>
      </w:r>
      <w:proofErr w:type="spellStart"/>
      <w:r w:rsidRPr="00B7377A">
        <w:rPr>
          <w:rFonts w:ascii="Arial" w:hAnsi="Arial" w:cs="Arial"/>
          <w:sz w:val="20"/>
          <w:szCs w:val="20"/>
        </w:rPr>
        <w:t>waktu</w:t>
      </w:r>
      <w:proofErr w:type="spellEnd"/>
      <w:r w:rsidRPr="00B7377A">
        <w:rPr>
          <w:rFonts w:ascii="Arial" w:hAnsi="Arial" w:cs="Arial"/>
          <w:sz w:val="20"/>
          <w:szCs w:val="20"/>
        </w:rPr>
        <w:t xml:space="preserve"> yang </w:t>
      </w:r>
      <w:proofErr w:type="spellStart"/>
      <w:r w:rsidRPr="00B7377A">
        <w:rPr>
          <w:rFonts w:ascii="Arial" w:hAnsi="Arial" w:cs="Arial"/>
          <w:sz w:val="20"/>
          <w:szCs w:val="20"/>
        </w:rPr>
        <w:t>ditentukan</w:t>
      </w:r>
      <w:proofErr w:type="spellEnd"/>
      <w:r w:rsidRPr="00B7377A">
        <w:rPr>
          <w:rFonts w:ascii="Arial" w:hAnsi="Arial" w:cs="Arial"/>
          <w:sz w:val="20"/>
          <w:szCs w:val="20"/>
        </w:rPr>
        <w:t xml:space="preserve"> oleh </w:t>
      </w:r>
      <w:proofErr w:type="spellStart"/>
      <w:r w:rsidRPr="00B7377A">
        <w:rPr>
          <w:rFonts w:ascii="Arial" w:hAnsi="Arial" w:cs="Arial"/>
          <w:sz w:val="20"/>
          <w:szCs w:val="20"/>
        </w:rPr>
        <w:t>Peraturan</w:t>
      </w:r>
      <w:proofErr w:type="spellEnd"/>
      <w:r w:rsidRPr="00B7377A">
        <w:rPr>
          <w:rFonts w:ascii="Arial" w:hAnsi="Arial" w:cs="Arial"/>
          <w:sz w:val="20"/>
          <w:szCs w:val="20"/>
        </w:rPr>
        <w:t xml:space="preserve"> </w:t>
      </w:r>
      <w:proofErr w:type="spellStart"/>
      <w:r w:rsidRPr="00B7377A">
        <w:rPr>
          <w:rFonts w:ascii="Arial" w:hAnsi="Arial" w:cs="Arial"/>
          <w:sz w:val="20"/>
          <w:szCs w:val="20"/>
        </w:rPr>
        <w:t>Otoritas</w:t>
      </w:r>
      <w:proofErr w:type="spellEnd"/>
      <w:r w:rsidRPr="00B7377A">
        <w:rPr>
          <w:rFonts w:ascii="Arial" w:hAnsi="Arial" w:cs="Arial"/>
          <w:sz w:val="20"/>
          <w:szCs w:val="20"/>
        </w:rPr>
        <w:t xml:space="preserve"> Jasa </w:t>
      </w:r>
      <w:proofErr w:type="spellStart"/>
      <w:r w:rsidRPr="00B7377A">
        <w:rPr>
          <w:rFonts w:ascii="Arial" w:hAnsi="Arial" w:cs="Arial"/>
          <w:sz w:val="20"/>
          <w:szCs w:val="20"/>
        </w:rPr>
        <w:t>Keuangan</w:t>
      </w:r>
      <w:proofErr w:type="spellEnd"/>
      <w:r w:rsidRPr="00B7377A">
        <w:rPr>
          <w:rFonts w:ascii="Arial" w:hAnsi="Arial" w:cs="Arial"/>
          <w:sz w:val="20"/>
          <w:szCs w:val="20"/>
        </w:rPr>
        <w:t xml:space="preserve"> </w:t>
      </w:r>
      <w:proofErr w:type="spellStart"/>
      <w:r w:rsidRPr="00B7377A">
        <w:rPr>
          <w:rFonts w:ascii="Arial" w:hAnsi="Arial" w:cs="Arial"/>
          <w:sz w:val="20"/>
          <w:szCs w:val="20"/>
        </w:rPr>
        <w:t>Nomor</w:t>
      </w:r>
      <w:proofErr w:type="spellEnd"/>
      <w:r w:rsidRPr="00B7377A">
        <w:rPr>
          <w:rFonts w:ascii="Arial" w:hAnsi="Arial" w:cs="Arial"/>
          <w:sz w:val="20"/>
          <w:szCs w:val="20"/>
        </w:rPr>
        <w:t xml:space="preserve"> 28/POJK.05/2015 </w:t>
      </w:r>
      <w:proofErr w:type="spellStart"/>
      <w:r w:rsidRPr="00B7377A">
        <w:rPr>
          <w:rFonts w:ascii="Arial" w:hAnsi="Arial" w:cs="Arial"/>
          <w:sz w:val="20"/>
          <w:szCs w:val="20"/>
        </w:rPr>
        <w:t>tentang</w:t>
      </w:r>
      <w:proofErr w:type="spellEnd"/>
      <w:r w:rsidRPr="00B7377A">
        <w:rPr>
          <w:rFonts w:ascii="Arial" w:hAnsi="Arial" w:cs="Arial"/>
          <w:sz w:val="20"/>
          <w:szCs w:val="20"/>
        </w:rPr>
        <w:t xml:space="preserve"> </w:t>
      </w:r>
      <w:proofErr w:type="spellStart"/>
      <w:r w:rsidRPr="00B7377A">
        <w:rPr>
          <w:rFonts w:ascii="Arial" w:hAnsi="Arial" w:cs="Arial"/>
          <w:sz w:val="20"/>
          <w:szCs w:val="20"/>
        </w:rPr>
        <w:t>Pembubaran</w:t>
      </w:r>
      <w:proofErr w:type="spellEnd"/>
      <w:r w:rsidRPr="00B7377A">
        <w:rPr>
          <w:rFonts w:ascii="Arial" w:hAnsi="Arial" w:cs="Arial"/>
          <w:sz w:val="20"/>
          <w:szCs w:val="20"/>
        </w:rPr>
        <w:t xml:space="preserve">, </w:t>
      </w:r>
      <w:proofErr w:type="spellStart"/>
      <w:r w:rsidRPr="00B7377A">
        <w:rPr>
          <w:rFonts w:ascii="Arial" w:hAnsi="Arial" w:cs="Arial"/>
          <w:sz w:val="20"/>
          <w:szCs w:val="20"/>
        </w:rPr>
        <w:t>Likuidasi</w:t>
      </w:r>
      <w:proofErr w:type="spellEnd"/>
      <w:r w:rsidRPr="00B7377A">
        <w:rPr>
          <w:rFonts w:ascii="Arial" w:hAnsi="Arial" w:cs="Arial"/>
          <w:sz w:val="20"/>
          <w:szCs w:val="20"/>
        </w:rPr>
        <w:t xml:space="preserve">, dan </w:t>
      </w:r>
      <w:proofErr w:type="spellStart"/>
      <w:r w:rsidRPr="00B7377A">
        <w:rPr>
          <w:rFonts w:ascii="Arial" w:hAnsi="Arial" w:cs="Arial"/>
          <w:sz w:val="20"/>
          <w:szCs w:val="20"/>
        </w:rPr>
        <w:t>Kepailitan</w:t>
      </w:r>
      <w:proofErr w:type="spellEnd"/>
      <w:r w:rsidRPr="00B7377A">
        <w:rPr>
          <w:rFonts w:ascii="Arial" w:hAnsi="Arial" w:cs="Arial"/>
          <w:sz w:val="20"/>
          <w:szCs w:val="20"/>
        </w:rPr>
        <w:t xml:space="preserve"> Perusahaan </w:t>
      </w:r>
      <w:proofErr w:type="spellStart"/>
      <w:r w:rsidRPr="00B7377A">
        <w:rPr>
          <w:rFonts w:ascii="Arial" w:hAnsi="Arial" w:cs="Arial"/>
          <w:sz w:val="20"/>
          <w:szCs w:val="20"/>
        </w:rPr>
        <w:t>Asuransi</w:t>
      </w:r>
      <w:proofErr w:type="spellEnd"/>
      <w:r w:rsidRPr="00B7377A">
        <w:rPr>
          <w:rFonts w:ascii="Arial" w:hAnsi="Arial" w:cs="Arial"/>
          <w:sz w:val="20"/>
          <w:szCs w:val="20"/>
        </w:rPr>
        <w:t xml:space="preserve">, Perusahaan </w:t>
      </w:r>
      <w:proofErr w:type="spellStart"/>
      <w:r w:rsidRPr="00B7377A">
        <w:rPr>
          <w:rFonts w:ascii="Arial" w:hAnsi="Arial" w:cs="Arial"/>
          <w:sz w:val="20"/>
          <w:szCs w:val="20"/>
        </w:rPr>
        <w:t>Asuransi</w:t>
      </w:r>
      <w:proofErr w:type="spellEnd"/>
      <w:r w:rsidRPr="00B7377A">
        <w:rPr>
          <w:rFonts w:ascii="Arial" w:hAnsi="Arial" w:cs="Arial"/>
          <w:sz w:val="20"/>
          <w:szCs w:val="20"/>
        </w:rPr>
        <w:t xml:space="preserve"> Syariah, Perusahaan </w:t>
      </w:r>
      <w:proofErr w:type="spellStart"/>
      <w:r w:rsidRPr="00B7377A">
        <w:rPr>
          <w:rFonts w:ascii="Arial" w:hAnsi="Arial" w:cs="Arial"/>
          <w:sz w:val="20"/>
          <w:szCs w:val="20"/>
        </w:rPr>
        <w:t>Reasuransi</w:t>
      </w:r>
      <w:proofErr w:type="spellEnd"/>
      <w:r w:rsidRPr="00B7377A">
        <w:rPr>
          <w:rFonts w:ascii="Arial" w:hAnsi="Arial" w:cs="Arial"/>
          <w:sz w:val="20"/>
          <w:szCs w:val="20"/>
        </w:rPr>
        <w:t xml:space="preserve">, dan Perusahaan </w:t>
      </w:r>
      <w:proofErr w:type="spellStart"/>
      <w:r w:rsidRPr="00B7377A">
        <w:rPr>
          <w:rFonts w:ascii="Arial" w:hAnsi="Arial" w:cs="Arial"/>
          <w:sz w:val="20"/>
          <w:szCs w:val="20"/>
        </w:rPr>
        <w:lastRenderedPageBreak/>
        <w:t>Reasuransi</w:t>
      </w:r>
      <w:proofErr w:type="spellEnd"/>
      <w:r w:rsidRPr="00B7377A">
        <w:rPr>
          <w:rFonts w:ascii="Arial" w:hAnsi="Arial" w:cs="Arial"/>
          <w:sz w:val="20"/>
          <w:szCs w:val="20"/>
        </w:rPr>
        <w:t xml:space="preserve"> Syariah (</w:t>
      </w:r>
      <w:proofErr w:type="spellStart"/>
      <w:r w:rsidRPr="00B7377A">
        <w:rPr>
          <w:rFonts w:ascii="Arial" w:hAnsi="Arial" w:cs="Arial"/>
          <w:sz w:val="20"/>
          <w:szCs w:val="20"/>
        </w:rPr>
        <w:t>selanjutnya</w:t>
      </w:r>
      <w:proofErr w:type="spellEnd"/>
      <w:r w:rsidRPr="00B7377A">
        <w:rPr>
          <w:rFonts w:ascii="Arial" w:hAnsi="Arial" w:cs="Arial"/>
          <w:sz w:val="20"/>
          <w:szCs w:val="20"/>
        </w:rPr>
        <w:t xml:space="preserve"> </w:t>
      </w:r>
      <w:proofErr w:type="spellStart"/>
      <w:r w:rsidRPr="00B7377A">
        <w:rPr>
          <w:rFonts w:ascii="Arial" w:hAnsi="Arial" w:cs="Arial"/>
          <w:sz w:val="20"/>
          <w:szCs w:val="20"/>
        </w:rPr>
        <w:t>disebut</w:t>
      </w:r>
      <w:proofErr w:type="spellEnd"/>
      <w:r w:rsidRPr="00B7377A">
        <w:rPr>
          <w:rFonts w:ascii="Arial" w:hAnsi="Arial" w:cs="Arial"/>
          <w:sz w:val="20"/>
          <w:szCs w:val="20"/>
        </w:rPr>
        <w:t xml:space="preserve"> POJK 28/2015). </w:t>
      </w:r>
    </w:p>
    <w:p w14:paraId="3CA4CDCE" w14:textId="77777777" w:rsidR="00856D42" w:rsidRPr="00B7377A" w:rsidRDefault="00856D42" w:rsidP="00856D42">
      <w:pPr>
        <w:pStyle w:val="ListParagraph"/>
        <w:spacing w:after="0" w:line="360" w:lineRule="auto"/>
        <w:ind w:left="0" w:firstLine="426"/>
        <w:jc w:val="both"/>
        <w:rPr>
          <w:rFonts w:ascii="Arial" w:hAnsi="Arial" w:cs="Arial"/>
          <w:sz w:val="20"/>
          <w:szCs w:val="20"/>
        </w:rPr>
      </w:pPr>
      <w:proofErr w:type="spellStart"/>
      <w:r w:rsidRPr="00B7377A">
        <w:rPr>
          <w:rFonts w:ascii="Arial" w:hAnsi="Arial" w:cs="Arial"/>
          <w:sz w:val="20"/>
          <w:szCs w:val="20"/>
        </w:rPr>
        <w:t>Sebelumnya</w:t>
      </w:r>
      <w:proofErr w:type="spellEnd"/>
      <w:r w:rsidRPr="00B7377A">
        <w:rPr>
          <w:rFonts w:ascii="Arial" w:hAnsi="Arial" w:cs="Arial"/>
          <w:sz w:val="20"/>
          <w:szCs w:val="20"/>
        </w:rPr>
        <w:t xml:space="preserve"> </w:t>
      </w:r>
      <w:proofErr w:type="spellStart"/>
      <w:r w:rsidRPr="00B7377A">
        <w:rPr>
          <w:rFonts w:ascii="Arial" w:hAnsi="Arial" w:cs="Arial"/>
          <w:sz w:val="20"/>
          <w:szCs w:val="20"/>
        </w:rPr>
        <w:t>pihak</w:t>
      </w:r>
      <w:proofErr w:type="spellEnd"/>
      <w:r w:rsidRPr="00B7377A">
        <w:rPr>
          <w:rFonts w:ascii="Arial" w:hAnsi="Arial" w:cs="Arial"/>
          <w:sz w:val="20"/>
          <w:szCs w:val="20"/>
        </w:rPr>
        <w:t xml:space="preserve"> </w:t>
      </w:r>
      <w:proofErr w:type="spellStart"/>
      <w:r w:rsidRPr="00B7377A">
        <w:rPr>
          <w:rFonts w:ascii="Arial" w:hAnsi="Arial" w:cs="Arial"/>
          <w:sz w:val="20"/>
          <w:szCs w:val="20"/>
        </w:rPr>
        <w:t>pemohon</w:t>
      </w:r>
      <w:proofErr w:type="spellEnd"/>
      <w:r w:rsidRPr="00B7377A">
        <w:rPr>
          <w:rFonts w:ascii="Arial" w:hAnsi="Arial" w:cs="Arial"/>
          <w:sz w:val="20"/>
          <w:szCs w:val="20"/>
        </w:rPr>
        <w:t xml:space="preserve"> juga </w:t>
      </w:r>
      <w:proofErr w:type="spellStart"/>
      <w:r w:rsidRPr="00B7377A">
        <w:rPr>
          <w:rFonts w:ascii="Arial" w:hAnsi="Arial" w:cs="Arial"/>
          <w:sz w:val="20"/>
          <w:szCs w:val="20"/>
        </w:rPr>
        <w:t>telah</w:t>
      </w:r>
      <w:proofErr w:type="spellEnd"/>
      <w:r w:rsidRPr="00B7377A">
        <w:rPr>
          <w:rFonts w:ascii="Arial" w:hAnsi="Arial" w:cs="Arial"/>
          <w:sz w:val="20"/>
          <w:szCs w:val="20"/>
        </w:rPr>
        <w:t xml:space="preserve"> </w:t>
      </w:r>
      <w:proofErr w:type="spellStart"/>
      <w:r w:rsidRPr="00B7377A">
        <w:rPr>
          <w:rFonts w:ascii="Arial" w:hAnsi="Arial" w:cs="Arial"/>
          <w:sz w:val="20"/>
          <w:szCs w:val="20"/>
        </w:rPr>
        <w:t>memenuhi</w:t>
      </w:r>
      <w:proofErr w:type="spellEnd"/>
      <w:r w:rsidRPr="00B7377A">
        <w:rPr>
          <w:rFonts w:ascii="Arial" w:hAnsi="Arial" w:cs="Arial"/>
          <w:sz w:val="20"/>
          <w:szCs w:val="20"/>
        </w:rPr>
        <w:t xml:space="preserve"> </w:t>
      </w:r>
      <w:proofErr w:type="spellStart"/>
      <w:r w:rsidRPr="00B7377A">
        <w:rPr>
          <w:rFonts w:ascii="Arial" w:hAnsi="Arial" w:cs="Arial"/>
          <w:sz w:val="20"/>
          <w:szCs w:val="20"/>
        </w:rPr>
        <w:t>persyaratan</w:t>
      </w:r>
      <w:proofErr w:type="spellEnd"/>
      <w:r w:rsidRPr="00B7377A">
        <w:rPr>
          <w:rFonts w:ascii="Arial" w:hAnsi="Arial" w:cs="Arial"/>
          <w:sz w:val="20"/>
          <w:szCs w:val="20"/>
        </w:rPr>
        <w:t xml:space="preserve"> yang </w:t>
      </w:r>
      <w:proofErr w:type="spellStart"/>
      <w:r w:rsidRPr="00B7377A">
        <w:rPr>
          <w:rFonts w:ascii="Arial" w:hAnsi="Arial" w:cs="Arial"/>
          <w:sz w:val="20"/>
          <w:szCs w:val="20"/>
        </w:rPr>
        <w:t>ditentukan</w:t>
      </w:r>
      <w:proofErr w:type="spellEnd"/>
      <w:r w:rsidRPr="00B7377A">
        <w:rPr>
          <w:rFonts w:ascii="Arial" w:hAnsi="Arial" w:cs="Arial"/>
          <w:sz w:val="20"/>
          <w:szCs w:val="20"/>
        </w:rPr>
        <w:t xml:space="preserve">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permohonan</w:t>
      </w:r>
      <w:proofErr w:type="spellEnd"/>
      <w:r w:rsidRPr="00B7377A">
        <w:rPr>
          <w:rFonts w:ascii="Arial" w:hAnsi="Arial" w:cs="Arial"/>
          <w:sz w:val="20"/>
          <w:szCs w:val="20"/>
        </w:rPr>
        <w:t xml:space="preserve"> </w:t>
      </w:r>
      <w:proofErr w:type="spellStart"/>
      <w:r w:rsidRPr="00B7377A">
        <w:rPr>
          <w:rFonts w:ascii="Arial" w:hAnsi="Arial" w:cs="Arial"/>
          <w:sz w:val="20"/>
          <w:szCs w:val="20"/>
        </w:rPr>
        <w:t>pailit</w:t>
      </w:r>
      <w:proofErr w:type="spellEnd"/>
      <w:r w:rsidRPr="00B7377A">
        <w:rPr>
          <w:rFonts w:ascii="Arial" w:hAnsi="Arial" w:cs="Arial"/>
          <w:sz w:val="20"/>
          <w:szCs w:val="20"/>
        </w:rPr>
        <w:t xml:space="preserve"> </w:t>
      </w:r>
      <w:proofErr w:type="spellStart"/>
      <w:r w:rsidRPr="00B7377A">
        <w:rPr>
          <w:rFonts w:ascii="Arial" w:hAnsi="Arial" w:cs="Arial"/>
          <w:sz w:val="20"/>
          <w:szCs w:val="20"/>
        </w:rPr>
        <w:t>asuransi</w:t>
      </w:r>
      <w:proofErr w:type="spellEnd"/>
      <w:r w:rsidRPr="00B7377A">
        <w:rPr>
          <w:rFonts w:ascii="Arial" w:hAnsi="Arial" w:cs="Arial"/>
          <w:sz w:val="20"/>
          <w:szCs w:val="20"/>
        </w:rPr>
        <w:t xml:space="preserve"> </w:t>
      </w:r>
      <w:proofErr w:type="spellStart"/>
      <w:r w:rsidRPr="00B7377A">
        <w:rPr>
          <w:rFonts w:ascii="Arial" w:hAnsi="Arial" w:cs="Arial"/>
          <w:sz w:val="20"/>
          <w:szCs w:val="20"/>
        </w:rPr>
        <w:t>sebagaimana</w:t>
      </w:r>
      <w:proofErr w:type="spellEnd"/>
      <w:r w:rsidRPr="00B7377A">
        <w:rPr>
          <w:rFonts w:ascii="Arial" w:hAnsi="Arial" w:cs="Arial"/>
          <w:sz w:val="20"/>
          <w:szCs w:val="20"/>
        </w:rPr>
        <w:t xml:space="preserve"> </w:t>
      </w:r>
      <w:proofErr w:type="spellStart"/>
      <w:r w:rsidRPr="00B7377A">
        <w:rPr>
          <w:rFonts w:ascii="Arial" w:hAnsi="Arial" w:cs="Arial"/>
          <w:sz w:val="20"/>
          <w:szCs w:val="20"/>
        </w:rPr>
        <w:t>diatur</w:t>
      </w:r>
      <w:proofErr w:type="spellEnd"/>
      <w:r w:rsidRPr="00B7377A">
        <w:rPr>
          <w:rFonts w:ascii="Arial" w:hAnsi="Arial" w:cs="Arial"/>
          <w:sz w:val="20"/>
          <w:szCs w:val="20"/>
        </w:rPr>
        <w:t xml:space="preserve">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POJK 28/2015, </w:t>
      </w:r>
      <w:proofErr w:type="spellStart"/>
      <w:r w:rsidRPr="00B7377A">
        <w:rPr>
          <w:rFonts w:ascii="Arial" w:hAnsi="Arial" w:cs="Arial"/>
          <w:sz w:val="20"/>
          <w:szCs w:val="20"/>
        </w:rPr>
        <w:t>antara</w:t>
      </w:r>
      <w:proofErr w:type="spellEnd"/>
      <w:r w:rsidRPr="00B7377A">
        <w:rPr>
          <w:rFonts w:ascii="Arial" w:hAnsi="Arial" w:cs="Arial"/>
          <w:sz w:val="20"/>
          <w:szCs w:val="20"/>
        </w:rPr>
        <w:t xml:space="preserve"> lain </w:t>
      </w:r>
      <w:proofErr w:type="spellStart"/>
      <w:r w:rsidRPr="00B7377A">
        <w:rPr>
          <w:rFonts w:ascii="Arial" w:hAnsi="Arial" w:cs="Arial"/>
          <w:sz w:val="20"/>
          <w:szCs w:val="20"/>
        </w:rPr>
        <w:t>persyaratan</w:t>
      </w:r>
      <w:proofErr w:type="spellEnd"/>
      <w:r w:rsidRPr="00B7377A">
        <w:rPr>
          <w:rFonts w:ascii="Arial" w:hAnsi="Arial" w:cs="Arial"/>
          <w:sz w:val="20"/>
          <w:szCs w:val="20"/>
        </w:rPr>
        <w:t xml:space="preserve"> </w:t>
      </w:r>
      <w:proofErr w:type="spellStart"/>
      <w:r w:rsidRPr="00B7377A">
        <w:rPr>
          <w:rFonts w:ascii="Arial" w:hAnsi="Arial" w:cs="Arial"/>
          <w:sz w:val="20"/>
          <w:szCs w:val="20"/>
        </w:rPr>
        <w:t>pailit</w:t>
      </w:r>
      <w:proofErr w:type="spellEnd"/>
      <w:r w:rsidRPr="00B7377A">
        <w:rPr>
          <w:rFonts w:ascii="Arial" w:hAnsi="Arial" w:cs="Arial"/>
          <w:sz w:val="20"/>
          <w:szCs w:val="20"/>
        </w:rPr>
        <w:t xml:space="preserve"> yang </w:t>
      </w:r>
      <w:proofErr w:type="spellStart"/>
      <w:r w:rsidRPr="00B7377A">
        <w:rPr>
          <w:rFonts w:ascii="Arial" w:hAnsi="Arial" w:cs="Arial"/>
          <w:sz w:val="20"/>
          <w:szCs w:val="20"/>
        </w:rPr>
        <w:t>ditentukan</w:t>
      </w:r>
      <w:proofErr w:type="spellEnd"/>
      <w:r w:rsidRPr="00B7377A">
        <w:rPr>
          <w:rFonts w:ascii="Arial" w:hAnsi="Arial" w:cs="Arial"/>
          <w:sz w:val="20"/>
          <w:szCs w:val="20"/>
        </w:rPr>
        <w:t xml:space="preserve"> UU </w:t>
      </w:r>
      <w:proofErr w:type="spellStart"/>
      <w:r w:rsidRPr="00B7377A">
        <w:rPr>
          <w:rFonts w:ascii="Arial" w:hAnsi="Arial" w:cs="Arial"/>
          <w:sz w:val="20"/>
          <w:szCs w:val="20"/>
        </w:rPr>
        <w:t>Kepailitan</w:t>
      </w:r>
      <w:proofErr w:type="spellEnd"/>
      <w:r w:rsidRPr="00B7377A">
        <w:rPr>
          <w:rFonts w:ascii="Arial" w:hAnsi="Arial" w:cs="Arial"/>
          <w:sz w:val="20"/>
          <w:szCs w:val="20"/>
        </w:rPr>
        <w:t xml:space="preserve"> dan PKPU, </w:t>
      </w:r>
      <w:proofErr w:type="spellStart"/>
      <w:r w:rsidRPr="00B7377A">
        <w:rPr>
          <w:rFonts w:ascii="Arial" w:hAnsi="Arial" w:cs="Arial"/>
          <w:sz w:val="20"/>
          <w:szCs w:val="20"/>
        </w:rPr>
        <w:t>yaitu</w:t>
      </w:r>
      <w:proofErr w:type="spellEnd"/>
      <w:r w:rsidRPr="00B7377A">
        <w:rPr>
          <w:rFonts w:ascii="Arial" w:hAnsi="Arial" w:cs="Arial"/>
          <w:sz w:val="20"/>
          <w:szCs w:val="20"/>
        </w:rPr>
        <w:t xml:space="preserve"> </w:t>
      </w:r>
      <w:proofErr w:type="spellStart"/>
      <w:r w:rsidRPr="00B7377A">
        <w:rPr>
          <w:rFonts w:ascii="Arial" w:hAnsi="Arial" w:cs="Arial"/>
          <w:sz w:val="20"/>
          <w:szCs w:val="20"/>
        </w:rPr>
        <w:t>adanya</w:t>
      </w:r>
      <w:proofErr w:type="spellEnd"/>
      <w:r w:rsidRPr="00B7377A">
        <w:rPr>
          <w:rFonts w:ascii="Arial" w:hAnsi="Arial" w:cs="Arial"/>
          <w:sz w:val="20"/>
          <w:szCs w:val="20"/>
        </w:rPr>
        <w:t xml:space="preserve"> utang yang </w:t>
      </w:r>
      <w:proofErr w:type="spellStart"/>
      <w:r w:rsidRPr="00B7377A">
        <w:rPr>
          <w:rFonts w:ascii="Arial" w:hAnsi="Arial" w:cs="Arial"/>
          <w:sz w:val="20"/>
          <w:szCs w:val="20"/>
        </w:rPr>
        <w:t>dapat</w:t>
      </w:r>
      <w:proofErr w:type="spellEnd"/>
      <w:r w:rsidRPr="00B7377A">
        <w:rPr>
          <w:rFonts w:ascii="Arial" w:hAnsi="Arial" w:cs="Arial"/>
          <w:sz w:val="20"/>
          <w:szCs w:val="20"/>
        </w:rPr>
        <w:t xml:space="preserve"> </w:t>
      </w:r>
      <w:proofErr w:type="spellStart"/>
      <w:r w:rsidRPr="00B7377A">
        <w:rPr>
          <w:rFonts w:ascii="Arial" w:hAnsi="Arial" w:cs="Arial"/>
          <w:sz w:val="20"/>
          <w:szCs w:val="20"/>
        </w:rPr>
        <w:t>ditagih</w:t>
      </w:r>
      <w:proofErr w:type="spellEnd"/>
      <w:r w:rsidRPr="00B7377A">
        <w:rPr>
          <w:rFonts w:ascii="Arial" w:hAnsi="Arial" w:cs="Arial"/>
          <w:sz w:val="20"/>
          <w:szCs w:val="20"/>
        </w:rPr>
        <w:t xml:space="preserve"> dan </w:t>
      </w:r>
      <w:proofErr w:type="spellStart"/>
      <w:r w:rsidRPr="00B7377A">
        <w:rPr>
          <w:rFonts w:ascii="Arial" w:hAnsi="Arial" w:cs="Arial"/>
          <w:sz w:val="20"/>
          <w:szCs w:val="20"/>
        </w:rPr>
        <w:t>jumlah</w:t>
      </w:r>
      <w:proofErr w:type="spellEnd"/>
      <w:r w:rsidRPr="00B7377A">
        <w:rPr>
          <w:rFonts w:ascii="Arial" w:hAnsi="Arial" w:cs="Arial"/>
          <w:sz w:val="20"/>
          <w:szCs w:val="20"/>
        </w:rPr>
        <w:t xml:space="preserve"> </w:t>
      </w:r>
      <w:proofErr w:type="spellStart"/>
      <w:r w:rsidRPr="00B7377A">
        <w:rPr>
          <w:rFonts w:ascii="Arial" w:hAnsi="Arial" w:cs="Arial"/>
          <w:sz w:val="20"/>
          <w:szCs w:val="20"/>
        </w:rPr>
        <w:t>kreditor</w:t>
      </w:r>
      <w:proofErr w:type="spellEnd"/>
      <w:r w:rsidRPr="00B7377A">
        <w:rPr>
          <w:rFonts w:ascii="Arial" w:hAnsi="Arial" w:cs="Arial"/>
          <w:sz w:val="20"/>
          <w:szCs w:val="20"/>
        </w:rPr>
        <w:t xml:space="preserve"> </w:t>
      </w:r>
      <w:proofErr w:type="spellStart"/>
      <w:r w:rsidRPr="00B7377A">
        <w:rPr>
          <w:rFonts w:ascii="Arial" w:hAnsi="Arial" w:cs="Arial"/>
          <w:sz w:val="20"/>
          <w:szCs w:val="20"/>
        </w:rPr>
        <w:t>lebih</w:t>
      </w:r>
      <w:proofErr w:type="spellEnd"/>
      <w:r w:rsidRPr="00B7377A">
        <w:rPr>
          <w:rFonts w:ascii="Arial" w:hAnsi="Arial" w:cs="Arial"/>
          <w:sz w:val="20"/>
          <w:szCs w:val="20"/>
        </w:rPr>
        <w:t xml:space="preserve"> </w:t>
      </w:r>
      <w:proofErr w:type="spellStart"/>
      <w:r w:rsidRPr="00B7377A">
        <w:rPr>
          <w:rFonts w:ascii="Arial" w:hAnsi="Arial" w:cs="Arial"/>
          <w:sz w:val="20"/>
          <w:szCs w:val="20"/>
        </w:rPr>
        <w:t>dari</w:t>
      </w:r>
      <w:proofErr w:type="spellEnd"/>
      <w:r w:rsidRPr="00B7377A">
        <w:rPr>
          <w:rFonts w:ascii="Arial" w:hAnsi="Arial" w:cs="Arial"/>
          <w:sz w:val="20"/>
          <w:szCs w:val="20"/>
        </w:rPr>
        <w:t xml:space="preserve"> </w:t>
      </w:r>
      <w:proofErr w:type="spellStart"/>
      <w:r w:rsidRPr="00B7377A">
        <w:rPr>
          <w:rFonts w:ascii="Arial" w:hAnsi="Arial" w:cs="Arial"/>
          <w:sz w:val="20"/>
          <w:szCs w:val="20"/>
        </w:rPr>
        <w:t>satu</w:t>
      </w:r>
      <w:proofErr w:type="spellEnd"/>
      <w:r w:rsidRPr="00B7377A">
        <w:rPr>
          <w:rFonts w:ascii="Arial" w:hAnsi="Arial" w:cs="Arial"/>
          <w:sz w:val="20"/>
          <w:szCs w:val="20"/>
        </w:rPr>
        <w:t xml:space="preserve">.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permohonannya</w:t>
      </w:r>
      <w:proofErr w:type="spellEnd"/>
      <w:r w:rsidRPr="00B7377A">
        <w:rPr>
          <w:rFonts w:ascii="Arial" w:hAnsi="Arial" w:cs="Arial"/>
          <w:sz w:val="20"/>
          <w:szCs w:val="20"/>
        </w:rPr>
        <w:t xml:space="preserve">, para </w:t>
      </w:r>
      <w:proofErr w:type="spellStart"/>
      <w:r w:rsidRPr="00B7377A">
        <w:rPr>
          <w:rFonts w:ascii="Arial" w:hAnsi="Arial" w:cs="Arial"/>
          <w:sz w:val="20"/>
          <w:szCs w:val="20"/>
        </w:rPr>
        <w:t>mantan</w:t>
      </w:r>
      <w:proofErr w:type="spellEnd"/>
      <w:r w:rsidRPr="00B7377A">
        <w:rPr>
          <w:rFonts w:ascii="Arial" w:hAnsi="Arial" w:cs="Arial"/>
          <w:sz w:val="20"/>
          <w:szCs w:val="20"/>
        </w:rPr>
        <w:t xml:space="preserve"> </w:t>
      </w:r>
      <w:proofErr w:type="spellStart"/>
      <w:r w:rsidRPr="00B7377A">
        <w:rPr>
          <w:rFonts w:ascii="Arial" w:hAnsi="Arial" w:cs="Arial"/>
          <w:sz w:val="20"/>
          <w:szCs w:val="20"/>
        </w:rPr>
        <w:t>agen</w:t>
      </w:r>
      <w:proofErr w:type="spellEnd"/>
      <w:r w:rsidRPr="00B7377A">
        <w:rPr>
          <w:rFonts w:ascii="Arial" w:hAnsi="Arial" w:cs="Arial"/>
          <w:sz w:val="20"/>
          <w:szCs w:val="20"/>
        </w:rPr>
        <w:t xml:space="preserve"> AIA Financial </w:t>
      </w:r>
      <w:proofErr w:type="spellStart"/>
      <w:r w:rsidRPr="00B7377A">
        <w:rPr>
          <w:rFonts w:ascii="Arial" w:hAnsi="Arial" w:cs="Arial"/>
          <w:sz w:val="20"/>
          <w:szCs w:val="20"/>
        </w:rPr>
        <w:t>mengajukan</w:t>
      </w:r>
      <w:proofErr w:type="spellEnd"/>
      <w:r w:rsidRPr="00B7377A">
        <w:rPr>
          <w:rFonts w:ascii="Arial" w:hAnsi="Arial" w:cs="Arial"/>
          <w:sz w:val="20"/>
          <w:szCs w:val="20"/>
        </w:rPr>
        <w:t xml:space="preserve"> </w:t>
      </w:r>
      <w:proofErr w:type="spellStart"/>
      <w:r w:rsidRPr="00B7377A">
        <w:rPr>
          <w:rFonts w:ascii="Arial" w:hAnsi="Arial" w:cs="Arial"/>
          <w:sz w:val="20"/>
          <w:szCs w:val="20"/>
        </w:rPr>
        <w:t>bukti</w:t>
      </w:r>
      <w:proofErr w:type="spellEnd"/>
      <w:r w:rsidRPr="00B7377A">
        <w:rPr>
          <w:rFonts w:ascii="Arial" w:hAnsi="Arial" w:cs="Arial"/>
          <w:sz w:val="20"/>
          <w:szCs w:val="20"/>
        </w:rPr>
        <w:t xml:space="preserve"> </w:t>
      </w:r>
      <w:proofErr w:type="spellStart"/>
      <w:r w:rsidRPr="00B7377A">
        <w:rPr>
          <w:rFonts w:ascii="Arial" w:hAnsi="Arial" w:cs="Arial"/>
          <w:sz w:val="20"/>
          <w:szCs w:val="20"/>
        </w:rPr>
        <w:t>adanya</w:t>
      </w:r>
      <w:proofErr w:type="spellEnd"/>
      <w:r w:rsidRPr="00B7377A">
        <w:rPr>
          <w:rFonts w:ascii="Arial" w:hAnsi="Arial" w:cs="Arial"/>
          <w:sz w:val="20"/>
          <w:szCs w:val="20"/>
        </w:rPr>
        <w:t xml:space="preserve"> </w:t>
      </w:r>
      <w:proofErr w:type="spellStart"/>
      <w:r w:rsidRPr="00B7377A">
        <w:rPr>
          <w:rFonts w:ascii="Arial" w:hAnsi="Arial" w:cs="Arial"/>
          <w:sz w:val="20"/>
          <w:szCs w:val="20"/>
        </w:rPr>
        <w:t>kreditor</w:t>
      </w:r>
      <w:proofErr w:type="spellEnd"/>
      <w:r w:rsidRPr="00B7377A">
        <w:rPr>
          <w:rFonts w:ascii="Arial" w:hAnsi="Arial" w:cs="Arial"/>
          <w:sz w:val="20"/>
          <w:szCs w:val="20"/>
        </w:rPr>
        <w:t xml:space="preserve"> lain yang </w:t>
      </w:r>
      <w:proofErr w:type="spellStart"/>
      <w:r w:rsidRPr="00B7377A">
        <w:rPr>
          <w:rFonts w:ascii="Arial" w:hAnsi="Arial" w:cs="Arial"/>
          <w:sz w:val="20"/>
          <w:szCs w:val="20"/>
        </w:rPr>
        <w:t>telah</w:t>
      </w:r>
      <w:proofErr w:type="spellEnd"/>
      <w:r w:rsidRPr="00B7377A">
        <w:rPr>
          <w:rFonts w:ascii="Arial" w:hAnsi="Arial" w:cs="Arial"/>
          <w:sz w:val="20"/>
          <w:szCs w:val="20"/>
        </w:rPr>
        <w:t xml:space="preserve"> </w:t>
      </w:r>
      <w:proofErr w:type="spellStart"/>
      <w:r w:rsidRPr="00B7377A">
        <w:rPr>
          <w:rFonts w:ascii="Arial" w:hAnsi="Arial" w:cs="Arial"/>
          <w:sz w:val="20"/>
          <w:szCs w:val="20"/>
        </w:rPr>
        <w:t>jatuh</w:t>
      </w:r>
      <w:proofErr w:type="spellEnd"/>
      <w:r w:rsidRPr="00B7377A">
        <w:rPr>
          <w:rFonts w:ascii="Arial" w:hAnsi="Arial" w:cs="Arial"/>
          <w:sz w:val="20"/>
          <w:szCs w:val="20"/>
        </w:rPr>
        <w:t xml:space="preserve"> tempo dan </w:t>
      </w:r>
      <w:proofErr w:type="spellStart"/>
      <w:r w:rsidRPr="00B7377A">
        <w:rPr>
          <w:rFonts w:ascii="Arial" w:hAnsi="Arial" w:cs="Arial"/>
          <w:sz w:val="20"/>
          <w:szCs w:val="20"/>
        </w:rPr>
        <w:t>dapat</w:t>
      </w:r>
      <w:proofErr w:type="spellEnd"/>
      <w:r w:rsidRPr="00B7377A">
        <w:rPr>
          <w:rFonts w:ascii="Arial" w:hAnsi="Arial" w:cs="Arial"/>
          <w:sz w:val="20"/>
          <w:szCs w:val="20"/>
        </w:rPr>
        <w:t xml:space="preserve"> </w:t>
      </w:r>
      <w:proofErr w:type="spellStart"/>
      <w:r w:rsidRPr="00B7377A">
        <w:rPr>
          <w:rFonts w:ascii="Arial" w:hAnsi="Arial" w:cs="Arial"/>
          <w:sz w:val="20"/>
          <w:szCs w:val="20"/>
        </w:rPr>
        <w:t>ditagih</w:t>
      </w:r>
      <w:proofErr w:type="spellEnd"/>
      <w:r w:rsidRPr="00B7377A">
        <w:rPr>
          <w:rFonts w:ascii="Arial" w:hAnsi="Arial" w:cs="Arial"/>
          <w:sz w:val="20"/>
          <w:szCs w:val="20"/>
        </w:rPr>
        <w:t xml:space="preserve">. </w:t>
      </w:r>
      <w:proofErr w:type="spellStart"/>
      <w:r w:rsidRPr="00B7377A">
        <w:rPr>
          <w:rFonts w:ascii="Arial" w:hAnsi="Arial" w:cs="Arial"/>
          <w:sz w:val="20"/>
          <w:szCs w:val="20"/>
        </w:rPr>
        <w:t>Pemohon</w:t>
      </w:r>
      <w:proofErr w:type="spellEnd"/>
      <w:r w:rsidRPr="00B7377A">
        <w:rPr>
          <w:rFonts w:ascii="Arial" w:hAnsi="Arial" w:cs="Arial"/>
          <w:sz w:val="20"/>
          <w:szCs w:val="20"/>
        </w:rPr>
        <w:t xml:space="preserve"> juga </w:t>
      </w:r>
      <w:proofErr w:type="spellStart"/>
      <w:r w:rsidRPr="00B7377A">
        <w:rPr>
          <w:rFonts w:ascii="Arial" w:hAnsi="Arial" w:cs="Arial"/>
          <w:sz w:val="20"/>
          <w:szCs w:val="20"/>
        </w:rPr>
        <w:t>telah</w:t>
      </w:r>
      <w:proofErr w:type="spellEnd"/>
      <w:r w:rsidRPr="00B7377A">
        <w:rPr>
          <w:rFonts w:ascii="Arial" w:hAnsi="Arial" w:cs="Arial"/>
          <w:sz w:val="20"/>
          <w:szCs w:val="20"/>
        </w:rPr>
        <w:t xml:space="preserve"> </w:t>
      </w:r>
      <w:proofErr w:type="spellStart"/>
      <w:r w:rsidRPr="00B7377A">
        <w:rPr>
          <w:rFonts w:ascii="Arial" w:hAnsi="Arial" w:cs="Arial"/>
          <w:sz w:val="20"/>
          <w:szCs w:val="20"/>
        </w:rPr>
        <w:t>memenuhi</w:t>
      </w:r>
      <w:proofErr w:type="spellEnd"/>
      <w:r w:rsidRPr="00B7377A">
        <w:rPr>
          <w:rFonts w:ascii="Arial" w:hAnsi="Arial" w:cs="Arial"/>
          <w:sz w:val="20"/>
          <w:szCs w:val="20"/>
        </w:rPr>
        <w:t xml:space="preserve"> </w:t>
      </w:r>
      <w:proofErr w:type="spellStart"/>
      <w:r w:rsidRPr="00B7377A">
        <w:rPr>
          <w:rFonts w:ascii="Arial" w:hAnsi="Arial" w:cs="Arial"/>
          <w:sz w:val="20"/>
          <w:szCs w:val="20"/>
        </w:rPr>
        <w:t>persyaratan</w:t>
      </w:r>
      <w:proofErr w:type="spellEnd"/>
      <w:r w:rsidRPr="00B7377A">
        <w:rPr>
          <w:rFonts w:ascii="Arial" w:hAnsi="Arial" w:cs="Arial"/>
          <w:sz w:val="20"/>
          <w:szCs w:val="20"/>
        </w:rPr>
        <w:t xml:space="preserve"> </w:t>
      </w:r>
      <w:proofErr w:type="spellStart"/>
      <w:r w:rsidRPr="00B7377A">
        <w:rPr>
          <w:rFonts w:ascii="Arial" w:hAnsi="Arial" w:cs="Arial"/>
          <w:sz w:val="20"/>
          <w:szCs w:val="20"/>
        </w:rPr>
        <w:t>administratif</w:t>
      </w:r>
      <w:proofErr w:type="spellEnd"/>
      <w:r w:rsidRPr="00B7377A">
        <w:rPr>
          <w:rFonts w:ascii="Arial" w:hAnsi="Arial" w:cs="Arial"/>
          <w:sz w:val="20"/>
          <w:szCs w:val="20"/>
        </w:rPr>
        <w:t xml:space="preserve"> </w:t>
      </w:r>
      <w:proofErr w:type="spellStart"/>
      <w:r w:rsidRPr="00B7377A">
        <w:rPr>
          <w:rFonts w:ascii="Arial" w:hAnsi="Arial" w:cs="Arial"/>
          <w:sz w:val="20"/>
          <w:szCs w:val="20"/>
        </w:rPr>
        <w:t>serta</w:t>
      </w:r>
      <w:proofErr w:type="spellEnd"/>
      <w:r w:rsidRPr="00B7377A">
        <w:rPr>
          <w:rFonts w:ascii="Arial" w:hAnsi="Arial" w:cs="Arial"/>
          <w:sz w:val="20"/>
          <w:szCs w:val="20"/>
        </w:rPr>
        <w:t xml:space="preserve"> duduk </w:t>
      </w:r>
      <w:proofErr w:type="spellStart"/>
      <w:r w:rsidRPr="00B7377A">
        <w:rPr>
          <w:rFonts w:ascii="Arial" w:hAnsi="Arial" w:cs="Arial"/>
          <w:sz w:val="20"/>
          <w:szCs w:val="20"/>
        </w:rPr>
        <w:t>perkara</w:t>
      </w:r>
      <w:proofErr w:type="spellEnd"/>
      <w:r w:rsidRPr="00B7377A">
        <w:rPr>
          <w:rFonts w:ascii="Arial" w:hAnsi="Arial" w:cs="Arial"/>
          <w:sz w:val="20"/>
          <w:szCs w:val="20"/>
        </w:rPr>
        <w:t xml:space="preserve"> </w:t>
      </w:r>
      <w:proofErr w:type="spellStart"/>
      <w:r w:rsidRPr="00B7377A">
        <w:rPr>
          <w:rFonts w:ascii="Arial" w:hAnsi="Arial" w:cs="Arial"/>
          <w:sz w:val="20"/>
          <w:szCs w:val="20"/>
        </w:rPr>
        <w:t>sebagaimana</w:t>
      </w:r>
      <w:proofErr w:type="spellEnd"/>
      <w:r w:rsidRPr="00B7377A">
        <w:rPr>
          <w:rFonts w:ascii="Arial" w:hAnsi="Arial" w:cs="Arial"/>
          <w:sz w:val="20"/>
          <w:szCs w:val="20"/>
        </w:rPr>
        <w:t xml:space="preserve"> </w:t>
      </w:r>
      <w:proofErr w:type="spellStart"/>
      <w:r w:rsidRPr="00B7377A">
        <w:rPr>
          <w:rFonts w:ascii="Arial" w:hAnsi="Arial" w:cs="Arial"/>
          <w:sz w:val="20"/>
          <w:szCs w:val="20"/>
        </w:rPr>
        <w:t>ditentukan</w:t>
      </w:r>
      <w:proofErr w:type="spellEnd"/>
      <w:r w:rsidRPr="00B7377A">
        <w:rPr>
          <w:rFonts w:ascii="Arial" w:hAnsi="Arial" w:cs="Arial"/>
          <w:sz w:val="20"/>
          <w:szCs w:val="20"/>
        </w:rPr>
        <w:t xml:space="preserve"> oleh </w:t>
      </w:r>
      <w:proofErr w:type="spellStart"/>
      <w:r w:rsidRPr="00B7377A">
        <w:rPr>
          <w:rFonts w:ascii="Arial" w:hAnsi="Arial" w:cs="Arial"/>
          <w:sz w:val="20"/>
          <w:szCs w:val="20"/>
        </w:rPr>
        <w:t>Pasal</w:t>
      </w:r>
      <w:proofErr w:type="spellEnd"/>
      <w:r w:rsidRPr="00B7377A">
        <w:rPr>
          <w:rFonts w:ascii="Arial" w:hAnsi="Arial" w:cs="Arial"/>
          <w:sz w:val="20"/>
          <w:szCs w:val="20"/>
        </w:rPr>
        <w:t xml:space="preserve"> 52 </w:t>
      </w:r>
      <w:proofErr w:type="spellStart"/>
      <w:r w:rsidRPr="00B7377A">
        <w:rPr>
          <w:rFonts w:ascii="Arial" w:hAnsi="Arial" w:cs="Arial"/>
          <w:sz w:val="20"/>
          <w:szCs w:val="20"/>
        </w:rPr>
        <w:t>ayat</w:t>
      </w:r>
      <w:proofErr w:type="spellEnd"/>
      <w:r w:rsidRPr="00B7377A">
        <w:rPr>
          <w:rFonts w:ascii="Arial" w:hAnsi="Arial" w:cs="Arial"/>
          <w:sz w:val="20"/>
          <w:szCs w:val="20"/>
        </w:rPr>
        <w:t xml:space="preserve"> (4) POJK 28/2015 dan </w:t>
      </w:r>
      <w:proofErr w:type="spellStart"/>
      <w:r w:rsidRPr="00B7377A">
        <w:rPr>
          <w:rFonts w:ascii="Arial" w:hAnsi="Arial" w:cs="Arial"/>
          <w:sz w:val="20"/>
          <w:szCs w:val="20"/>
        </w:rPr>
        <w:t>permohonan</w:t>
      </w:r>
      <w:proofErr w:type="spellEnd"/>
      <w:r w:rsidRPr="00B7377A">
        <w:rPr>
          <w:rFonts w:ascii="Arial" w:hAnsi="Arial" w:cs="Arial"/>
          <w:sz w:val="20"/>
          <w:szCs w:val="20"/>
        </w:rPr>
        <w:t xml:space="preserve"> </w:t>
      </w:r>
      <w:proofErr w:type="spellStart"/>
      <w:r w:rsidRPr="00B7377A">
        <w:rPr>
          <w:rFonts w:ascii="Arial" w:hAnsi="Arial" w:cs="Arial"/>
          <w:sz w:val="20"/>
          <w:szCs w:val="20"/>
        </w:rPr>
        <w:t>ditujukan</w:t>
      </w:r>
      <w:proofErr w:type="spellEnd"/>
      <w:r w:rsidRPr="00B7377A">
        <w:rPr>
          <w:rFonts w:ascii="Arial" w:hAnsi="Arial" w:cs="Arial"/>
          <w:sz w:val="20"/>
          <w:szCs w:val="20"/>
        </w:rPr>
        <w:t xml:space="preserve"> </w:t>
      </w:r>
      <w:proofErr w:type="spellStart"/>
      <w:r w:rsidRPr="00B7377A">
        <w:rPr>
          <w:rFonts w:ascii="Arial" w:hAnsi="Arial" w:cs="Arial"/>
          <w:sz w:val="20"/>
          <w:szCs w:val="20"/>
        </w:rPr>
        <w:t>kepada</w:t>
      </w:r>
      <w:proofErr w:type="spellEnd"/>
      <w:r w:rsidRPr="00B7377A">
        <w:rPr>
          <w:rFonts w:ascii="Arial" w:hAnsi="Arial" w:cs="Arial"/>
          <w:sz w:val="20"/>
          <w:szCs w:val="20"/>
        </w:rPr>
        <w:t xml:space="preserve"> </w:t>
      </w:r>
      <w:proofErr w:type="spellStart"/>
      <w:r w:rsidRPr="00B7377A">
        <w:rPr>
          <w:rFonts w:ascii="Arial" w:hAnsi="Arial" w:cs="Arial"/>
          <w:sz w:val="20"/>
          <w:szCs w:val="20"/>
        </w:rPr>
        <w:t>Direktorat</w:t>
      </w:r>
      <w:proofErr w:type="spellEnd"/>
      <w:r w:rsidRPr="00B7377A">
        <w:rPr>
          <w:rFonts w:ascii="Arial" w:hAnsi="Arial" w:cs="Arial"/>
          <w:sz w:val="20"/>
          <w:szCs w:val="20"/>
        </w:rPr>
        <w:t xml:space="preserve"> </w:t>
      </w:r>
      <w:proofErr w:type="spellStart"/>
      <w:r w:rsidRPr="00B7377A">
        <w:rPr>
          <w:rFonts w:ascii="Arial" w:hAnsi="Arial" w:cs="Arial"/>
          <w:sz w:val="20"/>
          <w:szCs w:val="20"/>
        </w:rPr>
        <w:t>Pengawasan</w:t>
      </w:r>
      <w:proofErr w:type="spellEnd"/>
      <w:r w:rsidRPr="00B7377A">
        <w:rPr>
          <w:rFonts w:ascii="Arial" w:hAnsi="Arial" w:cs="Arial"/>
          <w:sz w:val="20"/>
          <w:szCs w:val="20"/>
        </w:rPr>
        <w:t xml:space="preserve"> </w:t>
      </w:r>
      <w:proofErr w:type="spellStart"/>
      <w:r w:rsidRPr="00B7377A">
        <w:rPr>
          <w:rFonts w:ascii="Arial" w:hAnsi="Arial" w:cs="Arial"/>
          <w:sz w:val="20"/>
          <w:szCs w:val="20"/>
        </w:rPr>
        <w:t>Asuransi</w:t>
      </w:r>
      <w:proofErr w:type="spellEnd"/>
      <w:r w:rsidRPr="00B7377A">
        <w:rPr>
          <w:rFonts w:ascii="Arial" w:hAnsi="Arial" w:cs="Arial"/>
          <w:sz w:val="20"/>
          <w:szCs w:val="20"/>
        </w:rPr>
        <w:t xml:space="preserve"> dan BPJS Kesehatan OJK. </w:t>
      </w:r>
    </w:p>
    <w:p w14:paraId="19781F05" w14:textId="77777777" w:rsidR="00856D42" w:rsidRPr="00B7377A" w:rsidRDefault="00856D42" w:rsidP="00856D42">
      <w:pPr>
        <w:spacing w:after="0" w:line="360" w:lineRule="auto"/>
        <w:ind w:firstLine="426"/>
        <w:jc w:val="both"/>
        <w:rPr>
          <w:rFonts w:ascii="Arial" w:hAnsi="Arial" w:cs="Arial"/>
          <w:sz w:val="20"/>
          <w:szCs w:val="20"/>
        </w:rPr>
      </w:pPr>
      <w:r w:rsidRPr="00B7377A">
        <w:rPr>
          <w:rFonts w:ascii="Arial" w:hAnsi="Arial" w:cs="Arial"/>
          <w:sz w:val="20"/>
          <w:szCs w:val="20"/>
        </w:rPr>
        <w:t xml:space="preserve">POJK 28/2015 </w:t>
      </w:r>
      <w:proofErr w:type="spellStart"/>
      <w:r w:rsidRPr="00B7377A">
        <w:rPr>
          <w:rFonts w:ascii="Arial" w:hAnsi="Arial" w:cs="Arial"/>
          <w:sz w:val="20"/>
          <w:szCs w:val="20"/>
        </w:rPr>
        <w:t>mengatur</w:t>
      </w:r>
      <w:proofErr w:type="spellEnd"/>
      <w:r w:rsidRPr="00B7377A">
        <w:rPr>
          <w:rFonts w:ascii="Arial" w:hAnsi="Arial" w:cs="Arial"/>
          <w:sz w:val="20"/>
          <w:szCs w:val="20"/>
        </w:rPr>
        <w:t xml:space="preserve"> </w:t>
      </w:r>
      <w:proofErr w:type="spellStart"/>
      <w:r w:rsidRPr="00B7377A">
        <w:rPr>
          <w:rFonts w:ascii="Arial" w:hAnsi="Arial" w:cs="Arial"/>
          <w:sz w:val="20"/>
          <w:szCs w:val="20"/>
        </w:rPr>
        <w:t>jangka</w:t>
      </w:r>
      <w:proofErr w:type="spellEnd"/>
      <w:r w:rsidRPr="00B7377A">
        <w:rPr>
          <w:rFonts w:ascii="Arial" w:hAnsi="Arial" w:cs="Arial"/>
          <w:sz w:val="20"/>
          <w:szCs w:val="20"/>
        </w:rPr>
        <w:t xml:space="preserve"> </w:t>
      </w:r>
      <w:proofErr w:type="spellStart"/>
      <w:r w:rsidRPr="00B7377A">
        <w:rPr>
          <w:rFonts w:ascii="Arial" w:hAnsi="Arial" w:cs="Arial"/>
          <w:sz w:val="20"/>
          <w:szCs w:val="20"/>
        </w:rPr>
        <w:t>waktu</w:t>
      </w:r>
      <w:proofErr w:type="spellEnd"/>
      <w:r w:rsidRPr="00B7377A">
        <w:rPr>
          <w:rFonts w:ascii="Arial" w:hAnsi="Arial" w:cs="Arial"/>
          <w:sz w:val="20"/>
          <w:szCs w:val="20"/>
        </w:rPr>
        <w:t xml:space="preserve"> 30 </w:t>
      </w:r>
      <w:proofErr w:type="spellStart"/>
      <w:r w:rsidRPr="00B7377A">
        <w:rPr>
          <w:rFonts w:ascii="Arial" w:hAnsi="Arial" w:cs="Arial"/>
          <w:sz w:val="20"/>
          <w:szCs w:val="20"/>
        </w:rPr>
        <w:t>hari</w:t>
      </w:r>
      <w:proofErr w:type="spellEnd"/>
      <w:r w:rsidRPr="00B7377A">
        <w:rPr>
          <w:rFonts w:ascii="Arial" w:hAnsi="Arial" w:cs="Arial"/>
          <w:sz w:val="20"/>
          <w:szCs w:val="20"/>
        </w:rPr>
        <w:t xml:space="preserve">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penindaklanjutan</w:t>
      </w:r>
      <w:proofErr w:type="spellEnd"/>
      <w:r w:rsidRPr="00B7377A">
        <w:rPr>
          <w:rFonts w:ascii="Arial" w:hAnsi="Arial" w:cs="Arial"/>
          <w:sz w:val="20"/>
          <w:szCs w:val="20"/>
        </w:rPr>
        <w:t xml:space="preserve"> </w:t>
      </w:r>
      <w:proofErr w:type="spellStart"/>
      <w:r w:rsidRPr="00B7377A">
        <w:rPr>
          <w:rFonts w:ascii="Arial" w:hAnsi="Arial" w:cs="Arial"/>
          <w:sz w:val="20"/>
          <w:szCs w:val="20"/>
        </w:rPr>
        <w:t>permohonan</w:t>
      </w:r>
      <w:proofErr w:type="spellEnd"/>
      <w:r w:rsidRPr="00B7377A">
        <w:rPr>
          <w:rFonts w:ascii="Arial" w:hAnsi="Arial" w:cs="Arial"/>
          <w:sz w:val="20"/>
          <w:szCs w:val="20"/>
        </w:rPr>
        <w:t xml:space="preserve"> </w:t>
      </w:r>
      <w:proofErr w:type="spellStart"/>
      <w:r w:rsidRPr="00B7377A">
        <w:rPr>
          <w:rFonts w:ascii="Arial" w:hAnsi="Arial" w:cs="Arial"/>
          <w:sz w:val="20"/>
          <w:szCs w:val="20"/>
        </w:rPr>
        <w:t>pailit</w:t>
      </w:r>
      <w:proofErr w:type="spellEnd"/>
      <w:r w:rsidRPr="00B7377A">
        <w:rPr>
          <w:rFonts w:ascii="Arial" w:hAnsi="Arial" w:cs="Arial"/>
          <w:sz w:val="20"/>
          <w:szCs w:val="20"/>
        </w:rPr>
        <w:t xml:space="preserve"> </w:t>
      </w:r>
      <w:proofErr w:type="spellStart"/>
      <w:r w:rsidRPr="00B7377A">
        <w:rPr>
          <w:rFonts w:ascii="Arial" w:hAnsi="Arial" w:cs="Arial"/>
          <w:sz w:val="20"/>
          <w:szCs w:val="20"/>
        </w:rPr>
        <w:t>dari</w:t>
      </w:r>
      <w:proofErr w:type="spellEnd"/>
      <w:r w:rsidRPr="00B7377A">
        <w:rPr>
          <w:rFonts w:ascii="Arial" w:hAnsi="Arial" w:cs="Arial"/>
          <w:sz w:val="20"/>
          <w:szCs w:val="20"/>
        </w:rPr>
        <w:t xml:space="preserve"> </w:t>
      </w:r>
      <w:proofErr w:type="spellStart"/>
      <w:r w:rsidRPr="00B7377A">
        <w:rPr>
          <w:rFonts w:ascii="Arial" w:hAnsi="Arial" w:cs="Arial"/>
          <w:sz w:val="20"/>
          <w:szCs w:val="20"/>
        </w:rPr>
        <w:t>kreditor</w:t>
      </w:r>
      <w:proofErr w:type="spellEnd"/>
      <w:r w:rsidRPr="00B7377A">
        <w:rPr>
          <w:rFonts w:ascii="Arial" w:hAnsi="Arial" w:cs="Arial"/>
          <w:sz w:val="20"/>
          <w:szCs w:val="20"/>
        </w:rPr>
        <w:t xml:space="preserve"> </w:t>
      </w:r>
      <w:proofErr w:type="spellStart"/>
      <w:r w:rsidRPr="00B7377A">
        <w:rPr>
          <w:rFonts w:ascii="Arial" w:hAnsi="Arial" w:cs="Arial"/>
          <w:sz w:val="20"/>
          <w:szCs w:val="20"/>
        </w:rPr>
        <w:t>perusahaan</w:t>
      </w:r>
      <w:proofErr w:type="spellEnd"/>
      <w:r w:rsidRPr="00B7377A">
        <w:rPr>
          <w:rFonts w:ascii="Arial" w:hAnsi="Arial" w:cs="Arial"/>
          <w:sz w:val="20"/>
          <w:szCs w:val="20"/>
        </w:rPr>
        <w:t xml:space="preserve"> </w:t>
      </w:r>
      <w:proofErr w:type="spellStart"/>
      <w:r w:rsidRPr="00B7377A">
        <w:rPr>
          <w:rFonts w:ascii="Arial" w:hAnsi="Arial" w:cs="Arial"/>
          <w:sz w:val="20"/>
          <w:szCs w:val="20"/>
        </w:rPr>
        <w:t>asuransi</w:t>
      </w:r>
      <w:proofErr w:type="spellEnd"/>
      <w:r w:rsidRPr="00B7377A">
        <w:rPr>
          <w:rFonts w:ascii="Arial" w:hAnsi="Arial" w:cs="Arial"/>
          <w:sz w:val="20"/>
          <w:szCs w:val="20"/>
        </w:rPr>
        <w:t xml:space="preserve"> </w:t>
      </w:r>
      <w:proofErr w:type="spellStart"/>
      <w:r w:rsidRPr="00B7377A">
        <w:rPr>
          <w:rFonts w:ascii="Arial" w:hAnsi="Arial" w:cs="Arial"/>
          <w:sz w:val="20"/>
          <w:szCs w:val="20"/>
        </w:rPr>
        <w:t>sebelum</w:t>
      </w:r>
      <w:proofErr w:type="spellEnd"/>
      <w:r w:rsidRPr="00B7377A">
        <w:rPr>
          <w:rFonts w:ascii="Arial" w:hAnsi="Arial" w:cs="Arial"/>
          <w:sz w:val="20"/>
          <w:szCs w:val="20"/>
        </w:rPr>
        <w:t xml:space="preserve"> </w:t>
      </w:r>
      <w:proofErr w:type="spellStart"/>
      <w:r w:rsidRPr="00B7377A">
        <w:rPr>
          <w:rFonts w:ascii="Arial" w:hAnsi="Arial" w:cs="Arial"/>
          <w:sz w:val="20"/>
          <w:szCs w:val="20"/>
        </w:rPr>
        <w:t>diberikan</w:t>
      </w:r>
      <w:proofErr w:type="spellEnd"/>
      <w:r w:rsidRPr="00B7377A">
        <w:rPr>
          <w:rFonts w:ascii="Arial" w:hAnsi="Arial" w:cs="Arial"/>
          <w:sz w:val="20"/>
          <w:szCs w:val="20"/>
        </w:rPr>
        <w:t xml:space="preserve"> </w:t>
      </w:r>
      <w:proofErr w:type="spellStart"/>
      <w:r w:rsidRPr="00B7377A">
        <w:rPr>
          <w:rFonts w:ascii="Arial" w:hAnsi="Arial" w:cs="Arial"/>
          <w:sz w:val="20"/>
          <w:szCs w:val="20"/>
        </w:rPr>
        <w:t>putusan</w:t>
      </w:r>
      <w:proofErr w:type="spellEnd"/>
      <w:r w:rsidRPr="00B7377A">
        <w:rPr>
          <w:rFonts w:ascii="Arial" w:hAnsi="Arial" w:cs="Arial"/>
          <w:sz w:val="20"/>
          <w:szCs w:val="20"/>
        </w:rPr>
        <w:t xml:space="preserve"> </w:t>
      </w:r>
      <w:proofErr w:type="spellStart"/>
      <w:r w:rsidRPr="00B7377A">
        <w:rPr>
          <w:rFonts w:ascii="Arial" w:hAnsi="Arial" w:cs="Arial"/>
          <w:sz w:val="20"/>
          <w:szCs w:val="20"/>
        </w:rPr>
        <w:t>penerimaan</w:t>
      </w:r>
      <w:proofErr w:type="spellEnd"/>
      <w:r w:rsidRPr="00B7377A">
        <w:rPr>
          <w:rFonts w:ascii="Arial" w:hAnsi="Arial" w:cs="Arial"/>
          <w:sz w:val="20"/>
          <w:szCs w:val="20"/>
        </w:rPr>
        <w:t xml:space="preserve"> </w:t>
      </w:r>
      <w:proofErr w:type="spellStart"/>
      <w:r w:rsidRPr="00B7377A">
        <w:rPr>
          <w:rFonts w:ascii="Arial" w:hAnsi="Arial" w:cs="Arial"/>
          <w:sz w:val="20"/>
          <w:szCs w:val="20"/>
        </w:rPr>
        <w:t>atau</w:t>
      </w:r>
      <w:proofErr w:type="spellEnd"/>
      <w:r w:rsidRPr="00B7377A">
        <w:rPr>
          <w:rFonts w:ascii="Arial" w:hAnsi="Arial" w:cs="Arial"/>
          <w:sz w:val="20"/>
          <w:szCs w:val="20"/>
        </w:rPr>
        <w:t xml:space="preserve"> </w:t>
      </w:r>
      <w:proofErr w:type="spellStart"/>
      <w:r w:rsidRPr="00B7377A">
        <w:rPr>
          <w:rFonts w:ascii="Arial" w:hAnsi="Arial" w:cs="Arial"/>
          <w:sz w:val="20"/>
          <w:szCs w:val="20"/>
        </w:rPr>
        <w:t>penolakan</w:t>
      </w:r>
      <w:proofErr w:type="spellEnd"/>
      <w:r w:rsidRPr="00B7377A">
        <w:rPr>
          <w:rFonts w:ascii="Arial" w:hAnsi="Arial" w:cs="Arial"/>
          <w:sz w:val="20"/>
          <w:szCs w:val="20"/>
        </w:rPr>
        <w:t xml:space="preserve"> </w:t>
      </w:r>
      <w:proofErr w:type="spellStart"/>
      <w:r w:rsidRPr="00B7377A">
        <w:rPr>
          <w:rFonts w:ascii="Arial" w:hAnsi="Arial" w:cs="Arial"/>
          <w:sz w:val="20"/>
          <w:szCs w:val="20"/>
        </w:rPr>
        <w:t>permohonan</w:t>
      </w:r>
      <w:proofErr w:type="spellEnd"/>
      <w:r w:rsidRPr="00B7377A">
        <w:rPr>
          <w:rFonts w:ascii="Arial" w:hAnsi="Arial" w:cs="Arial"/>
          <w:sz w:val="20"/>
          <w:szCs w:val="20"/>
        </w:rPr>
        <w:t xml:space="preserve">. Akan </w:t>
      </w:r>
      <w:proofErr w:type="spellStart"/>
      <w:r w:rsidRPr="00B7377A">
        <w:rPr>
          <w:rFonts w:ascii="Arial" w:hAnsi="Arial" w:cs="Arial"/>
          <w:sz w:val="20"/>
          <w:szCs w:val="20"/>
        </w:rPr>
        <w:t>tetapi</w:t>
      </w:r>
      <w:proofErr w:type="spellEnd"/>
      <w:r w:rsidRPr="00B7377A">
        <w:rPr>
          <w:rFonts w:ascii="Arial" w:hAnsi="Arial" w:cs="Arial"/>
          <w:sz w:val="20"/>
          <w:szCs w:val="20"/>
        </w:rPr>
        <w:t xml:space="preserve">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perkara</w:t>
      </w:r>
      <w:proofErr w:type="spellEnd"/>
      <w:r w:rsidRPr="00B7377A">
        <w:rPr>
          <w:rFonts w:ascii="Arial" w:hAnsi="Arial" w:cs="Arial"/>
          <w:sz w:val="20"/>
          <w:szCs w:val="20"/>
        </w:rPr>
        <w:t xml:space="preserve"> </w:t>
      </w:r>
      <w:proofErr w:type="spellStart"/>
      <w:r w:rsidRPr="00B7377A">
        <w:rPr>
          <w:rFonts w:ascii="Arial" w:hAnsi="Arial" w:cs="Arial"/>
          <w:sz w:val="20"/>
          <w:szCs w:val="20"/>
        </w:rPr>
        <w:t>ini</w:t>
      </w:r>
      <w:proofErr w:type="spellEnd"/>
      <w:r w:rsidRPr="00B7377A">
        <w:rPr>
          <w:rFonts w:ascii="Arial" w:hAnsi="Arial" w:cs="Arial"/>
          <w:sz w:val="20"/>
          <w:szCs w:val="20"/>
        </w:rPr>
        <w:t xml:space="preserve">, </w:t>
      </w:r>
      <w:proofErr w:type="spellStart"/>
      <w:r w:rsidRPr="00B7377A">
        <w:rPr>
          <w:rFonts w:ascii="Arial" w:hAnsi="Arial" w:cs="Arial"/>
          <w:sz w:val="20"/>
          <w:szCs w:val="20"/>
        </w:rPr>
        <w:t>surat</w:t>
      </w:r>
      <w:proofErr w:type="spellEnd"/>
      <w:r w:rsidRPr="00B7377A">
        <w:rPr>
          <w:rFonts w:ascii="Arial" w:hAnsi="Arial" w:cs="Arial"/>
          <w:sz w:val="20"/>
          <w:szCs w:val="20"/>
        </w:rPr>
        <w:t xml:space="preserve"> </w:t>
      </w:r>
      <w:proofErr w:type="spellStart"/>
      <w:r w:rsidRPr="00B7377A">
        <w:rPr>
          <w:rFonts w:ascii="Arial" w:hAnsi="Arial" w:cs="Arial"/>
          <w:sz w:val="20"/>
          <w:szCs w:val="20"/>
        </w:rPr>
        <w:t>penolakan</w:t>
      </w:r>
      <w:proofErr w:type="spellEnd"/>
      <w:r w:rsidRPr="00B7377A">
        <w:rPr>
          <w:rFonts w:ascii="Arial" w:hAnsi="Arial" w:cs="Arial"/>
          <w:sz w:val="20"/>
          <w:szCs w:val="20"/>
        </w:rPr>
        <w:t xml:space="preserve"> </w:t>
      </w:r>
      <w:proofErr w:type="spellStart"/>
      <w:r w:rsidRPr="00B7377A">
        <w:rPr>
          <w:rFonts w:ascii="Arial" w:hAnsi="Arial" w:cs="Arial"/>
          <w:sz w:val="20"/>
          <w:szCs w:val="20"/>
        </w:rPr>
        <w:t>permohonan</w:t>
      </w:r>
      <w:proofErr w:type="spellEnd"/>
      <w:r w:rsidRPr="00B7377A">
        <w:rPr>
          <w:rFonts w:ascii="Arial" w:hAnsi="Arial" w:cs="Arial"/>
          <w:sz w:val="20"/>
          <w:szCs w:val="20"/>
        </w:rPr>
        <w:t xml:space="preserve"> </w:t>
      </w:r>
      <w:proofErr w:type="spellStart"/>
      <w:r w:rsidRPr="00B7377A">
        <w:rPr>
          <w:rFonts w:ascii="Arial" w:hAnsi="Arial" w:cs="Arial"/>
          <w:sz w:val="20"/>
          <w:szCs w:val="20"/>
        </w:rPr>
        <w:t>diberikan</w:t>
      </w:r>
      <w:proofErr w:type="spellEnd"/>
      <w:r w:rsidRPr="00B7377A">
        <w:rPr>
          <w:rFonts w:ascii="Arial" w:hAnsi="Arial" w:cs="Arial"/>
          <w:sz w:val="20"/>
          <w:szCs w:val="20"/>
        </w:rPr>
        <w:t xml:space="preserve"> oleh OJK </w:t>
      </w:r>
      <w:proofErr w:type="spellStart"/>
      <w:r w:rsidRPr="00B7377A">
        <w:rPr>
          <w:rFonts w:ascii="Arial" w:hAnsi="Arial" w:cs="Arial"/>
          <w:sz w:val="20"/>
          <w:szCs w:val="20"/>
        </w:rPr>
        <w:t>melewati</w:t>
      </w:r>
      <w:proofErr w:type="spellEnd"/>
      <w:r w:rsidRPr="00B7377A">
        <w:rPr>
          <w:rFonts w:ascii="Arial" w:hAnsi="Arial" w:cs="Arial"/>
          <w:sz w:val="20"/>
          <w:szCs w:val="20"/>
        </w:rPr>
        <w:t xml:space="preserve"> </w:t>
      </w:r>
      <w:proofErr w:type="spellStart"/>
      <w:r w:rsidRPr="00B7377A">
        <w:rPr>
          <w:rFonts w:ascii="Arial" w:hAnsi="Arial" w:cs="Arial"/>
          <w:sz w:val="20"/>
          <w:szCs w:val="20"/>
        </w:rPr>
        <w:t>jangka</w:t>
      </w:r>
      <w:proofErr w:type="spellEnd"/>
      <w:r w:rsidRPr="00B7377A">
        <w:rPr>
          <w:rFonts w:ascii="Arial" w:hAnsi="Arial" w:cs="Arial"/>
          <w:sz w:val="20"/>
          <w:szCs w:val="20"/>
        </w:rPr>
        <w:t xml:space="preserve"> </w:t>
      </w:r>
      <w:proofErr w:type="spellStart"/>
      <w:r w:rsidRPr="00B7377A">
        <w:rPr>
          <w:rFonts w:ascii="Arial" w:hAnsi="Arial" w:cs="Arial"/>
          <w:sz w:val="20"/>
          <w:szCs w:val="20"/>
        </w:rPr>
        <w:t>waktu</w:t>
      </w:r>
      <w:proofErr w:type="spellEnd"/>
      <w:r w:rsidRPr="00B7377A">
        <w:rPr>
          <w:rFonts w:ascii="Arial" w:hAnsi="Arial" w:cs="Arial"/>
          <w:sz w:val="20"/>
          <w:szCs w:val="20"/>
        </w:rPr>
        <w:t xml:space="preserve"> 30 </w:t>
      </w:r>
      <w:proofErr w:type="spellStart"/>
      <w:r w:rsidRPr="00B7377A">
        <w:rPr>
          <w:rFonts w:ascii="Arial" w:hAnsi="Arial" w:cs="Arial"/>
          <w:sz w:val="20"/>
          <w:szCs w:val="20"/>
        </w:rPr>
        <w:t>hari</w:t>
      </w:r>
      <w:proofErr w:type="spellEnd"/>
      <w:r w:rsidRPr="00B7377A">
        <w:rPr>
          <w:rFonts w:ascii="Arial" w:hAnsi="Arial" w:cs="Arial"/>
          <w:sz w:val="20"/>
          <w:szCs w:val="20"/>
        </w:rPr>
        <w:t xml:space="preserve"> </w:t>
      </w:r>
      <w:proofErr w:type="spellStart"/>
      <w:r w:rsidRPr="00B7377A">
        <w:rPr>
          <w:rFonts w:ascii="Arial" w:hAnsi="Arial" w:cs="Arial"/>
          <w:sz w:val="20"/>
          <w:szCs w:val="20"/>
        </w:rPr>
        <w:t>tersebut</w:t>
      </w:r>
      <w:proofErr w:type="spellEnd"/>
      <w:r w:rsidRPr="00B7377A">
        <w:rPr>
          <w:rFonts w:ascii="Arial" w:hAnsi="Arial" w:cs="Arial"/>
          <w:sz w:val="20"/>
          <w:szCs w:val="20"/>
        </w:rPr>
        <w:t xml:space="preserve">, </w:t>
      </w:r>
      <w:proofErr w:type="spellStart"/>
      <w:r w:rsidRPr="00B7377A">
        <w:rPr>
          <w:rFonts w:ascii="Arial" w:hAnsi="Arial" w:cs="Arial"/>
          <w:sz w:val="20"/>
          <w:szCs w:val="20"/>
        </w:rPr>
        <w:t>sehingga</w:t>
      </w:r>
      <w:proofErr w:type="spellEnd"/>
      <w:r w:rsidRPr="00B7377A">
        <w:rPr>
          <w:rFonts w:ascii="Arial" w:hAnsi="Arial" w:cs="Arial"/>
          <w:sz w:val="20"/>
          <w:szCs w:val="20"/>
        </w:rPr>
        <w:t xml:space="preserve"> </w:t>
      </w:r>
      <w:proofErr w:type="spellStart"/>
      <w:r w:rsidRPr="00B7377A">
        <w:rPr>
          <w:rFonts w:ascii="Arial" w:hAnsi="Arial" w:cs="Arial"/>
          <w:sz w:val="20"/>
          <w:szCs w:val="20"/>
        </w:rPr>
        <w:t>dua</w:t>
      </w:r>
      <w:proofErr w:type="spellEnd"/>
      <w:r w:rsidRPr="00B7377A">
        <w:rPr>
          <w:rFonts w:ascii="Arial" w:hAnsi="Arial" w:cs="Arial"/>
          <w:sz w:val="20"/>
          <w:szCs w:val="20"/>
        </w:rPr>
        <w:t xml:space="preserve"> </w:t>
      </w:r>
      <w:proofErr w:type="spellStart"/>
      <w:r w:rsidRPr="00B7377A">
        <w:rPr>
          <w:rFonts w:ascii="Arial" w:hAnsi="Arial" w:cs="Arial"/>
          <w:sz w:val="20"/>
          <w:szCs w:val="20"/>
        </w:rPr>
        <w:t>mantan</w:t>
      </w:r>
      <w:proofErr w:type="spellEnd"/>
      <w:r w:rsidRPr="00B7377A">
        <w:rPr>
          <w:rFonts w:ascii="Arial" w:hAnsi="Arial" w:cs="Arial"/>
          <w:sz w:val="20"/>
          <w:szCs w:val="20"/>
        </w:rPr>
        <w:t xml:space="preserve"> </w:t>
      </w:r>
      <w:proofErr w:type="spellStart"/>
      <w:r w:rsidRPr="00B7377A">
        <w:rPr>
          <w:rFonts w:ascii="Arial" w:hAnsi="Arial" w:cs="Arial"/>
          <w:sz w:val="20"/>
          <w:szCs w:val="20"/>
        </w:rPr>
        <w:t>agen</w:t>
      </w:r>
      <w:proofErr w:type="spellEnd"/>
      <w:r w:rsidRPr="00B7377A">
        <w:rPr>
          <w:rFonts w:ascii="Arial" w:hAnsi="Arial" w:cs="Arial"/>
          <w:sz w:val="20"/>
          <w:szCs w:val="20"/>
        </w:rPr>
        <w:t xml:space="preserve"> AIA Financial </w:t>
      </w:r>
      <w:proofErr w:type="spellStart"/>
      <w:r w:rsidRPr="00B7377A">
        <w:rPr>
          <w:rFonts w:ascii="Arial" w:hAnsi="Arial" w:cs="Arial"/>
          <w:sz w:val="20"/>
          <w:szCs w:val="20"/>
        </w:rPr>
        <w:t>mengajukan</w:t>
      </w:r>
      <w:proofErr w:type="spellEnd"/>
      <w:r w:rsidRPr="00B7377A">
        <w:rPr>
          <w:rFonts w:ascii="Arial" w:hAnsi="Arial" w:cs="Arial"/>
          <w:sz w:val="20"/>
          <w:szCs w:val="20"/>
        </w:rPr>
        <w:t xml:space="preserve"> </w:t>
      </w:r>
      <w:proofErr w:type="spellStart"/>
      <w:r w:rsidRPr="00B7377A">
        <w:rPr>
          <w:rFonts w:ascii="Arial" w:hAnsi="Arial" w:cs="Arial"/>
          <w:sz w:val="20"/>
          <w:szCs w:val="20"/>
        </w:rPr>
        <w:t>permohonannya</w:t>
      </w:r>
      <w:proofErr w:type="spellEnd"/>
      <w:r w:rsidRPr="00B7377A">
        <w:rPr>
          <w:rFonts w:ascii="Arial" w:hAnsi="Arial" w:cs="Arial"/>
          <w:sz w:val="20"/>
          <w:szCs w:val="20"/>
        </w:rPr>
        <w:t xml:space="preserve"> </w:t>
      </w:r>
      <w:proofErr w:type="spellStart"/>
      <w:r w:rsidRPr="00B7377A">
        <w:rPr>
          <w:rFonts w:ascii="Arial" w:hAnsi="Arial" w:cs="Arial"/>
          <w:sz w:val="20"/>
          <w:szCs w:val="20"/>
        </w:rPr>
        <w:t>sendiri</w:t>
      </w:r>
      <w:proofErr w:type="spellEnd"/>
      <w:r w:rsidRPr="00B7377A">
        <w:rPr>
          <w:rFonts w:ascii="Arial" w:hAnsi="Arial" w:cs="Arial"/>
          <w:sz w:val="20"/>
          <w:szCs w:val="20"/>
        </w:rPr>
        <w:t xml:space="preserve"> </w:t>
      </w:r>
      <w:proofErr w:type="spellStart"/>
      <w:r w:rsidRPr="00B7377A">
        <w:rPr>
          <w:rFonts w:ascii="Arial" w:hAnsi="Arial" w:cs="Arial"/>
          <w:sz w:val="20"/>
          <w:szCs w:val="20"/>
        </w:rPr>
        <w:t>secara</w:t>
      </w:r>
      <w:proofErr w:type="spellEnd"/>
      <w:r w:rsidRPr="00B7377A">
        <w:rPr>
          <w:rFonts w:ascii="Arial" w:hAnsi="Arial" w:cs="Arial"/>
          <w:sz w:val="20"/>
          <w:szCs w:val="20"/>
        </w:rPr>
        <w:t xml:space="preserve"> </w:t>
      </w:r>
      <w:proofErr w:type="spellStart"/>
      <w:r w:rsidRPr="00B7377A">
        <w:rPr>
          <w:rFonts w:ascii="Arial" w:hAnsi="Arial" w:cs="Arial"/>
          <w:sz w:val="20"/>
          <w:szCs w:val="20"/>
        </w:rPr>
        <w:t>langsung</w:t>
      </w:r>
      <w:proofErr w:type="spellEnd"/>
      <w:r w:rsidRPr="00B7377A">
        <w:rPr>
          <w:rFonts w:ascii="Arial" w:hAnsi="Arial" w:cs="Arial"/>
          <w:sz w:val="20"/>
          <w:szCs w:val="20"/>
        </w:rPr>
        <w:t xml:space="preserve"> </w:t>
      </w:r>
      <w:proofErr w:type="spellStart"/>
      <w:r w:rsidRPr="00B7377A">
        <w:rPr>
          <w:rFonts w:ascii="Arial" w:hAnsi="Arial" w:cs="Arial"/>
          <w:sz w:val="20"/>
          <w:szCs w:val="20"/>
        </w:rPr>
        <w:t>ke</w:t>
      </w:r>
      <w:proofErr w:type="spellEnd"/>
      <w:r w:rsidRPr="00B7377A">
        <w:rPr>
          <w:rFonts w:ascii="Arial" w:hAnsi="Arial" w:cs="Arial"/>
          <w:sz w:val="20"/>
          <w:szCs w:val="20"/>
        </w:rPr>
        <w:t xml:space="preserve"> </w:t>
      </w:r>
      <w:proofErr w:type="spellStart"/>
      <w:r w:rsidRPr="00B7377A">
        <w:rPr>
          <w:rFonts w:ascii="Arial" w:hAnsi="Arial" w:cs="Arial"/>
          <w:sz w:val="20"/>
          <w:szCs w:val="20"/>
        </w:rPr>
        <w:t>pengadilan</w:t>
      </w:r>
      <w:proofErr w:type="spellEnd"/>
      <w:r w:rsidRPr="00B7377A">
        <w:rPr>
          <w:rFonts w:ascii="Arial" w:hAnsi="Arial" w:cs="Arial"/>
          <w:sz w:val="20"/>
          <w:szCs w:val="20"/>
        </w:rPr>
        <w:t xml:space="preserve">. </w:t>
      </w:r>
      <w:proofErr w:type="spellStart"/>
      <w:r w:rsidRPr="00B7377A">
        <w:rPr>
          <w:rFonts w:ascii="Arial" w:hAnsi="Arial" w:cs="Arial"/>
          <w:sz w:val="20"/>
          <w:szCs w:val="20"/>
        </w:rPr>
        <w:t>Pengajuan</w:t>
      </w:r>
      <w:proofErr w:type="spellEnd"/>
      <w:r w:rsidRPr="00B7377A">
        <w:rPr>
          <w:rFonts w:ascii="Arial" w:hAnsi="Arial" w:cs="Arial"/>
          <w:sz w:val="20"/>
          <w:szCs w:val="20"/>
        </w:rPr>
        <w:t xml:space="preserve"> </w:t>
      </w:r>
      <w:proofErr w:type="spellStart"/>
      <w:r w:rsidRPr="00B7377A">
        <w:rPr>
          <w:rFonts w:ascii="Arial" w:hAnsi="Arial" w:cs="Arial"/>
          <w:sz w:val="20"/>
          <w:szCs w:val="20"/>
        </w:rPr>
        <w:t>permohonan</w:t>
      </w:r>
      <w:proofErr w:type="spellEnd"/>
      <w:r w:rsidRPr="00B7377A">
        <w:rPr>
          <w:rFonts w:ascii="Arial" w:hAnsi="Arial" w:cs="Arial"/>
          <w:sz w:val="20"/>
          <w:szCs w:val="20"/>
        </w:rPr>
        <w:t xml:space="preserve"> </w:t>
      </w:r>
      <w:proofErr w:type="spellStart"/>
      <w:r w:rsidRPr="00B7377A">
        <w:rPr>
          <w:rFonts w:ascii="Arial" w:hAnsi="Arial" w:cs="Arial"/>
          <w:sz w:val="20"/>
          <w:szCs w:val="20"/>
        </w:rPr>
        <w:t>tersebut</w:t>
      </w:r>
      <w:proofErr w:type="spellEnd"/>
      <w:r w:rsidRPr="00B7377A">
        <w:rPr>
          <w:rFonts w:ascii="Arial" w:hAnsi="Arial" w:cs="Arial"/>
          <w:sz w:val="20"/>
          <w:szCs w:val="20"/>
        </w:rPr>
        <w:t xml:space="preserve"> </w:t>
      </w:r>
      <w:proofErr w:type="spellStart"/>
      <w:r w:rsidRPr="00B7377A">
        <w:rPr>
          <w:rFonts w:ascii="Arial" w:hAnsi="Arial" w:cs="Arial"/>
          <w:sz w:val="20"/>
          <w:szCs w:val="20"/>
        </w:rPr>
        <w:t>dilakukan</w:t>
      </w:r>
      <w:proofErr w:type="spellEnd"/>
      <w:r w:rsidRPr="00B7377A">
        <w:rPr>
          <w:rFonts w:ascii="Arial" w:hAnsi="Arial" w:cs="Arial"/>
          <w:sz w:val="20"/>
          <w:szCs w:val="20"/>
        </w:rPr>
        <w:t xml:space="preserve"> oleh </w:t>
      </w:r>
      <w:proofErr w:type="spellStart"/>
      <w:r w:rsidRPr="00B7377A">
        <w:rPr>
          <w:rFonts w:ascii="Arial" w:hAnsi="Arial" w:cs="Arial"/>
          <w:sz w:val="20"/>
          <w:szCs w:val="20"/>
        </w:rPr>
        <w:t>dua</w:t>
      </w:r>
      <w:proofErr w:type="spellEnd"/>
      <w:r w:rsidRPr="00B7377A">
        <w:rPr>
          <w:rFonts w:ascii="Arial" w:hAnsi="Arial" w:cs="Arial"/>
          <w:sz w:val="20"/>
          <w:szCs w:val="20"/>
        </w:rPr>
        <w:t xml:space="preserve"> </w:t>
      </w:r>
      <w:proofErr w:type="spellStart"/>
      <w:r w:rsidRPr="00B7377A">
        <w:rPr>
          <w:rFonts w:ascii="Arial" w:hAnsi="Arial" w:cs="Arial"/>
          <w:sz w:val="20"/>
          <w:szCs w:val="20"/>
        </w:rPr>
        <w:t>mantan</w:t>
      </w:r>
      <w:proofErr w:type="spellEnd"/>
      <w:r w:rsidRPr="00B7377A">
        <w:rPr>
          <w:rFonts w:ascii="Arial" w:hAnsi="Arial" w:cs="Arial"/>
          <w:sz w:val="20"/>
          <w:szCs w:val="20"/>
        </w:rPr>
        <w:t xml:space="preserve"> </w:t>
      </w:r>
      <w:proofErr w:type="spellStart"/>
      <w:r w:rsidRPr="00B7377A">
        <w:rPr>
          <w:rFonts w:ascii="Arial" w:hAnsi="Arial" w:cs="Arial"/>
          <w:sz w:val="20"/>
          <w:szCs w:val="20"/>
        </w:rPr>
        <w:t>agen</w:t>
      </w:r>
      <w:proofErr w:type="spellEnd"/>
      <w:r w:rsidRPr="00B7377A">
        <w:rPr>
          <w:rFonts w:ascii="Arial" w:hAnsi="Arial" w:cs="Arial"/>
          <w:sz w:val="20"/>
          <w:szCs w:val="20"/>
        </w:rPr>
        <w:t xml:space="preserve"> </w:t>
      </w:r>
      <w:proofErr w:type="spellStart"/>
      <w:r w:rsidRPr="00B7377A">
        <w:rPr>
          <w:rFonts w:ascii="Arial" w:hAnsi="Arial" w:cs="Arial"/>
          <w:sz w:val="20"/>
          <w:szCs w:val="20"/>
        </w:rPr>
        <w:t>akibat</w:t>
      </w:r>
      <w:proofErr w:type="spellEnd"/>
      <w:r w:rsidRPr="00B7377A">
        <w:rPr>
          <w:rFonts w:ascii="Arial" w:hAnsi="Arial" w:cs="Arial"/>
          <w:sz w:val="20"/>
          <w:szCs w:val="20"/>
        </w:rPr>
        <w:t xml:space="preserve"> </w:t>
      </w:r>
      <w:proofErr w:type="spellStart"/>
      <w:r w:rsidRPr="00B7377A">
        <w:rPr>
          <w:rFonts w:ascii="Arial" w:hAnsi="Arial" w:cs="Arial"/>
          <w:sz w:val="20"/>
          <w:szCs w:val="20"/>
        </w:rPr>
        <w:t>tidak</w:t>
      </w:r>
      <w:proofErr w:type="spellEnd"/>
      <w:r w:rsidRPr="00B7377A">
        <w:rPr>
          <w:rFonts w:ascii="Arial" w:hAnsi="Arial" w:cs="Arial"/>
          <w:sz w:val="20"/>
          <w:szCs w:val="20"/>
        </w:rPr>
        <w:t xml:space="preserve"> </w:t>
      </w:r>
      <w:proofErr w:type="spellStart"/>
      <w:r w:rsidRPr="00B7377A">
        <w:rPr>
          <w:rFonts w:ascii="Arial" w:hAnsi="Arial" w:cs="Arial"/>
          <w:sz w:val="20"/>
          <w:szCs w:val="20"/>
        </w:rPr>
        <w:t>adanya</w:t>
      </w:r>
      <w:proofErr w:type="spellEnd"/>
      <w:r w:rsidRPr="00B7377A">
        <w:rPr>
          <w:rFonts w:ascii="Arial" w:hAnsi="Arial" w:cs="Arial"/>
          <w:sz w:val="20"/>
          <w:szCs w:val="20"/>
        </w:rPr>
        <w:t xml:space="preserve"> </w:t>
      </w:r>
      <w:proofErr w:type="spellStart"/>
      <w:r w:rsidRPr="00B7377A">
        <w:rPr>
          <w:rFonts w:ascii="Arial" w:hAnsi="Arial" w:cs="Arial"/>
          <w:sz w:val="20"/>
          <w:szCs w:val="20"/>
        </w:rPr>
        <w:t>respons</w:t>
      </w:r>
      <w:proofErr w:type="spellEnd"/>
      <w:r w:rsidRPr="00B7377A">
        <w:rPr>
          <w:rFonts w:ascii="Arial" w:hAnsi="Arial" w:cs="Arial"/>
          <w:sz w:val="20"/>
          <w:szCs w:val="20"/>
        </w:rPr>
        <w:t xml:space="preserve"> OJK yang </w:t>
      </w:r>
      <w:proofErr w:type="spellStart"/>
      <w:r w:rsidRPr="00B7377A">
        <w:rPr>
          <w:rFonts w:ascii="Arial" w:hAnsi="Arial" w:cs="Arial"/>
          <w:sz w:val="20"/>
          <w:szCs w:val="20"/>
        </w:rPr>
        <w:t>diterima</w:t>
      </w:r>
      <w:proofErr w:type="spellEnd"/>
      <w:r w:rsidRPr="00B7377A">
        <w:rPr>
          <w:rFonts w:ascii="Arial" w:hAnsi="Arial" w:cs="Arial"/>
          <w:sz w:val="20"/>
          <w:szCs w:val="20"/>
        </w:rPr>
        <w:t xml:space="preserve"> oleh </w:t>
      </w:r>
      <w:proofErr w:type="spellStart"/>
      <w:r w:rsidRPr="00B7377A">
        <w:rPr>
          <w:rFonts w:ascii="Arial" w:hAnsi="Arial" w:cs="Arial"/>
          <w:sz w:val="20"/>
          <w:szCs w:val="20"/>
        </w:rPr>
        <w:t>mereka</w:t>
      </w:r>
      <w:proofErr w:type="spellEnd"/>
      <w:r w:rsidRPr="00B7377A">
        <w:rPr>
          <w:rFonts w:ascii="Arial" w:hAnsi="Arial" w:cs="Arial"/>
          <w:sz w:val="20"/>
          <w:szCs w:val="20"/>
        </w:rPr>
        <w:t xml:space="preserve"> </w:t>
      </w:r>
      <w:proofErr w:type="spellStart"/>
      <w:r w:rsidRPr="00B7377A">
        <w:rPr>
          <w:rFonts w:ascii="Arial" w:hAnsi="Arial" w:cs="Arial"/>
          <w:sz w:val="20"/>
          <w:szCs w:val="20"/>
        </w:rPr>
        <w:t>sampai</w:t>
      </w:r>
      <w:proofErr w:type="spellEnd"/>
      <w:r w:rsidRPr="00B7377A">
        <w:rPr>
          <w:rFonts w:ascii="Arial" w:hAnsi="Arial" w:cs="Arial"/>
          <w:sz w:val="20"/>
          <w:szCs w:val="20"/>
        </w:rPr>
        <w:t xml:space="preserve"> </w:t>
      </w:r>
      <w:proofErr w:type="spellStart"/>
      <w:r w:rsidRPr="00B7377A">
        <w:rPr>
          <w:rFonts w:ascii="Arial" w:hAnsi="Arial" w:cs="Arial"/>
          <w:sz w:val="20"/>
          <w:szCs w:val="20"/>
        </w:rPr>
        <w:t>dengan</w:t>
      </w:r>
      <w:proofErr w:type="spellEnd"/>
      <w:r w:rsidRPr="00B7377A">
        <w:rPr>
          <w:rFonts w:ascii="Arial" w:hAnsi="Arial" w:cs="Arial"/>
          <w:sz w:val="20"/>
          <w:szCs w:val="20"/>
        </w:rPr>
        <w:t xml:space="preserve"> </w:t>
      </w:r>
      <w:proofErr w:type="spellStart"/>
      <w:r w:rsidRPr="00B7377A">
        <w:rPr>
          <w:rFonts w:ascii="Arial" w:hAnsi="Arial" w:cs="Arial"/>
          <w:sz w:val="20"/>
          <w:szCs w:val="20"/>
        </w:rPr>
        <w:t>gugatan</w:t>
      </w:r>
      <w:proofErr w:type="spellEnd"/>
      <w:r w:rsidRPr="00B7377A">
        <w:rPr>
          <w:rFonts w:ascii="Arial" w:hAnsi="Arial" w:cs="Arial"/>
          <w:sz w:val="20"/>
          <w:szCs w:val="20"/>
        </w:rPr>
        <w:t xml:space="preserve"> </w:t>
      </w:r>
      <w:proofErr w:type="spellStart"/>
      <w:r w:rsidRPr="00B7377A">
        <w:rPr>
          <w:rFonts w:ascii="Arial" w:hAnsi="Arial" w:cs="Arial"/>
          <w:sz w:val="20"/>
          <w:szCs w:val="20"/>
        </w:rPr>
        <w:t>tersebut</w:t>
      </w:r>
      <w:proofErr w:type="spellEnd"/>
      <w:r w:rsidRPr="00B7377A">
        <w:rPr>
          <w:rFonts w:ascii="Arial" w:hAnsi="Arial" w:cs="Arial"/>
          <w:sz w:val="20"/>
          <w:szCs w:val="20"/>
        </w:rPr>
        <w:t xml:space="preserve"> </w:t>
      </w:r>
      <w:proofErr w:type="spellStart"/>
      <w:r w:rsidRPr="00B7377A">
        <w:rPr>
          <w:rFonts w:ascii="Arial" w:hAnsi="Arial" w:cs="Arial"/>
          <w:sz w:val="20"/>
          <w:szCs w:val="20"/>
        </w:rPr>
        <w:t>diajukan</w:t>
      </w:r>
      <w:proofErr w:type="spellEnd"/>
      <w:r w:rsidRPr="00B7377A">
        <w:rPr>
          <w:rFonts w:ascii="Arial" w:hAnsi="Arial" w:cs="Arial"/>
          <w:sz w:val="20"/>
          <w:szCs w:val="20"/>
        </w:rPr>
        <w:t xml:space="preserve">. </w:t>
      </w:r>
      <w:proofErr w:type="spellStart"/>
      <w:r w:rsidRPr="00B7377A">
        <w:rPr>
          <w:rFonts w:ascii="Arial" w:hAnsi="Arial" w:cs="Arial"/>
          <w:sz w:val="20"/>
          <w:szCs w:val="20"/>
        </w:rPr>
        <w:t>Diajukannya</w:t>
      </w:r>
      <w:proofErr w:type="spellEnd"/>
      <w:r w:rsidRPr="00B7377A">
        <w:rPr>
          <w:rFonts w:ascii="Arial" w:hAnsi="Arial" w:cs="Arial"/>
          <w:sz w:val="20"/>
          <w:szCs w:val="20"/>
        </w:rPr>
        <w:t xml:space="preserve"> </w:t>
      </w:r>
      <w:proofErr w:type="spellStart"/>
      <w:r w:rsidRPr="00B7377A">
        <w:rPr>
          <w:rFonts w:ascii="Arial" w:hAnsi="Arial" w:cs="Arial"/>
          <w:sz w:val="20"/>
          <w:szCs w:val="20"/>
        </w:rPr>
        <w:t>permohonan</w:t>
      </w:r>
      <w:proofErr w:type="spellEnd"/>
      <w:r w:rsidRPr="00B7377A">
        <w:rPr>
          <w:rFonts w:ascii="Arial" w:hAnsi="Arial" w:cs="Arial"/>
          <w:sz w:val="20"/>
          <w:szCs w:val="20"/>
        </w:rPr>
        <w:t xml:space="preserve"> </w:t>
      </w:r>
      <w:proofErr w:type="spellStart"/>
      <w:r w:rsidRPr="00B7377A">
        <w:rPr>
          <w:rFonts w:ascii="Arial" w:hAnsi="Arial" w:cs="Arial"/>
          <w:sz w:val="20"/>
          <w:szCs w:val="20"/>
        </w:rPr>
        <w:t>pailit</w:t>
      </w:r>
      <w:proofErr w:type="spellEnd"/>
      <w:r w:rsidRPr="00B7377A">
        <w:rPr>
          <w:rFonts w:ascii="Arial" w:hAnsi="Arial" w:cs="Arial"/>
          <w:sz w:val="20"/>
          <w:szCs w:val="20"/>
        </w:rPr>
        <w:t xml:space="preserve"> </w:t>
      </w:r>
      <w:proofErr w:type="spellStart"/>
      <w:r w:rsidRPr="00B7377A">
        <w:rPr>
          <w:rFonts w:ascii="Arial" w:hAnsi="Arial" w:cs="Arial"/>
          <w:sz w:val="20"/>
          <w:szCs w:val="20"/>
        </w:rPr>
        <w:t>tersebut</w:t>
      </w:r>
      <w:proofErr w:type="spellEnd"/>
      <w:r w:rsidRPr="00B7377A">
        <w:rPr>
          <w:rFonts w:ascii="Arial" w:hAnsi="Arial" w:cs="Arial"/>
          <w:sz w:val="20"/>
          <w:szCs w:val="20"/>
        </w:rPr>
        <w:t xml:space="preserve"> </w:t>
      </w:r>
      <w:proofErr w:type="spellStart"/>
      <w:r w:rsidRPr="00B7377A">
        <w:rPr>
          <w:rFonts w:ascii="Arial" w:hAnsi="Arial" w:cs="Arial"/>
          <w:sz w:val="20"/>
          <w:szCs w:val="20"/>
        </w:rPr>
        <w:t>diharapkan</w:t>
      </w:r>
      <w:proofErr w:type="spellEnd"/>
      <w:r w:rsidRPr="00B7377A">
        <w:rPr>
          <w:rFonts w:ascii="Arial" w:hAnsi="Arial" w:cs="Arial"/>
          <w:sz w:val="20"/>
          <w:szCs w:val="20"/>
        </w:rPr>
        <w:t xml:space="preserve"> </w:t>
      </w:r>
      <w:proofErr w:type="spellStart"/>
      <w:r w:rsidRPr="00B7377A">
        <w:rPr>
          <w:rFonts w:ascii="Arial" w:hAnsi="Arial" w:cs="Arial"/>
          <w:sz w:val="20"/>
          <w:szCs w:val="20"/>
        </w:rPr>
        <w:t>debitor</w:t>
      </w:r>
      <w:proofErr w:type="spellEnd"/>
      <w:r w:rsidRPr="00B7377A">
        <w:rPr>
          <w:rFonts w:ascii="Arial" w:hAnsi="Arial" w:cs="Arial"/>
          <w:sz w:val="20"/>
          <w:szCs w:val="20"/>
        </w:rPr>
        <w:t xml:space="preserve"> </w:t>
      </w:r>
      <w:proofErr w:type="spellStart"/>
      <w:r w:rsidRPr="00B7377A">
        <w:rPr>
          <w:rFonts w:ascii="Arial" w:hAnsi="Arial" w:cs="Arial"/>
          <w:sz w:val="20"/>
          <w:szCs w:val="20"/>
        </w:rPr>
        <w:t>yaitu</w:t>
      </w:r>
      <w:proofErr w:type="spellEnd"/>
      <w:r w:rsidRPr="00B7377A">
        <w:rPr>
          <w:rFonts w:ascii="Arial" w:hAnsi="Arial" w:cs="Arial"/>
          <w:sz w:val="20"/>
          <w:szCs w:val="20"/>
        </w:rPr>
        <w:t xml:space="preserve"> PT AIA Financial </w:t>
      </w:r>
      <w:proofErr w:type="spellStart"/>
      <w:r w:rsidRPr="00B7377A">
        <w:rPr>
          <w:rFonts w:ascii="Arial" w:hAnsi="Arial" w:cs="Arial"/>
          <w:sz w:val="20"/>
          <w:szCs w:val="20"/>
        </w:rPr>
        <w:t>dapat</w:t>
      </w:r>
      <w:proofErr w:type="spellEnd"/>
      <w:r w:rsidRPr="00B7377A">
        <w:rPr>
          <w:rFonts w:ascii="Arial" w:hAnsi="Arial" w:cs="Arial"/>
          <w:sz w:val="20"/>
          <w:szCs w:val="20"/>
        </w:rPr>
        <w:t xml:space="preserve"> </w:t>
      </w:r>
      <w:proofErr w:type="spellStart"/>
      <w:r w:rsidRPr="00B7377A">
        <w:rPr>
          <w:rFonts w:ascii="Arial" w:hAnsi="Arial" w:cs="Arial"/>
          <w:sz w:val="20"/>
          <w:szCs w:val="20"/>
        </w:rPr>
        <w:t>memenuhi</w:t>
      </w:r>
      <w:proofErr w:type="spellEnd"/>
      <w:r w:rsidRPr="00B7377A">
        <w:rPr>
          <w:rFonts w:ascii="Arial" w:hAnsi="Arial" w:cs="Arial"/>
          <w:sz w:val="20"/>
          <w:szCs w:val="20"/>
        </w:rPr>
        <w:t xml:space="preserve"> </w:t>
      </w:r>
      <w:proofErr w:type="spellStart"/>
      <w:r w:rsidRPr="00B7377A">
        <w:rPr>
          <w:rFonts w:ascii="Arial" w:hAnsi="Arial" w:cs="Arial"/>
          <w:sz w:val="20"/>
          <w:szCs w:val="20"/>
        </w:rPr>
        <w:t>hak</w:t>
      </w:r>
      <w:proofErr w:type="spellEnd"/>
      <w:r w:rsidRPr="00B7377A">
        <w:rPr>
          <w:rFonts w:ascii="Arial" w:hAnsi="Arial" w:cs="Arial"/>
          <w:sz w:val="20"/>
          <w:szCs w:val="20"/>
        </w:rPr>
        <w:t xml:space="preserve"> </w:t>
      </w:r>
      <w:proofErr w:type="spellStart"/>
      <w:r w:rsidRPr="00B7377A">
        <w:rPr>
          <w:rFonts w:ascii="Arial" w:hAnsi="Arial" w:cs="Arial"/>
          <w:sz w:val="20"/>
          <w:szCs w:val="20"/>
        </w:rPr>
        <w:t>kreditor</w:t>
      </w:r>
      <w:proofErr w:type="spellEnd"/>
      <w:r w:rsidRPr="00B7377A">
        <w:rPr>
          <w:rFonts w:ascii="Arial" w:hAnsi="Arial" w:cs="Arial"/>
          <w:sz w:val="20"/>
          <w:szCs w:val="20"/>
        </w:rPr>
        <w:t xml:space="preserve"> </w:t>
      </w:r>
      <w:proofErr w:type="spellStart"/>
      <w:r w:rsidRPr="00B7377A">
        <w:rPr>
          <w:rFonts w:ascii="Arial" w:hAnsi="Arial" w:cs="Arial"/>
          <w:sz w:val="20"/>
          <w:szCs w:val="20"/>
        </w:rPr>
        <w:t>atas</w:t>
      </w:r>
      <w:proofErr w:type="spellEnd"/>
      <w:r w:rsidRPr="00B7377A">
        <w:rPr>
          <w:rFonts w:ascii="Arial" w:hAnsi="Arial" w:cs="Arial"/>
          <w:sz w:val="20"/>
          <w:szCs w:val="20"/>
        </w:rPr>
        <w:t xml:space="preserve"> </w:t>
      </w:r>
      <w:proofErr w:type="spellStart"/>
      <w:r w:rsidRPr="00B7377A">
        <w:rPr>
          <w:rFonts w:ascii="Arial" w:hAnsi="Arial" w:cs="Arial"/>
          <w:sz w:val="20"/>
          <w:szCs w:val="20"/>
        </w:rPr>
        <w:t>komisi</w:t>
      </w:r>
      <w:proofErr w:type="spellEnd"/>
      <w:r w:rsidRPr="00B7377A">
        <w:rPr>
          <w:rFonts w:ascii="Arial" w:hAnsi="Arial" w:cs="Arial"/>
          <w:sz w:val="20"/>
          <w:szCs w:val="20"/>
        </w:rPr>
        <w:t xml:space="preserve"> </w:t>
      </w:r>
      <w:proofErr w:type="spellStart"/>
      <w:r w:rsidRPr="00B7377A">
        <w:rPr>
          <w:rFonts w:ascii="Arial" w:hAnsi="Arial" w:cs="Arial"/>
          <w:sz w:val="20"/>
          <w:szCs w:val="20"/>
        </w:rPr>
        <w:t>agen</w:t>
      </w:r>
      <w:proofErr w:type="spellEnd"/>
      <w:r w:rsidRPr="00B7377A">
        <w:rPr>
          <w:rFonts w:ascii="Arial" w:hAnsi="Arial" w:cs="Arial"/>
          <w:sz w:val="20"/>
          <w:szCs w:val="20"/>
        </w:rPr>
        <w:t xml:space="preserve"> </w:t>
      </w:r>
      <w:proofErr w:type="spellStart"/>
      <w:r w:rsidRPr="00B7377A">
        <w:rPr>
          <w:rFonts w:ascii="Arial" w:hAnsi="Arial" w:cs="Arial"/>
          <w:sz w:val="20"/>
          <w:szCs w:val="20"/>
        </w:rPr>
        <w:t>asuransi</w:t>
      </w:r>
      <w:proofErr w:type="spellEnd"/>
      <w:r w:rsidRPr="00B7377A">
        <w:rPr>
          <w:rFonts w:ascii="Arial" w:hAnsi="Arial" w:cs="Arial"/>
          <w:sz w:val="20"/>
          <w:szCs w:val="20"/>
        </w:rPr>
        <w:t xml:space="preserve"> yang </w:t>
      </w:r>
      <w:proofErr w:type="spellStart"/>
      <w:r w:rsidRPr="00B7377A">
        <w:rPr>
          <w:rFonts w:ascii="Arial" w:hAnsi="Arial" w:cs="Arial"/>
          <w:sz w:val="20"/>
          <w:szCs w:val="20"/>
        </w:rPr>
        <w:t>belum</w:t>
      </w:r>
      <w:proofErr w:type="spellEnd"/>
      <w:r w:rsidRPr="00B7377A">
        <w:rPr>
          <w:rFonts w:ascii="Arial" w:hAnsi="Arial" w:cs="Arial"/>
          <w:sz w:val="20"/>
          <w:szCs w:val="20"/>
        </w:rPr>
        <w:t xml:space="preserve"> </w:t>
      </w:r>
      <w:proofErr w:type="spellStart"/>
      <w:r w:rsidRPr="00B7377A">
        <w:rPr>
          <w:rFonts w:ascii="Arial" w:hAnsi="Arial" w:cs="Arial"/>
          <w:sz w:val="20"/>
          <w:szCs w:val="20"/>
        </w:rPr>
        <w:t>dibayarnya</w:t>
      </w:r>
      <w:proofErr w:type="spellEnd"/>
      <w:r w:rsidRPr="00B7377A">
        <w:rPr>
          <w:rFonts w:ascii="Arial" w:hAnsi="Arial" w:cs="Arial"/>
          <w:sz w:val="20"/>
          <w:szCs w:val="20"/>
        </w:rPr>
        <w:t xml:space="preserve"> dan </w:t>
      </w:r>
      <w:proofErr w:type="spellStart"/>
      <w:r w:rsidRPr="00B7377A">
        <w:rPr>
          <w:rFonts w:ascii="Arial" w:hAnsi="Arial" w:cs="Arial"/>
          <w:sz w:val="20"/>
          <w:szCs w:val="20"/>
        </w:rPr>
        <w:t>telah</w:t>
      </w:r>
      <w:proofErr w:type="spellEnd"/>
      <w:r w:rsidRPr="00B7377A">
        <w:rPr>
          <w:rFonts w:ascii="Arial" w:hAnsi="Arial" w:cs="Arial"/>
          <w:sz w:val="20"/>
          <w:szCs w:val="20"/>
        </w:rPr>
        <w:t xml:space="preserve"> </w:t>
      </w:r>
      <w:proofErr w:type="spellStart"/>
      <w:r w:rsidRPr="00B7377A">
        <w:rPr>
          <w:rFonts w:ascii="Arial" w:hAnsi="Arial" w:cs="Arial"/>
          <w:sz w:val="20"/>
          <w:szCs w:val="20"/>
        </w:rPr>
        <w:t>disepakati</w:t>
      </w:r>
      <w:proofErr w:type="spellEnd"/>
      <w:r w:rsidRPr="00B7377A">
        <w:rPr>
          <w:rFonts w:ascii="Arial" w:hAnsi="Arial" w:cs="Arial"/>
          <w:sz w:val="20"/>
          <w:szCs w:val="20"/>
        </w:rPr>
        <w:t xml:space="preserve"> </w:t>
      </w:r>
      <w:proofErr w:type="spellStart"/>
      <w:r w:rsidRPr="00B7377A">
        <w:rPr>
          <w:rFonts w:ascii="Arial" w:hAnsi="Arial" w:cs="Arial"/>
          <w:sz w:val="20"/>
          <w:szCs w:val="20"/>
        </w:rPr>
        <w:t>sebelumnya</w:t>
      </w:r>
      <w:proofErr w:type="spellEnd"/>
      <w:r w:rsidRPr="00B7377A">
        <w:rPr>
          <w:rFonts w:ascii="Arial" w:hAnsi="Arial" w:cs="Arial"/>
          <w:sz w:val="20"/>
          <w:szCs w:val="20"/>
        </w:rPr>
        <w:t xml:space="preserve">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perjanjian</w:t>
      </w:r>
      <w:proofErr w:type="spellEnd"/>
      <w:r w:rsidRPr="00B7377A">
        <w:rPr>
          <w:rFonts w:ascii="Arial" w:hAnsi="Arial" w:cs="Arial"/>
          <w:sz w:val="20"/>
          <w:szCs w:val="20"/>
        </w:rPr>
        <w:t xml:space="preserve"> </w:t>
      </w:r>
      <w:proofErr w:type="spellStart"/>
      <w:r w:rsidRPr="00B7377A">
        <w:rPr>
          <w:rFonts w:ascii="Arial" w:hAnsi="Arial" w:cs="Arial"/>
          <w:sz w:val="20"/>
          <w:szCs w:val="20"/>
        </w:rPr>
        <w:t>keagenan</w:t>
      </w:r>
      <w:proofErr w:type="spellEnd"/>
      <w:r w:rsidRPr="00B7377A">
        <w:rPr>
          <w:rFonts w:ascii="Arial" w:hAnsi="Arial" w:cs="Arial"/>
          <w:sz w:val="20"/>
          <w:szCs w:val="20"/>
        </w:rPr>
        <w:t xml:space="preserve">, </w:t>
      </w:r>
      <w:proofErr w:type="spellStart"/>
      <w:r w:rsidRPr="00B7377A">
        <w:rPr>
          <w:rFonts w:ascii="Arial" w:hAnsi="Arial" w:cs="Arial"/>
          <w:sz w:val="20"/>
          <w:szCs w:val="20"/>
        </w:rPr>
        <w:t>sehingga</w:t>
      </w:r>
      <w:proofErr w:type="spellEnd"/>
      <w:r w:rsidRPr="00B7377A">
        <w:rPr>
          <w:rFonts w:ascii="Arial" w:hAnsi="Arial" w:cs="Arial"/>
          <w:sz w:val="20"/>
          <w:szCs w:val="20"/>
        </w:rPr>
        <w:t xml:space="preserve"> </w:t>
      </w:r>
      <w:proofErr w:type="spellStart"/>
      <w:r w:rsidRPr="00B7377A">
        <w:rPr>
          <w:rFonts w:ascii="Arial" w:hAnsi="Arial" w:cs="Arial"/>
          <w:sz w:val="20"/>
          <w:szCs w:val="20"/>
        </w:rPr>
        <w:t>diduga</w:t>
      </w:r>
      <w:proofErr w:type="spellEnd"/>
      <w:r w:rsidRPr="00B7377A">
        <w:rPr>
          <w:rFonts w:ascii="Arial" w:hAnsi="Arial" w:cs="Arial"/>
          <w:sz w:val="20"/>
          <w:szCs w:val="20"/>
        </w:rPr>
        <w:t xml:space="preserve"> </w:t>
      </w:r>
      <w:proofErr w:type="spellStart"/>
      <w:r w:rsidRPr="00B7377A">
        <w:rPr>
          <w:rFonts w:ascii="Arial" w:hAnsi="Arial" w:cs="Arial"/>
          <w:sz w:val="20"/>
          <w:szCs w:val="20"/>
        </w:rPr>
        <w:t>dilanggar</w:t>
      </w:r>
      <w:proofErr w:type="spellEnd"/>
      <w:r w:rsidRPr="00B7377A">
        <w:rPr>
          <w:rFonts w:ascii="Arial" w:hAnsi="Arial" w:cs="Arial"/>
          <w:sz w:val="20"/>
          <w:szCs w:val="20"/>
        </w:rPr>
        <w:t xml:space="preserve"> oleh </w:t>
      </w:r>
      <w:proofErr w:type="spellStart"/>
      <w:r w:rsidRPr="00B7377A">
        <w:rPr>
          <w:rFonts w:ascii="Arial" w:hAnsi="Arial" w:cs="Arial"/>
          <w:sz w:val="20"/>
          <w:szCs w:val="20"/>
        </w:rPr>
        <w:t>debitor</w:t>
      </w:r>
      <w:proofErr w:type="spellEnd"/>
      <w:r w:rsidRPr="00B7377A">
        <w:rPr>
          <w:rFonts w:ascii="Arial" w:hAnsi="Arial" w:cs="Arial"/>
          <w:sz w:val="20"/>
          <w:szCs w:val="20"/>
        </w:rPr>
        <w:t xml:space="preserve">. </w:t>
      </w:r>
    </w:p>
    <w:p w14:paraId="304ACBB9" w14:textId="77777777" w:rsidR="00856D42" w:rsidRPr="00B7377A" w:rsidRDefault="00856D42" w:rsidP="00856D42">
      <w:pPr>
        <w:spacing w:after="0" w:line="360" w:lineRule="auto"/>
        <w:ind w:firstLine="426"/>
        <w:jc w:val="both"/>
        <w:rPr>
          <w:rFonts w:ascii="Arial" w:hAnsi="Arial" w:cs="Arial"/>
          <w:sz w:val="20"/>
          <w:szCs w:val="20"/>
        </w:rPr>
      </w:pPr>
      <w:proofErr w:type="spellStart"/>
      <w:r w:rsidRPr="00B7377A">
        <w:rPr>
          <w:rFonts w:ascii="Arial" w:hAnsi="Arial" w:cs="Arial"/>
          <w:sz w:val="20"/>
          <w:szCs w:val="20"/>
        </w:rPr>
        <w:t>Permohonan</w:t>
      </w:r>
      <w:proofErr w:type="spellEnd"/>
      <w:r w:rsidRPr="00B7377A">
        <w:rPr>
          <w:rFonts w:ascii="Arial" w:hAnsi="Arial" w:cs="Arial"/>
          <w:sz w:val="20"/>
          <w:szCs w:val="20"/>
        </w:rPr>
        <w:t xml:space="preserve"> </w:t>
      </w:r>
      <w:proofErr w:type="spellStart"/>
      <w:r w:rsidRPr="00B7377A">
        <w:rPr>
          <w:rFonts w:ascii="Arial" w:hAnsi="Arial" w:cs="Arial"/>
          <w:sz w:val="20"/>
          <w:szCs w:val="20"/>
        </w:rPr>
        <w:t>dua</w:t>
      </w:r>
      <w:proofErr w:type="spellEnd"/>
      <w:r w:rsidRPr="00B7377A">
        <w:rPr>
          <w:rFonts w:ascii="Arial" w:hAnsi="Arial" w:cs="Arial"/>
          <w:sz w:val="20"/>
          <w:szCs w:val="20"/>
        </w:rPr>
        <w:t xml:space="preserve"> </w:t>
      </w:r>
      <w:proofErr w:type="spellStart"/>
      <w:r w:rsidRPr="00B7377A">
        <w:rPr>
          <w:rFonts w:ascii="Arial" w:hAnsi="Arial" w:cs="Arial"/>
          <w:sz w:val="20"/>
          <w:szCs w:val="20"/>
        </w:rPr>
        <w:t>mantan</w:t>
      </w:r>
      <w:proofErr w:type="spellEnd"/>
      <w:r w:rsidRPr="00B7377A">
        <w:rPr>
          <w:rFonts w:ascii="Arial" w:hAnsi="Arial" w:cs="Arial"/>
          <w:sz w:val="20"/>
          <w:szCs w:val="20"/>
        </w:rPr>
        <w:t xml:space="preserve"> </w:t>
      </w:r>
      <w:proofErr w:type="spellStart"/>
      <w:r w:rsidRPr="00B7377A">
        <w:rPr>
          <w:rFonts w:ascii="Arial" w:hAnsi="Arial" w:cs="Arial"/>
          <w:sz w:val="20"/>
          <w:szCs w:val="20"/>
        </w:rPr>
        <w:t>agen</w:t>
      </w:r>
      <w:proofErr w:type="spellEnd"/>
      <w:r w:rsidRPr="00B7377A">
        <w:rPr>
          <w:rFonts w:ascii="Arial" w:hAnsi="Arial" w:cs="Arial"/>
          <w:sz w:val="20"/>
          <w:szCs w:val="20"/>
        </w:rPr>
        <w:t xml:space="preserve"> </w:t>
      </w:r>
      <w:proofErr w:type="spellStart"/>
      <w:r w:rsidRPr="00B7377A">
        <w:rPr>
          <w:rFonts w:ascii="Arial" w:hAnsi="Arial" w:cs="Arial"/>
          <w:sz w:val="20"/>
          <w:szCs w:val="20"/>
        </w:rPr>
        <w:t>ke</w:t>
      </w:r>
      <w:proofErr w:type="spellEnd"/>
      <w:r w:rsidRPr="00B7377A">
        <w:rPr>
          <w:rFonts w:ascii="Arial" w:hAnsi="Arial" w:cs="Arial"/>
          <w:sz w:val="20"/>
          <w:szCs w:val="20"/>
        </w:rPr>
        <w:t xml:space="preserve"> OJK </w:t>
      </w:r>
      <w:proofErr w:type="spellStart"/>
      <w:r w:rsidRPr="00B7377A">
        <w:rPr>
          <w:rFonts w:ascii="Arial" w:hAnsi="Arial" w:cs="Arial"/>
          <w:sz w:val="20"/>
          <w:szCs w:val="20"/>
        </w:rPr>
        <w:t>tersebut</w:t>
      </w:r>
      <w:proofErr w:type="spellEnd"/>
      <w:r w:rsidRPr="00B7377A">
        <w:rPr>
          <w:rFonts w:ascii="Arial" w:hAnsi="Arial" w:cs="Arial"/>
          <w:sz w:val="20"/>
          <w:szCs w:val="20"/>
        </w:rPr>
        <w:t xml:space="preserve"> </w:t>
      </w:r>
      <w:proofErr w:type="spellStart"/>
      <w:r w:rsidRPr="00B7377A">
        <w:rPr>
          <w:rFonts w:ascii="Arial" w:hAnsi="Arial" w:cs="Arial"/>
          <w:sz w:val="20"/>
          <w:szCs w:val="20"/>
        </w:rPr>
        <w:t>ditolak</w:t>
      </w:r>
      <w:proofErr w:type="spellEnd"/>
      <w:r w:rsidRPr="00B7377A">
        <w:rPr>
          <w:rFonts w:ascii="Arial" w:hAnsi="Arial" w:cs="Arial"/>
          <w:sz w:val="20"/>
          <w:szCs w:val="20"/>
        </w:rPr>
        <w:t xml:space="preserve"> di </w:t>
      </w:r>
      <w:proofErr w:type="spellStart"/>
      <w:r w:rsidRPr="00B7377A">
        <w:rPr>
          <w:rFonts w:ascii="Arial" w:hAnsi="Arial" w:cs="Arial"/>
          <w:sz w:val="20"/>
          <w:szCs w:val="20"/>
        </w:rPr>
        <w:t>Pengadilan</w:t>
      </w:r>
      <w:proofErr w:type="spellEnd"/>
      <w:r w:rsidRPr="00B7377A">
        <w:rPr>
          <w:rFonts w:ascii="Arial" w:hAnsi="Arial" w:cs="Arial"/>
          <w:sz w:val="20"/>
          <w:szCs w:val="20"/>
        </w:rPr>
        <w:t xml:space="preserve"> </w:t>
      </w:r>
      <w:proofErr w:type="spellStart"/>
      <w:r w:rsidRPr="00B7377A">
        <w:rPr>
          <w:rFonts w:ascii="Arial" w:hAnsi="Arial" w:cs="Arial"/>
          <w:sz w:val="20"/>
          <w:szCs w:val="20"/>
        </w:rPr>
        <w:t>Niaga</w:t>
      </w:r>
      <w:proofErr w:type="spellEnd"/>
      <w:r w:rsidRPr="00B7377A">
        <w:rPr>
          <w:rFonts w:ascii="Arial" w:hAnsi="Arial" w:cs="Arial"/>
          <w:sz w:val="20"/>
          <w:szCs w:val="20"/>
        </w:rPr>
        <w:t xml:space="preserve"> Jakarta Pusat </w:t>
      </w:r>
      <w:proofErr w:type="spellStart"/>
      <w:r w:rsidRPr="00B7377A">
        <w:rPr>
          <w:rFonts w:ascii="Arial" w:hAnsi="Arial" w:cs="Arial"/>
          <w:sz w:val="20"/>
          <w:szCs w:val="20"/>
        </w:rPr>
        <w:t>dengan</w:t>
      </w:r>
      <w:proofErr w:type="spellEnd"/>
      <w:r w:rsidRPr="00B7377A">
        <w:rPr>
          <w:rFonts w:ascii="Arial" w:hAnsi="Arial" w:cs="Arial"/>
          <w:sz w:val="20"/>
          <w:szCs w:val="20"/>
        </w:rPr>
        <w:t xml:space="preserve"> </w:t>
      </w:r>
      <w:proofErr w:type="spellStart"/>
      <w:r w:rsidRPr="00B7377A">
        <w:rPr>
          <w:rFonts w:ascii="Arial" w:hAnsi="Arial" w:cs="Arial"/>
          <w:sz w:val="20"/>
          <w:szCs w:val="20"/>
        </w:rPr>
        <w:t>pertimbangan</w:t>
      </w:r>
      <w:proofErr w:type="spellEnd"/>
      <w:r w:rsidRPr="00B7377A">
        <w:rPr>
          <w:rFonts w:ascii="Arial" w:hAnsi="Arial" w:cs="Arial"/>
          <w:sz w:val="20"/>
          <w:szCs w:val="20"/>
        </w:rPr>
        <w:t xml:space="preserve"> </w:t>
      </w:r>
      <w:proofErr w:type="spellStart"/>
      <w:r w:rsidRPr="00B7377A">
        <w:rPr>
          <w:rFonts w:ascii="Arial" w:hAnsi="Arial" w:cs="Arial"/>
          <w:sz w:val="20"/>
          <w:szCs w:val="20"/>
        </w:rPr>
        <w:t>tidak</w:t>
      </w:r>
      <w:proofErr w:type="spellEnd"/>
      <w:r w:rsidRPr="00B7377A">
        <w:rPr>
          <w:rFonts w:ascii="Arial" w:hAnsi="Arial" w:cs="Arial"/>
          <w:sz w:val="20"/>
          <w:szCs w:val="20"/>
        </w:rPr>
        <w:t xml:space="preserve"> </w:t>
      </w:r>
      <w:proofErr w:type="spellStart"/>
      <w:r w:rsidRPr="00B7377A">
        <w:rPr>
          <w:rFonts w:ascii="Arial" w:hAnsi="Arial" w:cs="Arial"/>
          <w:sz w:val="20"/>
          <w:szCs w:val="20"/>
        </w:rPr>
        <w:t>adanya</w:t>
      </w:r>
      <w:proofErr w:type="spellEnd"/>
      <w:r w:rsidRPr="00B7377A">
        <w:rPr>
          <w:rFonts w:ascii="Arial" w:hAnsi="Arial" w:cs="Arial"/>
          <w:sz w:val="20"/>
          <w:szCs w:val="20"/>
        </w:rPr>
        <w:t xml:space="preserve"> </w:t>
      </w:r>
      <w:r w:rsidRPr="00B7377A">
        <w:rPr>
          <w:rFonts w:ascii="Arial" w:hAnsi="Arial" w:cs="Arial"/>
          <w:i/>
          <w:sz w:val="20"/>
          <w:szCs w:val="20"/>
        </w:rPr>
        <w:t>legal standing</w:t>
      </w:r>
      <w:r w:rsidRPr="00B7377A">
        <w:rPr>
          <w:rFonts w:ascii="Arial" w:hAnsi="Arial" w:cs="Arial"/>
          <w:sz w:val="20"/>
          <w:szCs w:val="20"/>
        </w:rPr>
        <w:t xml:space="preserve"> </w:t>
      </w:r>
      <w:proofErr w:type="spellStart"/>
      <w:r w:rsidRPr="00B7377A">
        <w:rPr>
          <w:rFonts w:ascii="Arial" w:hAnsi="Arial" w:cs="Arial"/>
          <w:sz w:val="20"/>
          <w:szCs w:val="20"/>
        </w:rPr>
        <w:t>bagi</w:t>
      </w:r>
      <w:proofErr w:type="spellEnd"/>
      <w:r w:rsidRPr="00B7377A">
        <w:rPr>
          <w:rFonts w:ascii="Arial" w:hAnsi="Arial" w:cs="Arial"/>
          <w:sz w:val="20"/>
          <w:szCs w:val="20"/>
        </w:rPr>
        <w:t xml:space="preserve"> para </w:t>
      </w:r>
      <w:proofErr w:type="spellStart"/>
      <w:r w:rsidRPr="00B7377A">
        <w:rPr>
          <w:rFonts w:ascii="Arial" w:hAnsi="Arial" w:cs="Arial"/>
          <w:sz w:val="20"/>
          <w:szCs w:val="20"/>
        </w:rPr>
        <w:t>pemohon</w:t>
      </w:r>
      <w:proofErr w:type="spellEnd"/>
      <w:r w:rsidRPr="00B7377A">
        <w:rPr>
          <w:rFonts w:ascii="Arial" w:hAnsi="Arial" w:cs="Arial"/>
          <w:sz w:val="20"/>
          <w:szCs w:val="20"/>
        </w:rPr>
        <w:t xml:space="preserve"> </w:t>
      </w:r>
      <w:proofErr w:type="spellStart"/>
      <w:r w:rsidRPr="00B7377A">
        <w:rPr>
          <w:rFonts w:ascii="Arial" w:hAnsi="Arial" w:cs="Arial"/>
          <w:sz w:val="20"/>
          <w:szCs w:val="20"/>
        </w:rPr>
        <w:t>untuk</w:t>
      </w:r>
      <w:proofErr w:type="spellEnd"/>
      <w:r w:rsidRPr="00B7377A">
        <w:rPr>
          <w:rFonts w:ascii="Arial" w:hAnsi="Arial" w:cs="Arial"/>
          <w:sz w:val="20"/>
          <w:szCs w:val="20"/>
        </w:rPr>
        <w:t xml:space="preserve"> </w:t>
      </w:r>
      <w:proofErr w:type="spellStart"/>
      <w:r w:rsidRPr="00B7377A">
        <w:rPr>
          <w:rFonts w:ascii="Arial" w:hAnsi="Arial" w:cs="Arial"/>
          <w:sz w:val="20"/>
          <w:szCs w:val="20"/>
        </w:rPr>
        <w:t>memohonkan</w:t>
      </w:r>
      <w:proofErr w:type="spellEnd"/>
      <w:r w:rsidRPr="00B7377A">
        <w:rPr>
          <w:rFonts w:ascii="Arial" w:hAnsi="Arial" w:cs="Arial"/>
          <w:sz w:val="20"/>
          <w:szCs w:val="20"/>
        </w:rPr>
        <w:t xml:space="preserve"> </w:t>
      </w:r>
      <w:proofErr w:type="spellStart"/>
      <w:r w:rsidRPr="00B7377A">
        <w:rPr>
          <w:rFonts w:ascii="Arial" w:hAnsi="Arial" w:cs="Arial"/>
          <w:sz w:val="20"/>
          <w:szCs w:val="20"/>
        </w:rPr>
        <w:t>pailit</w:t>
      </w:r>
      <w:proofErr w:type="spellEnd"/>
      <w:r w:rsidRPr="00B7377A">
        <w:rPr>
          <w:rFonts w:ascii="Arial" w:hAnsi="Arial" w:cs="Arial"/>
          <w:sz w:val="20"/>
          <w:szCs w:val="20"/>
        </w:rPr>
        <w:t xml:space="preserve"> PT AIA Financial. </w:t>
      </w:r>
      <w:proofErr w:type="spellStart"/>
      <w:r w:rsidRPr="00B7377A">
        <w:rPr>
          <w:rFonts w:ascii="Arial" w:hAnsi="Arial" w:cs="Arial"/>
          <w:sz w:val="20"/>
          <w:szCs w:val="20"/>
        </w:rPr>
        <w:t>Selain</w:t>
      </w:r>
      <w:proofErr w:type="spellEnd"/>
      <w:r w:rsidRPr="00B7377A">
        <w:rPr>
          <w:rFonts w:ascii="Arial" w:hAnsi="Arial" w:cs="Arial"/>
          <w:sz w:val="20"/>
          <w:szCs w:val="20"/>
        </w:rPr>
        <w:t xml:space="preserve"> </w:t>
      </w:r>
      <w:proofErr w:type="spellStart"/>
      <w:r w:rsidRPr="00B7377A">
        <w:rPr>
          <w:rFonts w:ascii="Arial" w:hAnsi="Arial" w:cs="Arial"/>
          <w:sz w:val="20"/>
          <w:szCs w:val="20"/>
        </w:rPr>
        <w:t>ketentuan</w:t>
      </w:r>
      <w:proofErr w:type="spellEnd"/>
      <w:r w:rsidRPr="00B7377A">
        <w:rPr>
          <w:rFonts w:ascii="Arial" w:hAnsi="Arial" w:cs="Arial"/>
          <w:sz w:val="20"/>
          <w:szCs w:val="20"/>
        </w:rPr>
        <w:t xml:space="preserve"> UU </w:t>
      </w:r>
      <w:proofErr w:type="spellStart"/>
      <w:r w:rsidRPr="00B7377A">
        <w:rPr>
          <w:rFonts w:ascii="Arial" w:hAnsi="Arial" w:cs="Arial"/>
          <w:sz w:val="20"/>
          <w:szCs w:val="20"/>
        </w:rPr>
        <w:t>Kepailitan</w:t>
      </w:r>
      <w:proofErr w:type="spellEnd"/>
      <w:r w:rsidRPr="00B7377A">
        <w:rPr>
          <w:rFonts w:ascii="Arial" w:hAnsi="Arial" w:cs="Arial"/>
          <w:sz w:val="20"/>
          <w:szCs w:val="20"/>
        </w:rPr>
        <w:t xml:space="preserve"> dan PKPU dan UU OJK, </w:t>
      </w:r>
      <w:proofErr w:type="spellStart"/>
      <w:r w:rsidRPr="00B7377A">
        <w:rPr>
          <w:rFonts w:ascii="Arial" w:hAnsi="Arial" w:cs="Arial"/>
          <w:sz w:val="20"/>
          <w:szCs w:val="20"/>
        </w:rPr>
        <w:t>Undang-Undang</w:t>
      </w:r>
      <w:proofErr w:type="spellEnd"/>
      <w:r w:rsidRPr="00B7377A">
        <w:rPr>
          <w:rFonts w:ascii="Arial" w:hAnsi="Arial" w:cs="Arial"/>
          <w:sz w:val="20"/>
          <w:szCs w:val="20"/>
        </w:rPr>
        <w:t xml:space="preserve"> </w:t>
      </w:r>
      <w:proofErr w:type="spellStart"/>
      <w:r w:rsidRPr="00B7377A">
        <w:rPr>
          <w:rFonts w:ascii="Arial" w:hAnsi="Arial" w:cs="Arial"/>
          <w:sz w:val="20"/>
          <w:szCs w:val="20"/>
        </w:rPr>
        <w:t>Nomor</w:t>
      </w:r>
      <w:proofErr w:type="spellEnd"/>
      <w:r w:rsidRPr="00B7377A">
        <w:rPr>
          <w:rFonts w:ascii="Arial" w:hAnsi="Arial" w:cs="Arial"/>
          <w:sz w:val="20"/>
          <w:szCs w:val="20"/>
        </w:rPr>
        <w:t xml:space="preserve"> 40 </w:t>
      </w:r>
      <w:proofErr w:type="spellStart"/>
      <w:r w:rsidRPr="00B7377A">
        <w:rPr>
          <w:rFonts w:ascii="Arial" w:hAnsi="Arial" w:cs="Arial"/>
          <w:sz w:val="20"/>
          <w:szCs w:val="20"/>
        </w:rPr>
        <w:t>Tahun</w:t>
      </w:r>
      <w:proofErr w:type="spellEnd"/>
      <w:r w:rsidRPr="00B7377A">
        <w:rPr>
          <w:rFonts w:ascii="Arial" w:hAnsi="Arial" w:cs="Arial"/>
          <w:sz w:val="20"/>
          <w:szCs w:val="20"/>
        </w:rPr>
        <w:t xml:space="preserve"> 2014 </w:t>
      </w:r>
      <w:proofErr w:type="spellStart"/>
      <w:r w:rsidRPr="00B7377A">
        <w:rPr>
          <w:rFonts w:ascii="Arial" w:hAnsi="Arial" w:cs="Arial"/>
          <w:sz w:val="20"/>
          <w:szCs w:val="20"/>
        </w:rPr>
        <w:t>tentang</w:t>
      </w:r>
      <w:proofErr w:type="spellEnd"/>
      <w:r w:rsidRPr="00B7377A">
        <w:rPr>
          <w:rFonts w:ascii="Arial" w:hAnsi="Arial" w:cs="Arial"/>
          <w:sz w:val="20"/>
          <w:szCs w:val="20"/>
        </w:rPr>
        <w:t xml:space="preserve"> </w:t>
      </w:r>
      <w:proofErr w:type="spellStart"/>
      <w:r w:rsidRPr="00B7377A">
        <w:rPr>
          <w:rFonts w:ascii="Arial" w:hAnsi="Arial" w:cs="Arial"/>
          <w:sz w:val="20"/>
          <w:szCs w:val="20"/>
        </w:rPr>
        <w:t>Perasuransian</w:t>
      </w:r>
      <w:proofErr w:type="spellEnd"/>
      <w:r w:rsidRPr="00B7377A">
        <w:rPr>
          <w:rFonts w:ascii="Arial" w:hAnsi="Arial" w:cs="Arial"/>
          <w:sz w:val="20"/>
          <w:szCs w:val="20"/>
        </w:rPr>
        <w:t xml:space="preserve"> (</w:t>
      </w:r>
      <w:proofErr w:type="spellStart"/>
      <w:r w:rsidRPr="00B7377A">
        <w:rPr>
          <w:rFonts w:ascii="Arial" w:hAnsi="Arial" w:cs="Arial"/>
          <w:sz w:val="20"/>
          <w:szCs w:val="20"/>
        </w:rPr>
        <w:t>selanjutnya</w:t>
      </w:r>
      <w:proofErr w:type="spellEnd"/>
      <w:r w:rsidRPr="00B7377A">
        <w:rPr>
          <w:rFonts w:ascii="Arial" w:hAnsi="Arial" w:cs="Arial"/>
          <w:sz w:val="20"/>
          <w:szCs w:val="20"/>
        </w:rPr>
        <w:t xml:space="preserve"> </w:t>
      </w:r>
      <w:proofErr w:type="spellStart"/>
      <w:r w:rsidRPr="00B7377A">
        <w:rPr>
          <w:rFonts w:ascii="Arial" w:hAnsi="Arial" w:cs="Arial"/>
          <w:sz w:val="20"/>
          <w:szCs w:val="20"/>
        </w:rPr>
        <w:t>disebut</w:t>
      </w:r>
      <w:proofErr w:type="spellEnd"/>
      <w:r w:rsidRPr="00B7377A">
        <w:rPr>
          <w:rFonts w:ascii="Arial" w:hAnsi="Arial" w:cs="Arial"/>
          <w:sz w:val="20"/>
          <w:szCs w:val="20"/>
        </w:rPr>
        <w:t xml:space="preserve"> UU </w:t>
      </w:r>
      <w:proofErr w:type="spellStart"/>
      <w:r w:rsidRPr="00B7377A">
        <w:rPr>
          <w:rFonts w:ascii="Arial" w:hAnsi="Arial" w:cs="Arial"/>
          <w:sz w:val="20"/>
          <w:szCs w:val="20"/>
        </w:rPr>
        <w:t>Perasuransian</w:t>
      </w:r>
      <w:proofErr w:type="spellEnd"/>
      <w:r w:rsidRPr="00B7377A">
        <w:rPr>
          <w:rFonts w:ascii="Arial" w:hAnsi="Arial" w:cs="Arial"/>
          <w:sz w:val="20"/>
          <w:szCs w:val="20"/>
        </w:rPr>
        <w:t xml:space="preserve">) juga </w:t>
      </w:r>
      <w:proofErr w:type="spellStart"/>
      <w:r w:rsidRPr="00B7377A">
        <w:rPr>
          <w:rFonts w:ascii="Arial" w:hAnsi="Arial" w:cs="Arial"/>
          <w:sz w:val="20"/>
          <w:szCs w:val="20"/>
        </w:rPr>
        <w:t>mengatur</w:t>
      </w:r>
      <w:proofErr w:type="spellEnd"/>
      <w:r w:rsidRPr="00B7377A">
        <w:rPr>
          <w:rFonts w:ascii="Arial" w:hAnsi="Arial" w:cs="Arial"/>
          <w:sz w:val="20"/>
          <w:szCs w:val="20"/>
        </w:rPr>
        <w:t xml:space="preserve"> </w:t>
      </w:r>
      <w:proofErr w:type="spellStart"/>
      <w:r w:rsidRPr="00B7377A">
        <w:rPr>
          <w:rFonts w:ascii="Arial" w:hAnsi="Arial" w:cs="Arial"/>
          <w:sz w:val="20"/>
          <w:szCs w:val="20"/>
        </w:rPr>
        <w:t>bahwa</w:t>
      </w:r>
      <w:proofErr w:type="spellEnd"/>
      <w:r w:rsidRPr="00B7377A">
        <w:rPr>
          <w:rFonts w:ascii="Arial" w:hAnsi="Arial" w:cs="Arial"/>
          <w:sz w:val="20"/>
          <w:szCs w:val="20"/>
        </w:rPr>
        <w:t xml:space="preserve"> </w:t>
      </w:r>
      <w:proofErr w:type="spellStart"/>
      <w:r w:rsidRPr="00B7377A">
        <w:rPr>
          <w:rFonts w:ascii="Arial" w:hAnsi="Arial" w:cs="Arial"/>
          <w:sz w:val="20"/>
          <w:szCs w:val="20"/>
        </w:rPr>
        <w:t>permohonan</w:t>
      </w:r>
      <w:proofErr w:type="spellEnd"/>
      <w:r w:rsidRPr="00B7377A">
        <w:rPr>
          <w:rFonts w:ascii="Arial" w:hAnsi="Arial" w:cs="Arial"/>
          <w:sz w:val="20"/>
          <w:szCs w:val="20"/>
        </w:rPr>
        <w:t xml:space="preserve"> </w:t>
      </w:r>
      <w:proofErr w:type="spellStart"/>
      <w:r w:rsidRPr="00B7377A">
        <w:rPr>
          <w:rFonts w:ascii="Arial" w:hAnsi="Arial" w:cs="Arial"/>
          <w:sz w:val="20"/>
          <w:szCs w:val="20"/>
        </w:rPr>
        <w:t>pailit</w:t>
      </w:r>
      <w:proofErr w:type="spellEnd"/>
      <w:r w:rsidRPr="00B7377A">
        <w:rPr>
          <w:rFonts w:ascii="Arial" w:hAnsi="Arial" w:cs="Arial"/>
          <w:sz w:val="20"/>
          <w:szCs w:val="20"/>
        </w:rPr>
        <w:t xml:space="preserve"> </w:t>
      </w:r>
      <w:proofErr w:type="spellStart"/>
      <w:r w:rsidRPr="00B7377A">
        <w:rPr>
          <w:rFonts w:ascii="Arial" w:hAnsi="Arial" w:cs="Arial"/>
          <w:sz w:val="20"/>
          <w:szCs w:val="20"/>
        </w:rPr>
        <w:t>perusahaan</w:t>
      </w:r>
      <w:proofErr w:type="spellEnd"/>
      <w:r w:rsidRPr="00B7377A">
        <w:rPr>
          <w:rFonts w:ascii="Arial" w:hAnsi="Arial" w:cs="Arial"/>
          <w:sz w:val="20"/>
          <w:szCs w:val="20"/>
        </w:rPr>
        <w:t xml:space="preserve"> </w:t>
      </w:r>
      <w:proofErr w:type="spellStart"/>
      <w:r w:rsidRPr="00B7377A">
        <w:rPr>
          <w:rFonts w:ascii="Arial" w:hAnsi="Arial" w:cs="Arial"/>
          <w:sz w:val="20"/>
          <w:szCs w:val="20"/>
        </w:rPr>
        <w:t>asuransi</w:t>
      </w:r>
      <w:proofErr w:type="spellEnd"/>
      <w:r w:rsidRPr="00B7377A">
        <w:rPr>
          <w:rFonts w:ascii="Arial" w:hAnsi="Arial" w:cs="Arial"/>
          <w:sz w:val="20"/>
          <w:szCs w:val="20"/>
        </w:rPr>
        <w:t xml:space="preserve"> </w:t>
      </w:r>
      <w:proofErr w:type="spellStart"/>
      <w:r w:rsidRPr="00B7377A">
        <w:rPr>
          <w:rFonts w:ascii="Arial" w:hAnsi="Arial" w:cs="Arial"/>
          <w:sz w:val="20"/>
          <w:szCs w:val="20"/>
        </w:rPr>
        <w:t>ke</w:t>
      </w:r>
      <w:proofErr w:type="spellEnd"/>
      <w:r w:rsidRPr="00B7377A">
        <w:rPr>
          <w:rFonts w:ascii="Arial" w:hAnsi="Arial" w:cs="Arial"/>
          <w:sz w:val="20"/>
          <w:szCs w:val="20"/>
        </w:rPr>
        <w:t xml:space="preserve"> </w:t>
      </w:r>
      <w:proofErr w:type="spellStart"/>
      <w:r w:rsidRPr="00B7377A">
        <w:rPr>
          <w:rFonts w:ascii="Arial" w:hAnsi="Arial" w:cs="Arial"/>
          <w:sz w:val="20"/>
          <w:szCs w:val="20"/>
        </w:rPr>
        <w:t>pengadilan</w:t>
      </w:r>
      <w:proofErr w:type="spellEnd"/>
      <w:r w:rsidRPr="00B7377A">
        <w:rPr>
          <w:rFonts w:ascii="Arial" w:hAnsi="Arial" w:cs="Arial"/>
          <w:sz w:val="20"/>
          <w:szCs w:val="20"/>
        </w:rPr>
        <w:t xml:space="preserve"> </w:t>
      </w:r>
      <w:proofErr w:type="spellStart"/>
      <w:r w:rsidRPr="00B7377A">
        <w:rPr>
          <w:rFonts w:ascii="Arial" w:hAnsi="Arial" w:cs="Arial"/>
          <w:sz w:val="20"/>
          <w:szCs w:val="20"/>
        </w:rPr>
        <w:t>niaga</w:t>
      </w:r>
      <w:proofErr w:type="spellEnd"/>
      <w:r w:rsidRPr="00B7377A">
        <w:rPr>
          <w:rFonts w:ascii="Arial" w:hAnsi="Arial" w:cs="Arial"/>
          <w:sz w:val="20"/>
          <w:szCs w:val="20"/>
        </w:rPr>
        <w:t xml:space="preserve"> </w:t>
      </w:r>
      <w:proofErr w:type="spellStart"/>
      <w:r w:rsidRPr="00B7377A">
        <w:rPr>
          <w:rFonts w:ascii="Arial" w:hAnsi="Arial" w:cs="Arial"/>
          <w:sz w:val="20"/>
          <w:szCs w:val="20"/>
        </w:rPr>
        <w:t>harus</w:t>
      </w:r>
      <w:proofErr w:type="spellEnd"/>
      <w:r w:rsidRPr="00B7377A">
        <w:rPr>
          <w:rFonts w:ascii="Arial" w:hAnsi="Arial" w:cs="Arial"/>
          <w:sz w:val="20"/>
          <w:szCs w:val="20"/>
        </w:rPr>
        <w:t xml:space="preserve"> </w:t>
      </w:r>
      <w:proofErr w:type="spellStart"/>
      <w:r w:rsidRPr="00B7377A">
        <w:rPr>
          <w:rFonts w:ascii="Arial" w:hAnsi="Arial" w:cs="Arial"/>
          <w:sz w:val="20"/>
          <w:szCs w:val="20"/>
        </w:rPr>
        <w:t>diajukan</w:t>
      </w:r>
      <w:proofErr w:type="spellEnd"/>
      <w:r w:rsidRPr="00B7377A">
        <w:rPr>
          <w:rFonts w:ascii="Arial" w:hAnsi="Arial" w:cs="Arial"/>
          <w:sz w:val="20"/>
          <w:szCs w:val="20"/>
        </w:rPr>
        <w:t xml:space="preserve"> oleh OJK. </w:t>
      </w:r>
      <w:proofErr w:type="spellStart"/>
      <w:r w:rsidRPr="00B7377A">
        <w:rPr>
          <w:rFonts w:ascii="Arial" w:hAnsi="Arial" w:cs="Arial"/>
          <w:sz w:val="20"/>
          <w:szCs w:val="20"/>
        </w:rPr>
        <w:t>Pengajuan</w:t>
      </w:r>
      <w:proofErr w:type="spellEnd"/>
      <w:r w:rsidRPr="00B7377A">
        <w:rPr>
          <w:rFonts w:ascii="Arial" w:hAnsi="Arial" w:cs="Arial"/>
          <w:sz w:val="20"/>
          <w:szCs w:val="20"/>
        </w:rPr>
        <w:t xml:space="preserve"> </w:t>
      </w:r>
      <w:proofErr w:type="spellStart"/>
      <w:r w:rsidRPr="00B7377A">
        <w:rPr>
          <w:rFonts w:ascii="Arial" w:hAnsi="Arial" w:cs="Arial"/>
          <w:sz w:val="20"/>
          <w:szCs w:val="20"/>
        </w:rPr>
        <w:t>pailit</w:t>
      </w:r>
      <w:proofErr w:type="spellEnd"/>
      <w:r w:rsidRPr="00B7377A">
        <w:rPr>
          <w:rFonts w:ascii="Arial" w:hAnsi="Arial" w:cs="Arial"/>
          <w:sz w:val="20"/>
          <w:szCs w:val="20"/>
        </w:rPr>
        <w:t xml:space="preserve"> </w:t>
      </w:r>
      <w:proofErr w:type="spellStart"/>
      <w:r w:rsidRPr="00B7377A">
        <w:rPr>
          <w:rFonts w:ascii="Arial" w:hAnsi="Arial" w:cs="Arial"/>
          <w:sz w:val="20"/>
          <w:szCs w:val="20"/>
        </w:rPr>
        <w:t>perusahaan</w:t>
      </w:r>
      <w:proofErr w:type="spellEnd"/>
      <w:r w:rsidRPr="00B7377A">
        <w:rPr>
          <w:rFonts w:ascii="Arial" w:hAnsi="Arial" w:cs="Arial"/>
          <w:sz w:val="20"/>
          <w:szCs w:val="20"/>
        </w:rPr>
        <w:t xml:space="preserve"> </w:t>
      </w:r>
      <w:proofErr w:type="spellStart"/>
      <w:r w:rsidRPr="00B7377A">
        <w:rPr>
          <w:rFonts w:ascii="Arial" w:hAnsi="Arial" w:cs="Arial"/>
          <w:sz w:val="20"/>
          <w:szCs w:val="20"/>
        </w:rPr>
        <w:t>asuransi</w:t>
      </w:r>
      <w:proofErr w:type="spellEnd"/>
      <w:r w:rsidRPr="00B7377A">
        <w:rPr>
          <w:rFonts w:ascii="Arial" w:hAnsi="Arial" w:cs="Arial"/>
          <w:sz w:val="20"/>
          <w:szCs w:val="20"/>
        </w:rPr>
        <w:t xml:space="preserve"> oleh OJK sangat </w:t>
      </w:r>
      <w:proofErr w:type="spellStart"/>
      <w:r w:rsidRPr="00B7377A">
        <w:rPr>
          <w:rFonts w:ascii="Arial" w:hAnsi="Arial" w:cs="Arial"/>
          <w:sz w:val="20"/>
          <w:szCs w:val="20"/>
        </w:rPr>
        <w:t>penting</w:t>
      </w:r>
      <w:proofErr w:type="spellEnd"/>
      <w:r w:rsidRPr="00B7377A">
        <w:rPr>
          <w:rFonts w:ascii="Arial" w:hAnsi="Arial" w:cs="Arial"/>
          <w:sz w:val="20"/>
          <w:szCs w:val="20"/>
        </w:rPr>
        <w:t xml:space="preserve">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hal</w:t>
      </w:r>
      <w:proofErr w:type="spellEnd"/>
      <w:r w:rsidRPr="00B7377A">
        <w:rPr>
          <w:rFonts w:ascii="Arial" w:hAnsi="Arial" w:cs="Arial"/>
          <w:sz w:val="20"/>
          <w:szCs w:val="20"/>
        </w:rPr>
        <w:t xml:space="preserve"> </w:t>
      </w:r>
      <w:proofErr w:type="spellStart"/>
      <w:r w:rsidRPr="00B7377A">
        <w:rPr>
          <w:rFonts w:ascii="Arial" w:hAnsi="Arial" w:cs="Arial"/>
          <w:sz w:val="20"/>
          <w:szCs w:val="20"/>
        </w:rPr>
        <w:t>penindakan</w:t>
      </w:r>
      <w:proofErr w:type="spellEnd"/>
      <w:r w:rsidRPr="00B7377A">
        <w:rPr>
          <w:rFonts w:ascii="Arial" w:hAnsi="Arial" w:cs="Arial"/>
          <w:sz w:val="20"/>
          <w:szCs w:val="20"/>
        </w:rPr>
        <w:t xml:space="preserve"> dan </w:t>
      </w:r>
      <w:proofErr w:type="spellStart"/>
      <w:r w:rsidRPr="00B7377A">
        <w:rPr>
          <w:rFonts w:ascii="Arial" w:hAnsi="Arial" w:cs="Arial"/>
          <w:sz w:val="20"/>
          <w:szCs w:val="20"/>
        </w:rPr>
        <w:t>pengawasan</w:t>
      </w:r>
      <w:proofErr w:type="spellEnd"/>
      <w:r w:rsidRPr="00B7377A">
        <w:rPr>
          <w:rFonts w:ascii="Arial" w:hAnsi="Arial" w:cs="Arial"/>
          <w:sz w:val="20"/>
          <w:szCs w:val="20"/>
        </w:rPr>
        <w:t xml:space="preserve"> </w:t>
      </w:r>
      <w:proofErr w:type="spellStart"/>
      <w:r w:rsidRPr="00B7377A">
        <w:rPr>
          <w:rFonts w:ascii="Arial" w:hAnsi="Arial" w:cs="Arial"/>
          <w:sz w:val="20"/>
          <w:szCs w:val="20"/>
        </w:rPr>
        <w:t>guna</w:t>
      </w:r>
      <w:proofErr w:type="spellEnd"/>
      <w:r w:rsidRPr="00B7377A">
        <w:rPr>
          <w:rFonts w:ascii="Arial" w:hAnsi="Arial" w:cs="Arial"/>
          <w:sz w:val="20"/>
          <w:szCs w:val="20"/>
        </w:rPr>
        <w:t xml:space="preserve"> </w:t>
      </w:r>
      <w:proofErr w:type="spellStart"/>
      <w:r w:rsidRPr="00B7377A">
        <w:rPr>
          <w:rFonts w:ascii="Arial" w:hAnsi="Arial" w:cs="Arial"/>
          <w:sz w:val="20"/>
          <w:szCs w:val="20"/>
        </w:rPr>
        <w:t>perlindungan</w:t>
      </w:r>
      <w:proofErr w:type="spellEnd"/>
      <w:r w:rsidRPr="00B7377A">
        <w:rPr>
          <w:rFonts w:ascii="Arial" w:hAnsi="Arial" w:cs="Arial"/>
          <w:sz w:val="20"/>
          <w:szCs w:val="20"/>
        </w:rPr>
        <w:t xml:space="preserve"> </w:t>
      </w:r>
      <w:proofErr w:type="spellStart"/>
      <w:r w:rsidRPr="00B7377A">
        <w:rPr>
          <w:rFonts w:ascii="Arial" w:hAnsi="Arial" w:cs="Arial"/>
          <w:sz w:val="20"/>
          <w:szCs w:val="20"/>
        </w:rPr>
        <w:t>hukum</w:t>
      </w:r>
      <w:proofErr w:type="spellEnd"/>
      <w:r w:rsidRPr="00B7377A">
        <w:rPr>
          <w:rFonts w:ascii="Arial" w:hAnsi="Arial" w:cs="Arial"/>
          <w:sz w:val="20"/>
          <w:szCs w:val="20"/>
        </w:rPr>
        <w:t xml:space="preserve"> </w:t>
      </w:r>
      <w:proofErr w:type="spellStart"/>
      <w:r w:rsidRPr="00B7377A">
        <w:rPr>
          <w:rFonts w:ascii="Arial" w:hAnsi="Arial" w:cs="Arial"/>
          <w:sz w:val="20"/>
          <w:szCs w:val="20"/>
        </w:rPr>
        <w:t>bagi</w:t>
      </w:r>
      <w:proofErr w:type="spellEnd"/>
      <w:r w:rsidRPr="00B7377A">
        <w:rPr>
          <w:rFonts w:ascii="Arial" w:hAnsi="Arial" w:cs="Arial"/>
          <w:sz w:val="20"/>
          <w:szCs w:val="20"/>
        </w:rPr>
        <w:t xml:space="preserve"> </w:t>
      </w:r>
      <w:proofErr w:type="spellStart"/>
      <w:r w:rsidRPr="00B7377A">
        <w:rPr>
          <w:rFonts w:ascii="Arial" w:hAnsi="Arial" w:cs="Arial"/>
          <w:sz w:val="20"/>
          <w:szCs w:val="20"/>
        </w:rPr>
        <w:t>pihak-pihak</w:t>
      </w:r>
      <w:proofErr w:type="spellEnd"/>
      <w:r w:rsidRPr="00B7377A">
        <w:rPr>
          <w:rFonts w:ascii="Arial" w:hAnsi="Arial" w:cs="Arial"/>
          <w:sz w:val="20"/>
          <w:szCs w:val="20"/>
        </w:rPr>
        <w:t xml:space="preserve"> yang </w:t>
      </w:r>
      <w:proofErr w:type="spellStart"/>
      <w:r w:rsidRPr="00B7377A">
        <w:rPr>
          <w:rFonts w:ascii="Arial" w:hAnsi="Arial" w:cs="Arial"/>
          <w:sz w:val="20"/>
          <w:szCs w:val="20"/>
        </w:rPr>
        <w:t>bersangkutan</w:t>
      </w:r>
      <w:proofErr w:type="spellEnd"/>
      <w:r w:rsidRPr="00B7377A">
        <w:rPr>
          <w:rFonts w:ascii="Arial" w:hAnsi="Arial" w:cs="Arial"/>
          <w:sz w:val="20"/>
          <w:szCs w:val="20"/>
        </w:rPr>
        <w:t xml:space="preserve">, </w:t>
      </w:r>
      <w:proofErr w:type="spellStart"/>
      <w:r w:rsidRPr="00B7377A">
        <w:rPr>
          <w:rFonts w:ascii="Arial" w:hAnsi="Arial" w:cs="Arial"/>
          <w:sz w:val="20"/>
          <w:szCs w:val="20"/>
        </w:rPr>
        <w:t>serta</w:t>
      </w:r>
      <w:proofErr w:type="spellEnd"/>
      <w:r w:rsidRPr="00B7377A">
        <w:rPr>
          <w:rFonts w:ascii="Arial" w:hAnsi="Arial" w:cs="Arial"/>
          <w:sz w:val="20"/>
          <w:szCs w:val="20"/>
        </w:rPr>
        <w:t xml:space="preserve"> </w:t>
      </w:r>
      <w:proofErr w:type="spellStart"/>
      <w:r w:rsidRPr="00B7377A">
        <w:rPr>
          <w:rFonts w:ascii="Arial" w:hAnsi="Arial" w:cs="Arial"/>
          <w:sz w:val="20"/>
          <w:szCs w:val="20"/>
        </w:rPr>
        <w:t>mewujudkan</w:t>
      </w:r>
      <w:proofErr w:type="spellEnd"/>
      <w:r w:rsidRPr="00B7377A">
        <w:rPr>
          <w:rFonts w:ascii="Arial" w:hAnsi="Arial" w:cs="Arial"/>
          <w:sz w:val="20"/>
          <w:szCs w:val="20"/>
        </w:rPr>
        <w:t xml:space="preserve"> </w:t>
      </w:r>
      <w:proofErr w:type="spellStart"/>
      <w:r w:rsidRPr="00B7377A">
        <w:rPr>
          <w:rFonts w:ascii="Arial" w:hAnsi="Arial" w:cs="Arial"/>
          <w:sz w:val="20"/>
          <w:szCs w:val="20"/>
        </w:rPr>
        <w:t>kepastian</w:t>
      </w:r>
      <w:proofErr w:type="spellEnd"/>
      <w:r w:rsidRPr="00B7377A">
        <w:rPr>
          <w:rFonts w:ascii="Arial" w:hAnsi="Arial" w:cs="Arial"/>
          <w:sz w:val="20"/>
          <w:szCs w:val="20"/>
        </w:rPr>
        <w:t xml:space="preserve"> </w:t>
      </w:r>
      <w:proofErr w:type="spellStart"/>
      <w:r w:rsidRPr="00B7377A">
        <w:rPr>
          <w:rFonts w:ascii="Arial" w:hAnsi="Arial" w:cs="Arial"/>
          <w:sz w:val="20"/>
          <w:szCs w:val="20"/>
        </w:rPr>
        <w:t>hukum</w:t>
      </w:r>
      <w:proofErr w:type="spellEnd"/>
      <w:r w:rsidRPr="00B7377A">
        <w:rPr>
          <w:rFonts w:ascii="Arial" w:hAnsi="Arial" w:cs="Arial"/>
          <w:sz w:val="20"/>
          <w:szCs w:val="20"/>
        </w:rPr>
        <w:t xml:space="preserve"> pada </w:t>
      </w:r>
      <w:proofErr w:type="spellStart"/>
      <w:r w:rsidRPr="00B7377A">
        <w:rPr>
          <w:rFonts w:ascii="Arial" w:hAnsi="Arial" w:cs="Arial"/>
          <w:sz w:val="20"/>
          <w:szCs w:val="20"/>
        </w:rPr>
        <w:t>jasa</w:t>
      </w:r>
      <w:proofErr w:type="spellEnd"/>
      <w:r w:rsidRPr="00B7377A">
        <w:rPr>
          <w:rFonts w:ascii="Arial" w:hAnsi="Arial" w:cs="Arial"/>
          <w:sz w:val="20"/>
          <w:szCs w:val="20"/>
        </w:rPr>
        <w:t xml:space="preserve"> </w:t>
      </w:r>
      <w:proofErr w:type="spellStart"/>
      <w:r w:rsidRPr="00B7377A">
        <w:rPr>
          <w:rFonts w:ascii="Arial" w:hAnsi="Arial" w:cs="Arial"/>
          <w:sz w:val="20"/>
          <w:szCs w:val="20"/>
        </w:rPr>
        <w:t>layanan</w:t>
      </w:r>
      <w:proofErr w:type="spellEnd"/>
      <w:r w:rsidRPr="00B7377A">
        <w:rPr>
          <w:rFonts w:ascii="Arial" w:hAnsi="Arial" w:cs="Arial"/>
          <w:sz w:val="20"/>
          <w:szCs w:val="20"/>
        </w:rPr>
        <w:t xml:space="preserve"> </w:t>
      </w:r>
      <w:proofErr w:type="spellStart"/>
      <w:r w:rsidRPr="00B7377A">
        <w:rPr>
          <w:rFonts w:ascii="Arial" w:hAnsi="Arial" w:cs="Arial"/>
          <w:sz w:val="20"/>
          <w:szCs w:val="20"/>
        </w:rPr>
        <w:t>keuangan</w:t>
      </w:r>
      <w:proofErr w:type="spellEnd"/>
      <w:r w:rsidRPr="00B7377A">
        <w:rPr>
          <w:rFonts w:ascii="Arial" w:hAnsi="Arial" w:cs="Arial"/>
          <w:sz w:val="20"/>
          <w:szCs w:val="20"/>
        </w:rPr>
        <w:t xml:space="preserve">. </w:t>
      </w:r>
    </w:p>
    <w:p w14:paraId="407647EE" w14:textId="77777777" w:rsidR="00856D42" w:rsidRPr="00B7377A" w:rsidRDefault="00856D42" w:rsidP="00856D42">
      <w:pPr>
        <w:spacing w:after="0" w:line="360" w:lineRule="auto"/>
        <w:ind w:firstLine="426"/>
        <w:jc w:val="both"/>
        <w:rPr>
          <w:rFonts w:ascii="Arial" w:hAnsi="Arial" w:cs="Arial"/>
          <w:sz w:val="20"/>
          <w:szCs w:val="20"/>
        </w:rPr>
      </w:pPr>
      <w:r w:rsidRPr="00B7377A">
        <w:rPr>
          <w:rFonts w:ascii="Arial" w:hAnsi="Arial" w:cs="Arial"/>
          <w:sz w:val="20"/>
          <w:szCs w:val="20"/>
        </w:rPr>
        <w:t xml:space="preserve">OJK </w:t>
      </w:r>
      <w:proofErr w:type="spellStart"/>
      <w:r w:rsidRPr="00B7377A">
        <w:rPr>
          <w:rFonts w:ascii="Arial" w:hAnsi="Arial" w:cs="Arial"/>
          <w:sz w:val="20"/>
          <w:szCs w:val="20"/>
        </w:rPr>
        <w:t>berkewajiban</w:t>
      </w:r>
      <w:proofErr w:type="spellEnd"/>
      <w:r w:rsidRPr="00B7377A">
        <w:rPr>
          <w:rFonts w:ascii="Arial" w:hAnsi="Arial" w:cs="Arial"/>
          <w:sz w:val="20"/>
          <w:szCs w:val="20"/>
        </w:rPr>
        <w:t xml:space="preserve"> </w:t>
      </w:r>
      <w:proofErr w:type="spellStart"/>
      <w:r w:rsidRPr="00B7377A">
        <w:rPr>
          <w:rFonts w:ascii="Arial" w:hAnsi="Arial" w:cs="Arial"/>
          <w:sz w:val="20"/>
          <w:szCs w:val="20"/>
        </w:rPr>
        <w:t>untuk</w:t>
      </w:r>
      <w:proofErr w:type="spellEnd"/>
      <w:r w:rsidRPr="00B7377A">
        <w:rPr>
          <w:rFonts w:ascii="Arial" w:hAnsi="Arial" w:cs="Arial"/>
          <w:sz w:val="20"/>
          <w:szCs w:val="20"/>
        </w:rPr>
        <w:t xml:space="preserve"> </w:t>
      </w:r>
      <w:proofErr w:type="spellStart"/>
      <w:r w:rsidRPr="00B7377A">
        <w:rPr>
          <w:rFonts w:ascii="Arial" w:hAnsi="Arial" w:cs="Arial"/>
          <w:sz w:val="20"/>
          <w:szCs w:val="20"/>
        </w:rPr>
        <w:t>memberikan</w:t>
      </w:r>
      <w:proofErr w:type="spellEnd"/>
      <w:r w:rsidRPr="00B7377A">
        <w:rPr>
          <w:rFonts w:ascii="Arial" w:hAnsi="Arial" w:cs="Arial"/>
          <w:sz w:val="20"/>
          <w:szCs w:val="20"/>
        </w:rPr>
        <w:t xml:space="preserve"> </w:t>
      </w:r>
      <w:proofErr w:type="spellStart"/>
      <w:r w:rsidRPr="00B7377A">
        <w:rPr>
          <w:rFonts w:ascii="Arial" w:hAnsi="Arial" w:cs="Arial"/>
          <w:sz w:val="20"/>
          <w:szCs w:val="20"/>
        </w:rPr>
        <w:t>perlindungan</w:t>
      </w:r>
      <w:proofErr w:type="spellEnd"/>
      <w:r w:rsidRPr="00B7377A">
        <w:rPr>
          <w:rFonts w:ascii="Arial" w:hAnsi="Arial" w:cs="Arial"/>
          <w:sz w:val="20"/>
          <w:szCs w:val="20"/>
        </w:rPr>
        <w:t xml:space="preserve"> </w:t>
      </w:r>
      <w:proofErr w:type="spellStart"/>
      <w:r w:rsidRPr="00B7377A">
        <w:rPr>
          <w:rFonts w:ascii="Arial" w:hAnsi="Arial" w:cs="Arial"/>
          <w:sz w:val="20"/>
          <w:szCs w:val="20"/>
        </w:rPr>
        <w:t>hukum</w:t>
      </w:r>
      <w:proofErr w:type="spellEnd"/>
      <w:r w:rsidRPr="00B7377A">
        <w:rPr>
          <w:rFonts w:ascii="Arial" w:hAnsi="Arial" w:cs="Arial"/>
          <w:sz w:val="20"/>
          <w:szCs w:val="20"/>
        </w:rPr>
        <w:t xml:space="preserve"> </w:t>
      </w:r>
      <w:proofErr w:type="spellStart"/>
      <w:r w:rsidRPr="00B7377A">
        <w:rPr>
          <w:rFonts w:ascii="Arial" w:hAnsi="Arial" w:cs="Arial"/>
          <w:sz w:val="20"/>
          <w:szCs w:val="20"/>
        </w:rPr>
        <w:t>dari</w:t>
      </w:r>
      <w:proofErr w:type="spellEnd"/>
      <w:r w:rsidRPr="00B7377A">
        <w:rPr>
          <w:rFonts w:ascii="Arial" w:hAnsi="Arial" w:cs="Arial"/>
          <w:sz w:val="20"/>
          <w:szCs w:val="20"/>
        </w:rPr>
        <w:t xml:space="preserve"> OJK </w:t>
      </w:r>
      <w:proofErr w:type="spellStart"/>
      <w:r w:rsidRPr="00B7377A">
        <w:rPr>
          <w:rFonts w:ascii="Arial" w:hAnsi="Arial" w:cs="Arial"/>
          <w:sz w:val="20"/>
          <w:szCs w:val="20"/>
        </w:rPr>
        <w:t>terhadap</w:t>
      </w:r>
      <w:proofErr w:type="spellEnd"/>
      <w:r w:rsidRPr="00B7377A">
        <w:rPr>
          <w:rFonts w:ascii="Arial" w:hAnsi="Arial" w:cs="Arial"/>
          <w:sz w:val="20"/>
          <w:szCs w:val="20"/>
        </w:rPr>
        <w:t xml:space="preserve"> </w:t>
      </w:r>
      <w:proofErr w:type="spellStart"/>
      <w:r w:rsidRPr="00B7377A">
        <w:rPr>
          <w:rFonts w:ascii="Arial" w:hAnsi="Arial" w:cs="Arial"/>
          <w:sz w:val="20"/>
          <w:szCs w:val="20"/>
        </w:rPr>
        <w:t>agen</w:t>
      </w:r>
      <w:proofErr w:type="spellEnd"/>
      <w:r w:rsidRPr="00B7377A">
        <w:rPr>
          <w:rFonts w:ascii="Arial" w:hAnsi="Arial" w:cs="Arial"/>
          <w:sz w:val="20"/>
          <w:szCs w:val="20"/>
        </w:rPr>
        <w:t xml:space="preserve"> </w:t>
      </w:r>
      <w:proofErr w:type="spellStart"/>
      <w:r w:rsidRPr="00B7377A">
        <w:rPr>
          <w:rFonts w:ascii="Arial" w:hAnsi="Arial" w:cs="Arial"/>
          <w:sz w:val="20"/>
          <w:szCs w:val="20"/>
        </w:rPr>
        <w:t>asuransi</w:t>
      </w:r>
      <w:proofErr w:type="spellEnd"/>
      <w:r w:rsidRPr="00B7377A">
        <w:rPr>
          <w:rFonts w:ascii="Arial" w:hAnsi="Arial" w:cs="Arial"/>
          <w:sz w:val="20"/>
          <w:szCs w:val="20"/>
        </w:rPr>
        <w:t xml:space="preserve"> </w:t>
      </w:r>
      <w:proofErr w:type="spellStart"/>
      <w:r w:rsidRPr="00B7377A">
        <w:rPr>
          <w:rFonts w:ascii="Arial" w:hAnsi="Arial" w:cs="Arial"/>
          <w:sz w:val="20"/>
          <w:szCs w:val="20"/>
        </w:rPr>
        <w:t>sebagai</w:t>
      </w:r>
      <w:proofErr w:type="spellEnd"/>
      <w:r w:rsidRPr="00B7377A">
        <w:rPr>
          <w:rFonts w:ascii="Arial" w:hAnsi="Arial" w:cs="Arial"/>
          <w:sz w:val="20"/>
          <w:szCs w:val="20"/>
        </w:rPr>
        <w:t xml:space="preserve"> </w:t>
      </w:r>
      <w:proofErr w:type="spellStart"/>
      <w:r w:rsidRPr="00B7377A">
        <w:rPr>
          <w:rFonts w:ascii="Arial" w:hAnsi="Arial" w:cs="Arial"/>
          <w:sz w:val="20"/>
          <w:szCs w:val="20"/>
        </w:rPr>
        <w:t>pemohon</w:t>
      </w:r>
      <w:proofErr w:type="spellEnd"/>
      <w:r w:rsidRPr="00B7377A">
        <w:rPr>
          <w:rFonts w:ascii="Arial" w:hAnsi="Arial" w:cs="Arial"/>
          <w:sz w:val="20"/>
          <w:szCs w:val="20"/>
        </w:rPr>
        <w:t xml:space="preserve"> </w:t>
      </w:r>
      <w:proofErr w:type="spellStart"/>
      <w:r w:rsidRPr="00B7377A">
        <w:rPr>
          <w:rFonts w:ascii="Arial" w:hAnsi="Arial" w:cs="Arial"/>
          <w:sz w:val="20"/>
          <w:szCs w:val="20"/>
        </w:rPr>
        <w:t>pailit</w:t>
      </w:r>
      <w:proofErr w:type="spellEnd"/>
      <w:r w:rsidRPr="00B7377A">
        <w:rPr>
          <w:rFonts w:ascii="Arial" w:hAnsi="Arial" w:cs="Arial"/>
          <w:sz w:val="20"/>
          <w:szCs w:val="20"/>
        </w:rPr>
        <w:t xml:space="preserve">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perkara</w:t>
      </w:r>
      <w:proofErr w:type="spellEnd"/>
      <w:r w:rsidRPr="00B7377A">
        <w:rPr>
          <w:rFonts w:ascii="Arial" w:hAnsi="Arial" w:cs="Arial"/>
          <w:sz w:val="20"/>
          <w:szCs w:val="20"/>
        </w:rPr>
        <w:t xml:space="preserve"> </w:t>
      </w:r>
      <w:proofErr w:type="spellStart"/>
      <w:r w:rsidRPr="00B7377A">
        <w:rPr>
          <w:rFonts w:ascii="Arial" w:hAnsi="Arial" w:cs="Arial"/>
          <w:sz w:val="20"/>
          <w:szCs w:val="20"/>
        </w:rPr>
        <w:t>ini</w:t>
      </w:r>
      <w:proofErr w:type="spellEnd"/>
      <w:r w:rsidRPr="00B7377A">
        <w:rPr>
          <w:rFonts w:ascii="Arial" w:hAnsi="Arial" w:cs="Arial"/>
          <w:sz w:val="20"/>
          <w:szCs w:val="20"/>
        </w:rPr>
        <w:t xml:space="preserve">. </w:t>
      </w:r>
      <w:proofErr w:type="spellStart"/>
      <w:r w:rsidRPr="00B7377A">
        <w:rPr>
          <w:rFonts w:ascii="Arial" w:hAnsi="Arial" w:cs="Arial"/>
          <w:sz w:val="20"/>
          <w:szCs w:val="20"/>
        </w:rPr>
        <w:t>Kedudukan</w:t>
      </w:r>
      <w:proofErr w:type="spellEnd"/>
      <w:r w:rsidRPr="00B7377A">
        <w:rPr>
          <w:rFonts w:ascii="Arial" w:hAnsi="Arial" w:cs="Arial"/>
          <w:sz w:val="20"/>
          <w:szCs w:val="20"/>
        </w:rPr>
        <w:t xml:space="preserve"> </w:t>
      </w:r>
      <w:proofErr w:type="spellStart"/>
      <w:r w:rsidRPr="00B7377A">
        <w:rPr>
          <w:rFonts w:ascii="Arial" w:hAnsi="Arial" w:cs="Arial"/>
          <w:sz w:val="20"/>
          <w:szCs w:val="20"/>
        </w:rPr>
        <w:t>agen</w:t>
      </w:r>
      <w:proofErr w:type="spellEnd"/>
      <w:r w:rsidRPr="00B7377A">
        <w:rPr>
          <w:rFonts w:ascii="Arial" w:hAnsi="Arial" w:cs="Arial"/>
          <w:sz w:val="20"/>
          <w:szCs w:val="20"/>
        </w:rPr>
        <w:t xml:space="preserve"> </w:t>
      </w:r>
      <w:proofErr w:type="spellStart"/>
      <w:r w:rsidRPr="00B7377A">
        <w:rPr>
          <w:rFonts w:ascii="Arial" w:hAnsi="Arial" w:cs="Arial"/>
          <w:sz w:val="20"/>
          <w:szCs w:val="20"/>
        </w:rPr>
        <w:t>asuransi</w:t>
      </w:r>
      <w:proofErr w:type="spellEnd"/>
      <w:r w:rsidRPr="00B7377A">
        <w:rPr>
          <w:rFonts w:ascii="Arial" w:hAnsi="Arial" w:cs="Arial"/>
          <w:sz w:val="20"/>
          <w:szCs w:val="20"/>
        </w:rPr>
        <w:t xml:space="preserve"> </w:t>
      </w:r>
      <w:proofErr w:type="spellStart"/>
      <w:r w:rsidRPr="00B7377A">
        <w:rPr>
          <w:rFonts w:ascii="Arial" w:hAnsi="Arial" w:cs="Arial"/>
          <w:sz w:val="20"/>
          <w:szCs w:val="20"/>
        </w:rPr>
        <w:t>itu</w:t>
      </w:r>
      <w:proofErr w:type="spellEnd"/>
      <w:r w:rsidRPr="00B7377A">
        <w:rPr>
          <w:rFonts w:ascii="Arial" w:hAnsi="Arial" w:cs="Arial"/>
          <w:sz w:val="20"/>
          <w:szCs w:val="20"/>
        </w:rPr>
        <w:t xml:space="preserve"> </w:t>
      </w:r>
      <w:proofErr w:type="spellStart"/>
      <w:r w:rsidRPr="00B7377A">
        <w:rPr>
          <w:rFonts w:ascii="Arial" w:hAnsi="Arial" w:cs="Arial"/>
          <w:sz w:val="20"/>
          <w:szCs w:val="20"/>
        </w:rPr>
        <w:t>sendiri</w:t>
      </w:r>
      <w:proofErr w:type="spellEnd"/>
      <w:r w:rsidRPr="00B7377A">
        <w:rPr>
          <w:rFonts w:ascii="Arial" w:hAnsi="Arial" w:cs="Arial"/>
          <w:sz w:val="20"/>
          <w:szCs w:val="20"/>
        </w:rPr>
        <w:t xml:space="preserve"> </w:t>
      </w:r>
      <w:proofErr w:type="spellStart"/>
      <w:r w:rsidRPr="00B7377A">
        <w:rPr>
          <w:rFonts w:ascii="Arial" w:hAnsi="Arial" w:cs="Arial"/>
          <w:sz w:val="20"/>
          <w:szCs w:val="20"/>
        </w:rPr>
        <w:t>diakui</w:t>
      </w:r>
      <w:proofErr w:type="spellEnd"/>
      <w:r w:rsidRPr="00B7377A">
        <w:rPr>
          <w:rFonts w:ascii="Arial" w:hAnsi="Arial" w:cs="Arial"/>
          <w:sz w:val="20"/>
          <w:szCs w:val="20"/>
        </w:rPr>
        <w:t xml:space="preserve"> dan </w:t>
      </w:r>
      <w:proofErr w:type="spellStart"/>
      <w:r w:rsidRPr="00B7377A">
        <w:rPr>
          <w:rFonts w:ascii="Arial" w:hAnsi="Arial" w:cs="Arial"/>
          <w:sz w:val="20"/>
          <w:szCs w:val="20"/>
        </w:rPr>
        <w:t>diatur</w:t>
      </w:r>
      <w:proofErr w:type="spellEnd"/>
      <w:r w:rsidRPr="00B7377A">
        <w:rPr>
          <w:rFonts w:ascii="Arial" w:hAnsi="Arial" w:cs="Arial"/>
          <w:sz w:val="20"/>
          <w:szCs w:val="20"/>
        </w:rPr>
        <w:t xml:space="preserve"> </w:t>
      </w:r>
      <w:proofErr w:type="spellStart"/>
      <w:r w:rsidRPr="00B7377A">
        <w:rPr>
          <w:rFonts w:ascii="Arial" w:hAnsi="Arial" w:cs="Arial"/>
          <w:sz w:val="20"/>
          <w:szCs w:val="20"/>
        </w:rPr>
        <w:t>secara</w:t>
      </w:r>
      <w:proofErr w:type="spellEnd"/>
      <w:r w:rsidRPr="00B7377A">
        <w:rPr>
          <w:rFonts w:ascii="Arial" w:hAnsi="Arial" w:cs="Arial"/>
          <w:sz w:val="20"/>
          <w:szCs w:val="20"/>
        </w:rPr>
        <w:t xml:space="preserve"> </w:t>
      </w:r>
      <w:proofErr w:type="spellStart"/>
      <w:r w:rsidRPr="00B7377A">
        <w:rPr>
          <w:rFonts w:ascii="Arial" w:hAnsi="Arial" w:cs="Arial"/>
          <w:sz w:val="20"/>
          <w:szCs w:val="20"/>
        </w:rPr>
        <w:t>hukum</w:t>
      </w:r>
      <w:proofErr w:type="spellEnd"/>
      <w:r w:rsidRPr="00B7377A">
        <w:rPr>
          <w:rFonts w:ascii="Arial" w:hAnsi="Arial" w:cs="Arial"/>
          <w:sz w:val="20"/>
          <w:szCs w:val="20"/>
        </w:rPr>
        <w:t xml:space="preserve"> di Indonesia. </w:t>
      </w:r>
      <w:proofErr w:type="spellStart"/>
      <w:r w:rsidRPr="00B7377A">
        <w:rPr>
          <w:rFonts w:ascii="Arial" w:hAnsi="Arial" w:cs="Arial"/>
          <w:sz w:val="20"/>
          <w:szCs w:val="20"/>
        </w:rPr>
        <w:t>Adanya</w:t>
      </w:r>
      <w:proofErr w:type="spellEnd"/>
      <w:r w:rsidRPr="00B7377A">
        <w:rPr>
          <w:rFonts w:ascii="Arial" w:hAnsi="Arial" w:cs="Arial"/>
          <w:sz w:val="20"/>
          <w:szCs w:val="20"/>
        </w:rPr>
        <w:t xml:space="preserve"> </w:t>
      </w:r>
      <w:proofErr w:type="spellStart"/>
      <w:r w:rsidRPr="00B7377A">
        <w:rPr>
          <w:rFonts w:ascii="Arial" w:hAnsi="Arial" w:cs="Arial"/>
          <w:sz w:val="20"/>
          <w:szCs w:val="20"/>
        </w:rPr>
        <w:t>perjanjian</w:t>
      </w:r>
      <w:proofErr w:type="spellEnd"/>
      <w:r w:rsidRPr="00B7377A">
        <w:rPr>
          <w:rFonts w:ascii="Arial" w:hAnsi="Arial" w:cs="Arial"/>
          <w:sz w:val="20"/>
          <w:szCs w:val="20"/>
        </w:rPr>
        <w:t xml:space="preserve"> </w:t>
      </w:r>
      <w:proofErr w:type="spellStart"/>
      <w:r w:rsidRPr="00B7377A">
        <w:rPr>
          <w:rFonts w:ascii="Arial" w:hAnsi="Arial" w:cs="Arial"/>
          <w:sz w:val="20"/>
          <w:szCs w:val="20"/>
        </w:rPr>
        <w:t>keagenan</w:t>
      </w:r>
      <w:proofErr w:type="spellEnd"/>
      <w:r w:rsidRPr="00B7377A">
        <w:rPr>
          <w:rFonts w:ascii="Arial" w:hAnsi="Arial" w:cs="Arial"/>
          <w:sz w:val="20"/>
          <w:szCs w:val="20"/>
        </w:rPr>
        <w:t xml:space="preserve"> </w:t>
      </w:r>
      <w:proofErr w:type="spellStart"/>
      <w:r w:rsidRPr="00B7377A">
        <w:rPr>
          <w:rFonts w:ascii="Arial" w:hAnsi="Arial" w:cs="Arial"/>
          <w:sz w:val="20"/>
          <w:szCs w:val="20"/>
        </w:rPr>
        <w:t>antara</w:t>
      </w:r>
      <w:proofErr w:type="spellEnd"/>
      <w:r w:rsidRPr="00B7377A">
        <w:rPr>
          <w:rFonts w:ascii="Arial" w:hAnsi="Arial" w:cs="Arial"/>
          <w:sz w:val="20"/>
          <w:szCs w:val="20"/>
        </w:rPr>
        <w:t xml:space="preserve"> </w:t>
      </w:r>
      <w:proofErr w:type="spellStart"/>
      <w:r w:rsidRPr="00B7377A">
        <w:rPr>
          <w:rFonts w:ascii="Arial" w:hAnsi="Arial" w:cs="Arial"/>
          <w:sz w:val="20"/>
          <w:szCs w:val="20"/>
        </w:rPr>
        <w:t>agen</w:t>
      </w:r>
      <w:proofErr w:type="spellEnd"/>
      <w:r w:rsidRPr="00B7377A">
        <w:rPr>
          <w:rFonts w:ascii="Arial" w:hAnsi="Arial" w:cs="Arial"/>
          <w:sz w:val="20"/>
          <w:szCs w:val="20"/>
        </w:rPr>
        <w:t xml:space="preserve"> </w:t>
      </w:r>
      <w:proofErr w:type="spellStart"/>
      <w:r w:rsidRPr="00B7377A">
        <w:rPr>
          <w:rFonts w:ascii="Arial" w:hAnsi="Arial" w:cs="Arial"/>
          <w:sz w:val="20"/>
          <w:szCs w:val="20"/>
        </w:rPr>
        <w:t>asuransi</w:t>
      </w:r>
      <w:proofErr w:type="spellEnd"/>
      <w:r w:rsidRPr="00B7377A">
        <w:rPr>
          <w:rFonts w:ascii="Arial" w:hAnsi="Arial" w:cs="Arial"/>
          <w:sz w:val="20"/>
          <w:szCs w:val="20"/>
        </w:rPr>
        <w:t xml:space="preserve"> </w:t>
      </w:r>
      <w:proofErr w:type="spellStart"/>
      <w:r w:rsidRPr="00B7377A">
        <w:rPr>
          <w:rFonts w:ascii="Arial" w:hAnsi="Arial" w:cs="Arial"/>
          <w:sz w:val="20"/>
          <w:szCs w:val="20"/>
        </w:rPr>
        <w:t>dengan</w:t>
      </w:r>
      <w:proofErr w:type="spellEnd"/>
      <w:r w:rsidRPr="00B7377A">
        <w:rPr>
          <w:rFonts w:ascii="Arial" w:hAnsi="Arial" w:cs="Arial"/>
          <w:sz w:val="20"/>
          <w:szCs w:val="20"/>
        </w:rPr>
        <w:t xml:space="preserve"> </w:t>
      </w:r>
      <w:proofErr w:type="spellStart"/>
      <w:r w:rsidRPr="00B7377A">
        <w:rPr>
          <w:rFonts w:ascii="Arial" w:hAnsi="Arial" w:cs="Arial"/>
          <w:sz w:val="20"/>
          <w:szCs w:val="20"/>
        </w:rPr>
        <w:t>perusahaan</w:t>
      </w:r>
      <w:proofErr w:type="spellEnd"/>
      <w:r w:rsidRPr="00B7377A">
        <w:rPr>
          <w:rFonts w:ascii="Arial" w:hAnsi="Arial" w:cs="Arial"/>
          <w:sz w:val="20"/>
          <w:szCs w:val="20"/>
        </w:rPr>
        <w:t xml:space="preserve"> </w:t>
      </w:r>
      <w:proofErr w:type="spellStart"/>
      <w:r w:rsidRPr="00B7377A">
        <w:rPr>
          <w:rFonts w:ascii="Arial" w:hAnsi="Arial" w:cs="Arial"/>
          <w:sz w:val="20"/>
          <w:szCs w:val="20"/>
        </w:rPr>
        <w:t>asuransi</w:t>
      </w:r>
      <w:proofErr w:type="spellEnd"/>
      <w:r w:rsidRPr="00B7377A">
        <w:rPr>
          <w:rFonts w:ascii="Arial" w:hAnsi="Arial" w:cs="Arial"/>
          <w:sz w:val="20"/>
          <w:szCs w:val="20"/>
        </w:rPr>
        <w:t xml:space="preserve"> </w:t>
      </w:r>
      <w:proofErr w:type="spellStart"/>
      <w:r w:rsidRPr="00B7377A">
        <w:rPr>
          <w:rFonts w:ascii="Arial" w:hAnsi="Arial" w:cs="Arial"/>
          <w:sz w:val="20"/>
          <w:szCs w:val="20"/>
        </w:rPr>
        <w:t>memberikan</w:t>
      </w:r>
      <w:proofErr w:type="spellEnd"/>
      <w:r w:rsidRPr="00B7377A">
        <w:rPr>
          <w:rFonts w:ascii="Arial" w:hAnsi="Arial" w:cs="Arial"/>
          <w:sz w:val="20"/>
          <w:szCs w:val="20"/>
        </w:rPr>
        <w:t xml:space="preserve"> </w:t>
      </w:r>
      <w:proofErr w:type="spellStart"/>
      <w:r w:rsidRPr="00B7377A">
        <w:rPr>
          <w:rFonts w:ascii="Arial" w:hAnsi="Arial" w:cs="Arial"/>
          <w:sz w:val="20"/>
          <w:szCs w:val="20"/>
        </w:rPr>
        <w:t>hak</w:t>
      </w:r>
      <w:proofErr w:type="spellEnd"/>
      <w:r w:rsidRPr="00B7377A">
        <w:rPr>
          <w:rFonts w:ascii="Arial" w:hAnsi="Arial" w:cs="Arial"/>
          <w:sz w:val="20"/>
          <w:szCs w:val="20"/>
        </w:rPr>
        <w:t xml:space="preserve"> dan </w:t>
      </w:r>
      <w:proofErr w:type="spellStart"/>
      <w:r w:rsidRPr="00B7377A">
        <w:rPr>
          <w:rFonts w:ascii="Arial" w:hAnsi="Arial" w:cs="Arial"/>
          <w:sz w:val="20"/>
          <w:szCs w:val="20"/>
        </w:rPr>
        <w:t>kewajiban</w:t>
      </w:r>
      <w:proofErr w:type="spellEnd"/>
      <w:r w:rsidRPr="00B7377A">
        <w:rPr>
          <w:rFonts w:ascii="Arial" w:hAnsi="Arial" w:cs="Arial"/>
          <w:sz w:val="20"/>
          <w:szCs w:val="20"/>
        </w:rPr>
        <w:t xml:space="preserve"> yang </w:t>
      </w:r>
      <w:proofErr w:type="spellStart"/>
      <w:r w:rsidRPr="00B7377A">
        <w:rPr>
          <w:rFonts w:ascii="Arial" w:hAnsi="Arial" w:cs="Arial"/>
          <w:sz w:val="20"/>
          <w:szCs w:val="20"/>
        </w:rPr>
        <w:t>harus</w:t>
      </w:r>
      <w:proofErr w:type="spellEnd"/>
      <w:r w:rsidRPr="00B7377A">
        <w:rPr>
          <w:rFonts w:ascii="Arial" w:hAnsi="Arial" w:cs="Arial"/>
          <w:sz w:val="20"/>
          <w:szCs w:val="20"/>
        </w:rPr>
        <w:t xml:space="preserve"> </w:t>
      </w:r>
      <w:proofErr w:type="spellStart"/>
      <w:r w:rsidRPr="00B7377A">
        <w:rPr>
          <w:rFonts w:ascii="Arial" w:hAnsi="Arial" w:cs="Arial"/>
          <w:sz w:val="20"/>
          <w:szCs w:val="20"/>
        </w:rPr>
        <w:t>dijalankan</w:t>
      </w:r>
      <w:proofErr w:type="spellEnd"/>
      <w:r w:rsidRPr="00B7377A">
        <w:rPr>
          <w:rFonts w:ascii="Arial" w:hAnsi="Arial" w:cs="Arial"/>
          <w:sz w:val="20"/>
          <w:szCs w:val="20"/>
        </w:rPr>
        <w:t xml:space="preserve"> oleh masing-masing </w:t>
      </w:r>
      <w:proofErr w:type="spellStart"/>
      <w:r w:rsidRPr="00B7377A">
        <w:rPr>
          <w:rFonts w:ascii="Arial" w:hAnsi="Arial" w:cs="Arial"/>
          <w:sz w:val="20"/>
          <w:szCs w:val="20"/>
        </w:rPr>
        <w:t>pihak</w:t>
      </w:r>
      <w:proofErr w:type="spellEnd"/>
      <w:r w:rsidRPr="00B7377A">
        <w:rPr>
          <w:rFonts w:ascii="Arial" w:hAnsi="Arial" w:cs="Arial"/>
          <w:sz w:val="20"/>
          <w:szCs w:val="20"/>
        </w:rPr>
        <w:t xml:space="preserve">. </w:t>
      </w:r>
      <w:proofErr w:type="spellStart"/>
      <w:r w:rsidRPr="00B7377A">
        <w:rPr>
          <w:rFonts w:ascii="Arial" w:hAnsi="Arial" w:cs="Arial"/>
          <w:sz w:val="20"/>
          <w:szCs w:val="20"/>
        </w:rPr>
        <w:t>Sehingga</w:t>
      </w:r>
      <w:proofErr w:type="spellEnd"/>
      <w:r w:rsidRPr="00B7377A">
        <w:rPr>
          <w:rFonts w:ascii="Arial" w:hAnsi="Arial" w:cs="Arial"/>
          <w:sz w:val="20"/>
          <w:szCs w:val="20"/>
        </w:rPr>
        <w:t xml:space="preserve"> </w:t>
      </w:r>
      <w:proofErr w:type="spellStart"/>
      <w:r w:rsidRPr="00B7377A">
        <w:rPr>
          <w:rFonts w:ascii="Arial" w:hAnsi="Arial" w:cs="Arial"/>
          <w:sz w:val="20"/>
          <w:szCs w:val="20"/>
        </w:rPr>
        <w:t>makna</w:t>
      </w:r>
      <w:proofErr w:type="spellEnd"/>
      <w:r w:rsidRPr="00B7377A">
        <w:rPr>
          <w:rFonts w:ascii="Arial" w:hAnsi="Arial" w:cs="Arial"/>
          <w:sz w:val="20"/>
          <w:szCs w:val="20"/>
        </w:rPr>
        <w:t xml:space="preserve"> “</w:t>
      </w:r>
      <w:proofErr w:type="spellStart"/>
      <w:r w:rsidRPr="00B7377A">
        <w:rPr>
          <w:rFonts w:ascii="Arial" w:hAnsi="Arial" w:cs="Arial"/>
          <w:sz w:val="20"/>
          <w:szCs w:val="20"/>
        </w:rPr>
        <w:t>kreditor</w:t>
      </w:r>
      <w:proofErr w:type="spellEnd"/>
      <w:r w:rsidRPr="00B7377A">
        <w:rPr>
          <w:rFonts w:ascii="Arial" w:hAnsi="Arial" w:cs="Arial"/>
          <w:sz w:val="20"/>
          <w:szCs w:val="20"/>
        </w:rPr>
        <w:t xml:space="preserve">”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permohonan</w:t>
      </w:r>
      <w:proofErr w:type="spellEnd"/>
      <w:r w:rsidRPr="00B7377A">
        <w:rPr>
          <w:rFonts w:ascii="Arial" w:hAnsi="Arial" w:cs="Arial"/>
          <w:sz w:val="20"/>
          <w:szCs w:val="20"/>
        </w:rPr>
        <w:t xml:space="preserve"> </w:t>
      </w:r>
      <w:proofErr w:type="spellStart"/>
      <w:r w:rsidRPr="00B7377A">
        <w:rPr>
          <w:rFonts w:ascii="Arial" w:hAnsi="Arial" w:cs="Arial"/>
          <w:sz w:val="20"/>
          <w:szCs w:val="20"/>
        </w:rPr>
        <w:t>pailit</w:t>
      </w:r>
      <w:proofErr w:type="spellEnd"/>
      <w:r w:rsidRPr="00B7377A">
        <w:rPr>
          <w:rFonts w:ascii="Arial" w:hAnsi="Arial" w:cs="Arial"/>
          <w:sz w:val="20"/>
          <w:szCs w:val="20"/>
        </w:rPr>
        <w:t xml:space="preserve"> </w:t>
      </w:r>
      <w:proofErr w:type="spellStart"/>
      <w:r w:rsidRPr="00B7377A">
        <w:rPr>
          <w:rFonts w:ascii="Arial" w:hAnsi="Arial" w:cs="Arial"/>
          <w:sz w:val="20"/>
          <w:szCs w:val="20"/>
        </w:rPr>
        <w:t>perusahaan</w:t>
      </w:r>
      <w:proofErr w:type="spellEnd"/>
      <w:r w:rsidRPr="00B7377A">
        <w:rPr>
          <w:rFonts w:ascii="Arial" w:hAnsi="Arial" w:cs="Arial"/>
          <w:sz w:val="20"/>
          <w:szCs w:val="20"/>
        </w:rPr>
        <w:t xml:space="preserve"> </w:t>
      </w:r>
      <w:proofErr w:type="spellStart"/>
      <w:r w:rsidRPr="00B7377A">
        <w:rPr>
          <w:rFonts w:ascii="Arial" w:hAnsi="Arial" w:cs="Arial"/>
          <w:sz w:val="20"/>
          <w:szCs w:val="20"/>
        </w:rPr>
        <w:t>asuransi</w:t>
      </w:r>
      <w:proofErr w:type="spellEnd"/>
      <w:r w:rsidRPr="00B7377A">
        <w:rPr>
          <w:rFonts w:ascii="Arial" w:hAnsi="Arial" w:cs="Arial"/>
          <w:sz w:val="20"/>
          <w:szCs w:val="20"/>
        </w:rPr>
        <w:t xml:space="preserve"> </w:t>
      </w:r>
      <w:proofErr w:type="spellStart"/>
      <w:r w:rsidRPr="00B7377A">
        <w:rPr>
          <w:rFonts w:ascii="Arial" w:hAnsi="Arial" w:cs="Arial"/>
          <w:sz w:val="20"/>
          <w:szCs w:val="20"/>
        </w:rPr>
        <w:t>tidak</w:t>
      </w:r>
      <w:proofErr w:type="spellEnd"/>
      <w:r w:rsidRPr="00B7377A">
        <w:rPr>
          <w:rFonts w:ascii="Arial" w:hAnsi="Arial" w:cs="Arial"/>
          <w:sz w:val="20"/>
          <w:szCs w:val="20"/>
        </w:rPr>
        <w:t xml:space="preserve"> </w:t>
      </w:r>
      <w:proofErr w:type="spellStart"/>
      <w:r w:rsidRPr="00B7377A">
        <w:rPr>
          <w:rFonts w:ascii="Arial" w:hAnsi="Arial" w:cs="Arial"/>
          <w:sz w:val="20"/>
          <w:szCs w:val="20"/>
        </w:rPr>
        <w:t>akan</w:t>
      </w:r>
      <w:proofErr w:type="spellEnd"/>
      <w:r w:rsidRPr="00B7377A">
        <w:rPr>
          <w:rFonts w:ascii="Arial" w:hAnsi="Arial" w:cs="Arial"/>
          <w:sz w:val="20"/>
          <w:szCs w:val="20"/>
        </w:rPr>
        <w:t xml:space="preserve"> </w:t>
      </w:r>
      <w:proofErr w:type="spellStart"/>
      <w:r w:rsidRPr="00B7377A">
        <w:rPr>
          <w:rFonts w:ascii="Arial" w:hAnsi="Arial" w:cs="Arial"/>
          <w:sz w:val="20"/>
          <w:szCs w:val="20"/>
        </w:rPr>
        <w:t>terbatas</w:t>
      </w:r>
      <w:proofErr w:type="spellEnd"/>
      <w:r w:rsidRPr="00B7377A">
        <w:rPr>
          <w:rFonts w:ascii="Arial" w:hAnsi="Arial" w:cs="Arial"/>
          <w:sz w:val="20"/>
          <w:szCs w:val="20"/>
        </w:rPr>
        <w:t xml:space="preserve"> pada </w:t>
      </w:r>
      <w:proofErr w:type="spellStart"/>
      <w:r w:rsidRPr="00B7377A">
        <w:rPr>
          <w:rFonts w:ascii="Arial" w:hAnsi="Arial" w:cs="Arial"/>
          <w:sz w:val="20"/>
          <w:szCs w:val="20"/>
        </w:rPr>
        <w:t>pihak-pihak</w:t>
      </w:r>
      <w:proofErr w:type="spellEnd"/>
      <w:r w:rsidRPr="00B7377A">
        <w:rPr>
          <w:rFonts w:ascii="Arial" w:hAnsi="Arial" w:cs="Arial"/>
          <w:sz w:val="20"/>
          <w:szCs w:val="20"/>
        </w:rPr>
        <w:t xml:space="preserve"> </w:t>
      </w:r>
      <w:proofErr w:type="spellStart"/>
      <w:r w:rsidRPr="00B7377A">
        <w:rPr>
          <w:rFonts w:ascii="Arial" w:hAnsi="Arial" w:cs="Arial"/>
          <w:sz w:val="20"/>
          <w:szCs w:val="20"/>
        </w:rPr>
        <w:t>seperti</w:t>
      </w:r>
      <w:proofErr w:type="spellEnd"/>
      <w:r w:rsidRPr="00B7377A">
        <w:rPr>
          <w:rFonts w:ascii="Arial" w:hAnsi="Arial" w:cs="Arial"/>
          <w:sz w:val="20"/>
          <w:szCs w:val="20"/>
        </w:rPr>
        <w:t xml:space="preserve"> bank </w:t>
      </w:r>
      <w:proofErr w:type="spellStart"/>
      <w:r w:rsidRPr="00B7377A">
        <w:rPr>
          <w:rFonts w:ascii="Arial" w:hAnsi="Arial" w:cs="Arial"/>
          <w:sz w:val="20"/>
          <w:szCs w:val="20"/>
        </w:rPr>
        <w:t>atau</w:t>
      </w:r>
      <w:proofErr w:type="spellEnd"/>
      <w:r w:rsidRPr="00B7377A">
        <w:rPr>
          <w:rFonts w:ascii="Arial" w:hAnsi="Arial" w:cs="Arial"/>
          <w:sz w:val="20"/>
          <w:szCs w:val="20"/>
        </w:rPr>
        <w:t xml:space="preserve"> </w:t>
      </w:r>
      <w:proofErr w:type="spellStart"/>
      <w:r w:rsidRPr="00B7377A">
        <w:rPr>
          <w:rFonts w:ascii="Arial" w:hAnsi="Arial" w:cs="Arial"/>
          <w:sz w:val="20"/>
          <w:szCs w:val="20"/>
        </w:rPr>
        <w:t>pajak</w:t>
      </w:r>
      <w:proofErr w:type="spellEnd"/>
      <w:r w:rsidRPr="00B7377A">
        <w:rPr>
          <w:rFonts w:ascii="Arial" w:hAnsi="Arial" w:cs="Arial"/>
          <w:sz w:val="20"/>
          <w:szCs w:val="20"/>
        </w:rPr>
        <w:t xml:space="preserve">, </w:t>
      </w:r>
      <w:proofErr w:type="spellStart"/>
      <w:r w:rsidRPr="00B7377A">
        <w:rPr>
          <w:rFonts w:ascii="Arial" w:hAnsi="Arial" w:cs="Arial"/>
          <w:sz w:val="20"/>
          <w:szCs w:val="20"/>
        </w:rPr>
        <w:t>melainkan</w:t>
      </w:r>
      <w:proofErr w:type="spellEnd"/>
      <w:r w:rsidRPr="00B7377A">
        <w:rPr>
          <w:rFonts w:ascii="Arial" w:hAnsi="Arial" w:cs="Arial"/>
          <w:sz w:val="20"/>
          <w:szCs w:val="20"/>
        </w:rPr>
        <w:t xml:space="preserve"> </w:t>
      </w:r>
      <w:proofErr w:type="spellStart"/>
      <w:r w:rsidRPr="00B7377A">
        <w:rPr>
          <w:rFonts w:ascii="Arial" w:hAnsi="Arial" w:cs="Arial"/>
          <w:sz w:val="20"/>
          <w:szCs w:val="20"/>
        </w:rPr>
        <w:t>merujuk</w:t>
      </w:r>
      <w:proofErr w:type="spellEnd"/>
      <w:r w:rsidRPr="00B7377A">
        <w:rPr>
          <w:rFonts w:ascii="Arial" w:hAnsi="Arial" w:cs="Arial"/>
          <w:sz w:val="20"/>
          <w:szCs w:val="20"/>
        </w:rPr>
        <w:t xml:space="preserve"> pada </w:t>
      </w:r>
      <w:proofErr w:type="spellStart"/>
      <w:r w:rsidRPr="00B7377A">
        <w:rPr>
          <w:rFonts w:ascii="Arial" w:hAnsi="Arial" w:cs="Arial"/>
          <w:sz w:val="20"/>
          <w:szCs w:val="20"/>
        </w:rPr>
        <w:t>pengertian</w:t>
      </w:r>
      <w:proofErr w:type="spellEnd"/>
      <w:r w:rsidRPr="00B7377A">
        <w:rPr>
          <w:rFonts w:ascii="Arial" w:hAnsi="Arial" w:cs="Arial"/>
          <w:sz w:val="20"/>
          <w:szCs w:val="20"/>
        </w:rPr>
        <w:t xml:space="preserve"> yang </w:t>
      </w:r>
      <w:proofErr w:type="spellStart"/>
      <w:r w:rsidRPr="00B7377A">
        <w:rPr>
          <w:rFonts w:ascii="Arial" w:hAnsi="Arial" w:cs="Arial"/>
          <w:sz w:val="20"/>
          <w:szCs w:val="20"/>
        </w:rPr>
        <w:t>diberikan</w:t>
      </w:r>
      <w:proofErr w:type="spellEnd"/>
      <w:r w:rsidRPr="00B7377A">
        <w:rPr>
          <w:rFonts w:ascii="Arial" w:hAnsi="Arial" w:cs="Arial"/>
          <w:sz w:val="20"/>
          <w:szCs w:val="20"/>
        </w:rPr>
        <w:t xml:space="preserve"> oleh UU </w:t>
      </w:r>
      <w:proofErr w:type="spellStart"/>
      <w:r w:rsidRPr="00B7377A">
        <w:rPr>
          <w:rFonts w:ascii="Arial" w:hAnsi="Arial" w:cs="Arial"/>
          <w:sz w:val="20"/>
          <w:szCs w:val="20"/>
        </w:rPr>
        <w:t>Kepailitan</w:t>
      </w:r>
      <w:proofErr w:type="spellEnd"/>
      <w:r w:rsidRPr="00B7377A">
        <w:rPr>
          <w:rFonts w:ascii="Arial" w:hAnsi="Arial" w:cs="Arial"/>
          <w:sz w:val="20"/>
          <w:szCs w:val="20"/>
        </w:rPr>
        <w:t xml:space="preserve"> dan PKPU, </w:t>
      </w:r>
      <w:proofErr w:type="spellStart"/>
      <w:r w:rsidRPr="00B7377A">
        <w:rPr>
          <w:rFonts w:ascii="Arial" w:hAnsi="Arial" w:cs="Arial"/>
          <w:sz w:val="20"/>
          <w:szCs w:val="20"/>
        </w:rPr>
        <w:t>yaitu</w:t>
      </w:r>
      <w:proofErr w:type="spellEnd"/>
      <w:r w:rsidRPr="00B7377A">
        <w:rPr>
          <w:rFonts w:ascii="Arial" w:hAnsi="Arial" w:cs="Arial"/>
          <w:sz w:val="20"/>
          <w:szCs w:val="20"/>
        </w:rPr>
        <w:t xml:space="preserve"> orang yang </w:t>
      </w:r>
      <w:proofErr w:type="spellStart"/>
      <w:r w:rsidRPr="00B7377A">
        <w:rPr>
          <w:rFonts w:ascii="Arial" w:hAnsi="Arial" w:cs="Arial"/>
          <w:sz w:val="20"/>
          <w:szCs w:val="20"/>
        </w:rPr>
        <w:t>mempunyai</w:t>
      </w:r>
      <w:proofErr w:type="spellEnd"/>
      <w:r w:rsidRPr="00B7377A">
        <w:rPr>
          <w:rFonts w:ascii="Arial" w:hAnsi="Arial" w:cs="Arial"/>
          <w:sz w:val="20"/>
          <w:szCs w:val="20"/>
        </w:rPr>
        <w:t xml:space="preserve"> </w:t>
      </w:r>
      <w:proofErr w:type="spellStart"/>
      <w:r w:rsidRPr="00B7377A">
        <w:rPr>
          <w:rFonts w:ascii="Arial" w:hAnsi="Arial" w:cs="Arial"/>
          <w:sz w:val="20"/>
          <w:szCs w:val="20"/>
        </w:rPr>
        <w:t>piutang</w:t>
      </w:r>
      <w:proofErr w:type="spellEnd"/>
      <w:r w:rsidRPr="00B7377A">
        <w:rPr>
          <w:rFonts w:ascii="Arial" w:hAnsi="Arial" w:cs="Arial"/>
          <w:sz w:val="20"/>
          <w:szCs w:val="20"/>
        </w:rPr>
        <w:t xml:space="preserve"> </w:t>
      </w:r>
      <w:proofErr w:type="spellStart"/>
      <w:r w:rsidRPr="00B7377A">
        <w:rPr>
          <w:rFonts w:ascii="Arial" w:hAnsi="Arial" w:cs="Arial"/>
          <w:sz w:val="20"/>
          <w:szCs w:val="20"/>
        </w:rPr>
        <w:t>karena</w:t>
      </w:r>
      <w:proofErr w:type="spellEnd"/>
      <w:r w:rsidRPr="00B7377A">
        <w:rPr>
          <w:rFonts w:ascii="Arial" w:hAnsi="Arial" w:cs="Arial"/>
          <w:sz w:val="20"/>
          <w:szCs w:val="20"/>
        </w:rPr>
        <w:t xml:space="preserve"> </w:t>
      </w:r>
      <w:proofErr w:type="spellStart"/>
      <w:r w:rsidRPr="00B7377A">
        <w:rPr>
          <w:rFonts w:ascii="Arial" w:hAnsi="Arial" w:cs="Arial"/>
          <w:sz w:val="20"/>
          <w:szCs w:val="20"/>
        </w:rPr>
        <w:t>perjanjian</w:t>
      </w:r>
      <w:proofErr w:type="spellEnd"/>
      <w:r w:rsidRPr="00B7377A">
        <w:rPr>
          <w:rFonts w:ascii="Arial" w:hAnsi="Arial" w:cs="Arial"/>
          <w:sz w:val="20"/>
          <w:szCs w:val="20"/>
        </w:rPr>
        <w:t xml:space="preserve"> </w:t>
      </w:r>
      <w:proofErr w:type="spellStart"/>
      <w:r w:rsidRPr="00B7377A">
        <w:rPr>
          <w:rFonts w:ascii="Arial" w:hAnsi="Arial" w:cs="Arial"/>
          <w:sz w:val="20"/>
          <w:szCs w:val="20"/>
        </w:rPr>
        <w:t>atau</w:t>
      </w:r>
      <w:proofErr w:type="spellEnd"/>
      <w:r w:rsidRPr="00B7377A">
        <w:rPr>
          <w:rFonts w:ascii="Arial" w:hAnsi="Arial" w:cs="Arial"/>
          <w:sz w:val="20"/>
          <w:szCs w:val="20"/>
        </w:rPr>
        <w:t xml:space="preserve"> </w:t>
      </w:r>
      <w:proofErr w:type="spellStart"/>
      <w:r w:rsidRPr="00B7377A">
        <w:rPr>
          <w:rFonts w:ascii="Arial" w:hAnsi="Arial" w:cs="Arial"/>
          <w:sz w:val="20"/>
          <w:szCs w:val="20"/>
        </w:rPr>
        <w:t>undang-undang</w:t>
      </w:r>
      <w:proofErr w:type="spellEnd"/>
      <w:r w:rsidRPr="00B7377A">
        <w:rPr>
          <w:rFonts w:ascii="Arial" w:hAnsi="Arial" w:cs="Arial"/>
          <w:sz w:val="20"/>
          <w:szCs w:val="20"/>
        </w:rPr>
        <w:t xml:space="preserve"> yang </w:t>
      </w:r>
      <w:proofErr w:type="spellStart"/>
      <w:r w:rsidRPr="00B7377A">
        <w:rPr>
          <w:rFonts w:ascii="Arial" w:hAnsi="Arial" w:cs="Arial"/>
          <w:sz w:val="20"/>
          <w:szCs w:val="20"/>
        </w:rPr>
        <w:t>dapat</w:t>
      </w:r>
      <w:proofErr w:type="spellEnd"/>
      <w:r w:rsidRPr="00B7377A">
        <w:rPr>
          <w:rFonts w:ascii="Arial" w:hAnsi="Arial" w:cs="Arial"/>
          <w:sz w:val="20"/>
          <w:szCs w:val="20"/>
        </w:rPr>
        <w:t xml:space="preserve"> </w:t>
      </w:r>
      <w:proofErr w:type="spellStart"/>
      <w:r w:rsidRPr="00B7377A">
        <w:rPr>
          <w:rFonts w:ascii="Arial" w:hAnsi="Arial" w:cs="Arial"/>
          <w:sz w:val="20"/>
          <w:szCs w:val="20"/>
        </w:rPr>
        <w:t>ditagih</w:t>
      </w:r>
      <w:proofErr w:type="spellEnd"/>
      <w:r w:rsidRPr="00B7377A">
        <w:rPr>
          <w:rFonts w:ascii="Arial" w:hAnsi="Arial" w:cs="Arial"/>
          <w:sz w:val="20"/>
          <w:szCs w:val="20"/>
        </w:rPr>
        <w:t xml:space="preserve"> di </w:t>
      </w:r>
      <w:proofErr w:type="spellStart"/>
      <w:r w:rsidRPr="00B7377A">
        <w:rPr>
          <w:rFonts w:ascii="Arial" w:hAnsi="Arial" w:cs="Arial"/>
          <w:sz w:val="20"/>
          <w:szCs w:val="20"/>
        </w:rPr>
        <w:t>muka</w:t>
      </w:r>
      <w:proofErr w:type="spellEnd"/>
      <w:r w:rsidRPr="00B7377A">
        <w:rPr>
          <w:rFonts w:ascii="Arial" w:hAnsi="Arial" w:cs="Arial"/>
          <w:sz w:val="20"/>
          <w:szCs w:val="20"/>
        </w:rPr>
        <w:t xml:space="preserve"> </w:t>
      </w:r>
      <w:proofErr w:type="spellStart"/>
      <w:r w:rsidRPr="00B7377A">
        <w:rPr>
          <w:rFonts w:ascii="Arial" w:hAnsi="Arial" w:cs="Arial"/>
          <w:sz w:val="20"/>
          <w:szCs w:val="20"/>
        </w:rPr>
        <w:t>pengadilan</w:t>
      </w:r>
      <w:proofErr w:type="spellEnd"/>
      <w:r w:rsidRPr="00B7377A">
        <w:rPr>
          <w:rFonts w:ascii="Arial" w:hAnsi="Arial" w:cs="Arial"/>
          <w:sz w:val="20"/>
          <w:szCs w:val="20"/>
        </w:rPr>
        <w:t xml:space="preserve">. Akan </w:t>
      </w:r>
      <w:proofErr w:type="spellStart"/>
      <w:r w:rsidRPr="00B7377A">
        <w:rPr>
          <w:rFonts w:ascii="Arial" w:hAnsi="Arial" w:cs="Arial"/>
          <w:sz w:val="20"/>
          <w:szCs w:val="20"/>
        </w:rPr>
        <w:t>tetapi</w:t>
      </w:r>
      <w:proofErr w:type="spellEnd"/>
      <w:r w:rsidRPr="00B7377A">
        <w:rPr>
          <w:rFonts w:ascii="Arial" w:hAnsi="Arial" w:cs="Arial"/>
          <w:sz w:val="20"/>
          <w:szCs w:val="20"/>
        </w:rPr>
        <w:t xml:space="preserve">, </w:t>
      </w:r>
      <w:proofErr w:type="spellStart"/>
      <w:r w:rsidRPr="00B7377A">
        <w:rPr>
          <w:rFonts w:ascii="Arial" w:hAnsi="Arial" w:cs="Arial"/>
          <w:sz w:val="20"/>
          <w:szCs w:val="20"/>
        </w:rPr>
        <w:t>kewajiban</w:t>
      </w:r>
      <w:proofErr w:type="spellEnd"/>
      <w:r w:rsidRPr="00B7377A">
        <w:rPr>
          <w:rFonts w:ascii="Arial" w:hAnsi="Arial" w:cs="Arial"/>
          <w:sz w:val="20"/>
          <w:szCs w:val="20"/>
        </w:rPr>
        <w:t xml:space="preserve"> OJK </w:t>
      </w:r>
      <w:proofErr w:type="spellStart"/>
      <w:r w:rsidRPr="00B7377A">
        <w:rPr>
          <w:rFonts w:ascii="Arial" w:hAnsi="Arial" w:cs="Arial"/>
          <w:sz w:val="20"/>
          <w:szCs w:val="20"/>
        </w:rPr>
        <w:t>untuk</w:t>
      </w:r>
      <w:proofErr w:type="spellEnd"/>
      <w:r w:rsidRPr="00B7377A">
        <w:rPr>
          <w:rFonts w:ascii="Arial" w:hAnsi="Arial" w:cs="Arial"/>
          <w:sz w:val="20"/>
          <w:szCs w:val="20"/>
        </w:rPr>
        <w:t xml:space="preserve"> </w:t>
      </w:r>
      <w:proofErr w:type="spellStart"/>
      <w:r w:rsidRPr="00B7377A">
        <w:rPr>
          <w:rFonts w:ascii="Arial" w:hAnsi="Arial" w:cs="Arial"/>
          <w:sz w:val="20"/>
          <w:szCs w:val="20"/>
        </w:rPr>
        <w:t>memberikan</w:t>
      </w:r>
      <w:proofErr w:type="spellEnd"/>
      <w:r w:rsidRPr="00B7377A">
        <w:rPr>
          <w:rFonts w:ascii="Arial" w:hAnsi="Arial" w:cs="Arial"/>
          <w:sz w:val="20"/>
          <w:szCs w:val="20"/>
        </w:rPr>
        <w:t xml:space="preserve"> </w:t>
      </w:r>
      <w:proofErr w:type="spellStart"/>
      <w:r w:rsidRPr="00B7377A">
        <w:rPr>
          <w:rFonts w:ascii="Arial" w:hAnsi="Arial" w:cs="Arial"/>
          <w:sz w:val="20"/>
          <w:szCs w:val="20"/>
        </w:rPr>
        <w:t>perlindungan</w:t>
      </w:r>
      <w:proofErr w:type="spellEnd"/>
      <w:r w:rsidRPr="00B7377A">
        <w:rPr>
          <w:rFonts w:ascii="Arial" w:hAnsi="Arial" w:cs="Arial"/>
          <w:sz w:val="20"/>
          <w:szCs w:val="20"/>
        </w:rPr>
        <w:t xml:space="preserve"> </w:t>
      </w:r>
      <w:proofErr w:type="spellStart"/>
      <w:r w:rsidRPr="00B7377A">
        <w:rPr>
          <w:rFonts w:ascii="Arial" w:hAnsi="Arial" w:cs="Arial"/>
          <w:sz w:val="20"/>
          <w:szCs w:val="20"/>
        </w:rPr>
        <w:t>hukum</w:t>
      </w:r>
      <w:proofErr w:type="spellEnd"/>
      <w:r w:rsidRPr="00B7377A">
        <w:rPr>
          <w:rFonts w:ascii="Arial" w:hAnsi="Arial" w:cs="Arial"/>
          <w:sz w:val="20"/>
          <w:szCs w:val="20"/>
        </w:rPr>
        <w:t xml:space="preserve"> </w:t>
      </w:r>
      <w:proofErr w:type="spellStart"/>
      <w:r w:rsidRPr="00B7377A">
        <w:rPr>
          <w:rFonts w:ascii="Arial" w:hAnsi="Arial" w:cs="Arial"/>
          <w:sz w:val="20"/>
          <w:szCs w:val="20"/>
        </w:rPr>
        <w:t>bagi</w:t>
      </w:r>
      <w:proofErr w:type="spellEnd"/>
      <w:r w:rsidRPr="00B7377A">
        <w:rPr>
          <w:rFonts w:ascii="Arial" w:hAnsi="Arial" w:cs="Arial"/>
          <w:sz w:val="20"/>
          <w:szCs w:val="20"/>
        </w:rPr>
        <w:t xml:space="preserve"> </w:t>
      </w:r>
      <w:proofErr w:type="spellStart"/>
      <w:r w:rsidRPr="00B7377A">
        <w:rPr>
          <w:rFonts w:ascii="Arial" w:hAnsi="Arial" w:cs="Arial"/>
          <w:sz w:val="20"/>
          <w:szCs w:val="20"/>
        </w:rPr>
        <w:t>agen</w:t>
      </w:r>
      <w:proofErr w:type="spellEnd"/>
      <w:r w:rsidRPr="00B7377A">
        <w:rPr>
          <w:rFonts w:ascii="Arial" w:hAnsi="Arial" w:cs="Arial"/>
          <w:sz w:val="20"/>
          <w:szCs w:val="20"/>
        </w:rPr>
        <w:t xml:space="preserve"> </w:t>
      </w:r>
      <w:proofErr w:type="spellStart"/>
      <w:r w:rsidRPr="00B7377A">
        <w:rPr>
          <w:rFonts w:ascii="Arial" w:hAnsi="Arial" w:cs="Arial"/>
          <w:sz w:val="20"/>
          <w:szCs w:val="20"/>
        </w:rPr>
        <w:t>asuransi</w:t>
      </w:r>
      <w:proofErr w:type="spellEnd"/>
      <w:r w:rsidRPr="00B7377A">
        <w:rPr>
          <w:rFonts w:ascii="Arial" w:hAnsi="Arial" w:cs="Arial"/>
          <w:sz w:val="20"/>
          <w:szCs w:val="20"/>
        </w:rPr>
        <w:t xml:space="preserve"> </w:t>
      </w:r>
      <w:proofErr w:type="spellStart"/>
      <w:r w:rsidRPr="00B7377A">
        <w:rPr>
          <w:rFonts w:ascii="Arial" w:hAnsi="Arial" w:cs="Arial"/>
          <w:sz w:val="20"/>
          <w:szCs w:val="20"/>
        </w:rPr>
        <w:t>sebagai</w:t>
      </w:r>
      <w:proofErr w:type="spellEnd"/>
      <w:r w:rsidRPr="00B7377A">
        <w:rPr>
          <w:rFonts w:ascii="Arial" w:hAnsi="Arial" w:cs="Arial"/>
          <w:sz w:val="20"/>
          <w:szCs w:val="20"/>
        </w:rPr>
        <w:t xml:space="preserve"> </w:t>
      </w:r>
      <w:proofErr w:type="spellStart"/>
      <w:r w:rsidRPr="00B7377A">
        <w:rPr>
          <w:rFonts w:ascii="Arial" w:hAnsi="Arial" w:cs="Arial"/>
          <w:sz w:val="20"/>
          <w:szCs w:val="20"/>
        </w:rPr>
        <w:t>kreditor</w:t>
      </w:r>
      <w:proofErr w:type="spellEnd"/>
      <w:r w:rsidRPr="00B7377A">
        <w:rPr>
          <w:rFonts w:ascii="Arial" w:hAnsi="Arial" w:cs="Arial"/>
          <w:sz w:val="20"/>
          <w:szCs w:val="20"/>
        </w:rPr>
        <w:t xml:space="preserve"> dan </w:t>
      </w:r>
      <w:proofErr w:type="spellStart"/>
      <w:r w:rsidRPr="00B7377A">
        <w:rPr>
          <w:rFonts w:ascii="Arial" w:hAnsi="Arial" w:cs="Arial"/>
          <w:sz w:val="20"/>
          <w:szCs w:val="20"/>
        </w:rPr>
        <w:t>pemohon</w:t>
      </w:r>
      <w:proofErr w:type="spellEnd"/>
      <w:r w:rsidRPr="00B7377A">
        <w:rPr>
          <w:rFonts w:ascii="Arial" w:hAnsi="Arial" w:cs="Arial"/>
          <w:sz w:val="20"/>
          <w:szCs w:val="20"/>
        </w:rPr>
        <w:t xml:space="preserve"> </w:t>
      </w:r>
      <w:proofErr w:type="spellStart"/>
      <w:r w:rsidRPr="00B7377A">
        <w:rPr>
          <w:rFonts w:ascii="Arial" w:hAnsi="Arial" w:cs="Arial"/>
          <w:sz w:val="20"/>
          <w:szCs w:val="20"/>
        </w:rPr>
        <w:t>pailit</w:t>
      </w:r>
      <w:proofErr w:type="spellEnd"/>
      <w:r w:rsidRPr="00B7377A">
        <w:rPr>
          <w:rFonts w:ascii="Arial" w:hAnsi="Arial" w:cs="Arial"/>
          <w:sz w:val="20"/>
          <w:szCs w:val="20"/>
        </w:rPr>
        <w:t xml:space="preserve"> </w:t>
      </w:r>
      <w:proofErr w:type="spellStart"/>
      <w:r w:rsidRPr="00B7377A">
        <w:rPr>
          <w:rFonts w:ascii="Arial" w:hAnsi="Arial" w:cs="Arial"/>
          <w:sz w:val="20"/>
          <w:szCs w:val="20"/>
        </w:rPr>
        <w:t>harus</w:t>
      </w:r>
      <w:proofErr w:type="spellEnd"/>
      <w:r w:rsidRPr="00B7377A">
        <w:rPr>
          <w:rFonts w:ascii="Arial" w:hAnsi="Arial" w:cs="Arial"/>
          <w:sz w:val="20"/>
          <w:szCs w:val="20"/>
        </w:rPr>
        <w:t xml:space="preserve"> </w:t>
      </w:r>
      <w:proofErr w:type="spellStart"/>
      <w:r w:rsidRPr="00B7377A">
        <w:rPr>
          <w:rFonts w:ascii="Arial" w:hAnsi="Arial" w:cs="Arial"/>
          <w:sz w:val="20"/>
          <w:szCs w:val="20"/>
        </w:rPr>
        <w:t>dibarengi</w:t>
      </w:r>
      <w:proofErr w:type="spellEnd"/>
      <w:r w:rsidRPr="00B7377A">
        <w:rPr>
          <w:rFonts w:ascii="Arial" w:hAnsi="Arial" w:cs="Arial"/>
          <w:sz w:val="20"/>
          <w:szCs w:val="20"/>
        </w:rPr>
        <w:t xml:space="preserve"> </w:t>
      </w:r>
      <w:proofErr w:type="spellStart"/>
      <w:r w:rsidRPr="00B7377A">
        <w:rPr>
          <w:rFonts w:ascii="Arial" w:hAnsi="Arial" w:cs="Arial"/>
          <w:sz w:val="20"/>
          <w:szCs w:val="20"/>
        </w:rPr>
        <w:t>dengan</w:t>
      </w:r>
      <w:proofErr w:type="spellEnd"/>
      <w:r w:rsidRPr="00B7377A">
        <w:rPr>
          <w:rFonts w:ascii="Arial" w:hAnsi="Arial" w:cs="Arial"/>
          <w:sz w:val="20"/>
          <w:szCs w:val="20"/>
        </w:rPr>
        <w:t xml:space="preserve"> </w:t>
      </w:r>
      <w:proofErr w:type="spellStart"/>
      <w:r w:rsidRPr="00B7377A">
        <w:rPr>
          <w:rFonts w:ascii="Arial" w:hAnsi="Arial" w:cs="Arial"/>
          <w:sz w:val="20"/>
          <w:szCs w:val="20"/>
        </w:rPr>
        <w:t>kewajiban</w:t>
      </w:r>
      <w:proofErr w:type="spellEnd"/>
      <w:r w:rsidRPr="00B7377A">
        <w:rPr>
          <w:rFonts w:ascii="Arial" w:hAnsi="Arial" w:cs="Arial"/>
          <w:sz w:val="20"/>
          <w:szCs w:val="20"/>
        </w:rPr>
        <w:t xml:space="preserve"> OJK </w:t>
      </w:r>
      <w:proofErr w:type="spellStart"/>
      <w:r w:rsidRPr="00B7377A">
        <w:rPr>
          <w:rFonts w:ascii="Arial" w:hAnsi="Arial" w:cs="Arial"/>
          <w:sz w:val="20"/>
          <w:szCs w:val="20"/>
        </w:rPr>
        <w:t>untuk</w:t>
      </w:r>
      <w:proofErr w:type="spellEnd"/>
      <w:r w:rsidRPr="00B7377A">
        <w:rPr>
          <w:rFonts w:ascii="Arial" w:hAnsi="Arial" w:cs="Arial"/>
          <w:sz w:val="20"/>
          <w:szCs w:val="20"/>
        </w:rPr>
        <w:t xml:space="preserve"> </w:t>
      </w:r>
      <w:proofErr w:type="spellStart"/>
      <w:r w:rsidRPr="00B7377A">
        <w:rPr>
          <w:rFonts w:ascii="Arial" w:hAnsi="Arial" w:cs="Arial"/>
          <w:sz w:val="20"/>
          <w:szCs w:val="20"/>
        </w:rPr>
        <w:t>memastikan</w:t>
      </w:r>
      <w:proofErr w:type="spellEnd"/>
      <w:r w:rsidRPr="00B7377A">
        <w:rPr>
          <w:rFonts w:ascii="Arial" w:hAnsi="Arial" w:cs="Arial"/>
          <w:sz w:val="20"/>
          <w:szCs w:val="20"/>
        </w:rPr>
        <w:t xml:space="preserve"> </w:t>
      </w:r>
      <w:proofErr w:type="spellStart"/>
      <w:r w:rsidRPr="00B7377A">
        <w:rPr>
          <w:rFonts w:ascii="Arial" w:hAnsi="Arial" w:cs="Arial"/>
          <w:sz w:val="20"/>
          <w:szCs w:val="20"/>
        </w:rPr>
        <w:t>tidak</w:t>
      </w:r>
      <w:proofErr w:type="spellEnd"/>
      <w:r w:rsidRPr="00B7377A">
        <w:rPr>
          <w:rFonts w:ascii="Arial" w:hAnsi="Arial" w:cs="Arial"/>
          <w:sz w:val="20"/>
          <w:szCs w:val="20"/>
        </w:rPr>
        <w:t xml:space="preserve"> </w:t>
      </w:r>
      <w:proofErr w:type="spellStart"/>
      <w:r w:rsidRPr="00B7377A">
        <w:rPr>
          <w:rFonts w:ascii="Arial" w:hAnsi="Arial" w:cs="Arial"/>
          <w:sz w:val="20"/>
          <w:szCs w:val="20"/>
        </w:rPr>
        <w:t>adanya</w:t>
      </w:r>
      <w:proofErr w:type="spellEnd"/>
      <w:r w:rsidRPr="00B7377A">
        <w:rPr>
          <w:rFonts w:ascii="Arial" w:hAnsi="Arial" w:cs="Arial"/>
          <w:sz w:val="20"/>
          <w:szCs w:val="20"/>
        </w:rPr>
        <w:t xml:space="preserve"> </w:t>
      </w:r>
      <w:proofErr w:type="spellStart"/>
      <w:r w:rsidRPr="00B7377A">
        <w:rPr>
          <w:rFonts w:ascii="Arial" w:hAnsi="Arial" w:cs="Arial"/>
          <w:sz w:val="20"/>
          <w:szCs w:val="20"/>
        </w:rPr>
        <w:t>hak-hak</w:t>
      </w:r>
      <w:proofErr w:type="spellEnd"/>
      <w:r w:rsidRPr="00B7377A">
        <w:rPr>
          <w:rFonts w:ascii="Arial" w:hAnsi="Arial" w:cs="Arial"/>
          <w:sz w:val="20"/>
          <w:szCs w:val="20"/>
        </w:rPr>
        <w:t xml:space="preserve"> </w:t>
      </w:r>
      <w:proofErr w:type="spellStart"/>
      <w:r w:rsidRPr="00B7377A">
        <w:rPr>
          <w:rFonts w:ascii="Arial" w:hAnsi="Arial" w:cs="Arial"/>
          <w:sz w:val="20"/>
          <w:szCs w:val="20"/>
        </w:rPr>
        <w:t>kreditor</w:t>
      </w:r>
      <w:proofErr w:type="spellEnd"/>
      <w:r w:rsidRPr="00B7377A">
        <w:rPr>
          <w:rFonts w:ascii="Arial" w:hAnsi="Arial" w:cs="Arial"/>
          <w:sz w:val="20"/>
          <w:szCs w:val="20"/>
        </w:rPr>
        <w:t xml:space="preserve"> </w:t>
      </w:r>
      <w:proofErr w:type="spellStart"/>
      <w:r w:rsidRPr="00B7377A">
        <w:rPr>
          <w:rFonts w:ascii="Arial" w:hAnsi="Arial" w:cs="Arial"/>
          <w:sz w:val="20"/>
          <w:szCs w:val="20"/>
        </w:rPr>
        <w:t>perusahaan</w:t>
      </w:r>
      <w:proofErr w:type="spellEnd"/>
      <w:r w:rsidRPr="00B7377A">
        <w:rPr>
          <w:rFonts w:ascii="Arial" w:hAnsi="Arial" w:cs="Arial"/>
          <w:sz w:val="20"/>
          <w:szCs w:val="20"/>
        </w:rPr>
        <w:t xml:space="preserve"> </w:t>
      </w:r>
      <w:proofErr w:type="spellStart"/>
      <w:r w:rsidRPr="00B7377A">
        <w:rPr>
          <w:rFonts w:ascii="Arial" w:hAnsi="Arial" w:cs="Arial"/>
          <w:sz w:val="20"/>
          <w:szCs w:val="20"/>
        </w:rPr>
        <w:t>asuransi</w:t>
      </w:r>
      <w:proofErr w:type="spellEnd"/>
      <w:r w:rsidRPr="00B7377A">
        <w:rPr>
          <w:rFonts w:ascii="Arial" w:hAnsi="Arial" w:cs="Arial"/>
          <w:sz w:val="20"/>
          <w:szCs w:val="20"/>
        </w:rPr>
        <w:t xml:space="preserve"> </w:t>
      </w:r>
      <w:proofErr w:type="spellStart"/>
      <w:r w:rsidRPr="00B7377A">
        <w:rPr>
          <w:rFonts w:ascii="Arial" w:hAnsi="Arial" w:cs="Arial"/>
          <w:sz w:val="20"/>
          <w:szCs w:val="20"/>
        </w:rPr>
        <w:t>lainnya</w:t>
      </w:r>
      <w:proofErr w:type="spellEnd"/>
      <w:r w:rsidRPr="00B7377A">
        <w:rPr>
          <w:rFonts w:ascii="Arial" w:hAnsi="Arial" w:cs="Arial"/>
          <w:sz w:val="20"/>
          <w:szCs w:val="20"/>
        </w:rPr>
        <w:t xml:space="preserve"> yang </w:t>
      </w:r>
      <w:proofErr w:type="spellStart"/>
      <w:r w:rsidRPr="00B7377A">
        <w:rPr>
          <w:rFonts w:ascii="Arial" w:hAnsi="Arial" w:cs="Arial"/>
          <w:sz w:val="20"/>
          <w:szCs w:val="20"/>
        </w:rPr>
        <w:t>terlanggar</w:t>
      </w:r>
      <w:proofErr w:type="spellEnd"/>
      <w:r w:rsidRPr="00B7377A">
        <w:rPr>
          <w:rFonts w:ascii="Arial" w:hAnsi="Arial" w:cs="Arial"/>
          <w:sz w:val="20"/>
          <w:szCs w:val="20"/>
        </w:rPr>
        <w:t xml:space="preserve"> </w:t>
      </w:r>
      <w:proofErr w:type="spellStart"/>
      <w:r w:rsidRPr="00B7377A">
        <w:rPr>
          <w:rFonts w:ascii="Arial" w:hAnsi="Arial" w:cs="Arial"/>
          <w:sz w:val="20"/>
          <w:szCs w:val="20"/>
        </w:rPr>
        <w:lastRenderedPageBreak/>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rangka</w:t>
      </w:r>
      <w:proofErr w:type="spellEnd"/>
      <w:r w:rsidRPr="00B7377A">
        <w:rPr>
          <w:rFonts w:ascii="Arial" w:hAnsi="Arial" w:cs="Arial"/>
          <w:sz w:val="20"/>
          <w:szCs w:val="20"/>
        </w:rPr>
        <w:t xml:space="preserve"> </w:t>
      </w:r>
      <w:proofErr w:type="spellStart"/>
      <w:r w:rsidRPr="00B7377A">
        <w:rPr>
          <w:rFonts w:ascii="Arial" w:hAnsi="Arial" w:cs="Arial"/>
          <w:sz w:val="20"/>
          <w:szCs w:val="20"/>
        </w:rPr>
        <w:t>pemenuhan</w:t>
      </w:r>
      <w:proofErr w:type="spellEnd"/>
      <w:r w:rsidRPr="00B7377A">
        <w:rPr>
          <w:rFonts w:ascii="Arial" w:hAnsi="Arial" w:cs="Arial"/>
          <w:sz w:val="20"/>
          <w:szCs w:val="20"/>
        </w:rPr>
        <w:t xml:space="preserve"> </w:t>
      </w:r>
      <w:proofErr w:type="spellStart"/>
      <w:r w:rsidRPr="00B7377A">
        <w:rPr>
          <w:rFonts w:ascii="Arial" w:hAnsi="Arial" w:cs="Arial"/>
          <w:sz w:val="20"/>
          <w:szCs w:val="20"/>
        </w:rPr>
        <w:t>hak</w:t>
      </w:r>
      <w:proofErr w:type="spellEnd"/>
      <w:r w:rsidRPr="00B7377A">
        <w:rPr>
          <w:rFonts w:ascii="Arial" w:hAnsi="Arial" w:cs="Arial"/>
          <w:sz w:val="20"/>
          <w:szCs w:val="20"/>
        </w:rPr>
        <w:t xml:space="preserve"> </w:t>
      </w:r>
      <w:proofErr w:type="spellStart"/>
      <w:r w:rsidRPr="00B7377A">
        <w:rPr>
          <w:rFonts w:ascii="Arial" w:hAnsi="Arial" w:cs="Arial"/>
          <w:sz w:val="20"/>
          <w:szCs w:val="20"/>
        </w:rPr>
        <w:t>kreditor</w:t>
      </w:r>
      <w:proofErr w:type="spellEnd"/>
      <w:r w:rsidRPr="00B7377A">
        <w:rPr>
          <w:rFonts w:ascii="Arial" w:hAnsi="Arial" w:cs="Arial"/>
          <w:sz w:val="20"/>
          <w:szCs w:val="20"/>
        </w:rPr>
        <w:t xml:space="preserve"> </w:t>
      </w:r>
      <w:proofErr w:type="spellStart"/>
      <w:r w:rsidRPr="00B7377A">
        <w:rPr>
          <w:rFonts w:ascii="Arial" w:hAnsi="Arial" w:cs="Arial"/>
          <w:sz w:val="20"/>
          <w:szCs w:val="20"/>
        </w:rPr>
        <w:t>tersebut</w:t>
      </w:r>
      <w:proofErr w:type="spellEnd"/>
      <w:r w:rsidRPr="00B7377A">
        <w:rPr>
          <w:rFonts w:ascii="Arial" w:hAnsi="Arial" w:cs="Arial"/>
          <w:sz w:val="20"/>
          <w:szCs w:val="20"/>
        </w:rPr>
        <w:t>.</w:t>
      </w:r>
    </w:p>
    <w:p w14:paraId="14B2597E" w14:textId="77777777" w:rsidR="00856D42" w:rsidRPr="00B7377A" w:rsidRDefault="00856D42" w:rsidP="00856D42">
      <w:pPr>
        <w:pStyle w:val="ListParagraph"/>
        <w:numPr>
          <w:ilvl w:val="0"/>
          <w:numId w:val="36"/>
        </w:numPr>
        <w:spacing w:afterLines="160" w:after="384" w:line="360" w:lineRule="auto"/>
        <w:ind w:left="284" w:hanging="284"/>
        <w:rPr>
          <w:rFonts w:ascii="Arial" w:hAnsi="Arial" w:cs="Arial"/>
          <w:b/>
          <w:sz w:val="20"/>
          <w:szCs w:val="20"/>
        </w:rPr>
      </w:pPr>
      <w:proofErr w:type="spellStart"/>
      <w:r w:rsidRPr="00B7377A">
        <w:rPr>
          <w:rFonts w:ascii="Arial" w:hAnsi="Arial" w:cs="Arial"/>
          <w:b/>
          <w:sz w:val="20"/>
          <w:szCs w:val="20"/>
        </w:rPr>
        <w:t>Perumusan</w:t>
      </w:r>
      <w:proofErr w:type="spellEnd"/>
      <w:r w:rsidRPr="00B7377A">
        <w:rPr>
          <w:rFonts w:ascii="Arial" w:hAnsi="Arial" w:cs="Arial"/>
          <w:b/>
          <w:sz w:val="20"/>
          <w:szCs w:val="20"/>
        </w:rPr>
        <w:t xml:space="preserve"> </w:t>
      </w:r>
      <w:proofErr w:type="spellStart"/>
      <w:r w:rsidRPr="00B7377A">
        <w:rPr>
          <w:rFonts w:ascii="Arial" w:hAnsi="Arial" w:cs="Arial"/>
          <w:b/>
          <w:sz w:val="20"/>
          <w:szCs w:val="20"/>
        </w:rPr>
        <w:t>Masalah</w:t>
      </w:r>
      <w:proofErr w:type="spellEnd"/>
    </w:p>
    <w:p w14:paraId="32BB8300" w14:textId="77777777" w:rsidR="00856D42" w:rsidRDefault="00856D42" w:rsidP="00856D42">
      <w:pPr>
        <w:pStyle w:val="ListParagraph"/>
        <w:spacing w:afterLines="160" w:after="384" w:line="360" w:lineRule="auto"/>
        <w:ind w:left="0" w:firstLine="426"/>
        <w:jc w:val="both"/>
        <w:rPr>
          <w:rFonts w:ascii="Arial" w:hAnsi="Arial" w:cs="Arial"/>
          <w:sz w:val="20"/>
          <w:szCs w:val="20"/>
        </w:rPr>
      </w:pPr>
      <w:proofErr w:type="spellStart"/>
      <w:r w:rsidRPr="00B7377A">
        <w:rPr>
          <w:rFonts w:ascii="Arial" w:hAnsi="Arial" w:cs="Arial"/>
          <w:sz w:val="20"/>
          <w:szCs w:val="20"/>
        </w:rPr>
        <w:t>Berangkat</w:t>
      </w:r>
      <w:proofErr w:type="spellEnd"/>
      <w:r w:rsidRPr="00B7377A">
        <w:rPr>
          <w:rFonts w:ascii="Arial" w:hAnsi="Arial" w:cs="Arial"/>
          <w:sz w:val="20"/>
          <w:szCs w:val="20"/>
        </w:rPr>
        <w:t xml:space="preserve"> </w:t>
      </w:r>
      <w:proofErr w:type="spellStart"/>
      <w:r w:rsidRPr="00B7377A">
        <w:rPr>
          <w:rFonts w:ascii="Arial" w:hAnsi="Arial" w:cs="Arial"/>
          <w:sz w:val="20"/>
          <w:szCs w:val="20"/>
        </w:rPr>
        <w:t>dari</w:t>
      </w:r>
      <w:proofErr w:type="spellEnd"/>
      <w:r w:rsidRPr="00B7377A">
        <w:rPr>
          <w:rFonts w:ascii="Arial" w:hAnsi="Arial" w:cs="Arial"/>
          <w:sz w:val="20"/>
          <w:szCs w:val="20"/>
        </w:rPr>
        <w:t xml:space="preserve"> </w:t>
      </w:r>
      <w:proofErr w:type="spellStart"/>
      <w:r w:rsidRPr="00B7377A">
        <w:rPr>
          <w:rFonts w:ascii="Arial" w:hAnsi="Arial" w:cs="Arial"/>
          <w:sz w:val="20"/>
          <w:szCs w:val="20"/>
        </w:rPr>
        <w:t>latar</w:t>
      </w:r>
      <w:proofErr w:type="spellEnd"/>
      <w:r w:rsidRPr="00B7377A">
        <w:rPr>
          <w:rFonts w:ascii="Arial" w:hAnsi="Arial" w:cs="Arial"/>
          <w:sz w:val="20"/>
          <w:szCs w:val="20"/>
        </w:rPr>
        <w:t xml:space="preserve"> </w:t>
      </w:r>
      <w:proofErr w:type="spellStart"/>
      <w:r w:rsidRPr="00B7377A">
        <w:rPr>
          <w:rFonts w:ascii="Arial" w:hAnsi="Arial" w:cs="Arial"/>
          <w:sz w:val="20"/>
          <w:szCs w:val="20"/>
        </w:rPr>
        <w:t>belakang</w:t>
      </w:r>
      <w:proofErr w:type="spellEnd"/>
      <w:r w:rsidRPr="00B7377A">
        <w:rPr>
          <w:rFonts w:ascii="Arial" w:hAnsi="Arial" w:cs="Arial"/>
          <w:sz w:val="20"/>
          <w:szCs w:val="20"/>
        </w:rPr>
        <w:t xml:space="preserve"> </w:t>
      </w:r>
      <w:proofErr w:type="spellStart"/>
      <w:r w:rsidRPr="00B7377A">
        <w:rPr>
          <w:rFonts w:ascii="Arial" w:hAnsi="Arial" w:cs="Arial"/>
          <w:sz w:val="20"/>
          <w:szCs w:val="20"/>
        </w:rPr>
        <w:t>penelitian</w:t>
      </w:r>
      <w:proofErr w:type="spellEnd"/>
      <w:r w:rsidRPr="00B7377A">
        <w:rPr>
          <w:rFonts w:ascii="Arial" w:hAnsi="Arial" w:cs="Arial"/>
          <w:sz w:val="20"/>
          <w:szCs w:val="20"/>
        </w:rPr>
        <w:t xml:space="preserve"> </w:t>
      </w:r>
      <w:proofErr w:type="spellStart"/>
      <w:r w:rsidRPr="00B7377A">
        <w:rPr>
          <w:rFonts w:ascii="Arial" w:hAnsi="Arial" w:cs="Arial"/>
          <w:sz w:val="20"/>
          <w:szCs w:val="20"/>
        </w:rPr>
        <w:t>tersebut</w:t>
      </w:r>
      <w:proofErr w:type="spellEnd"/>
      <w:r w:rsidRPr="00B7377A">
        <w:rPr>
          <w:rFonts w:ascii="Arial" w:hAnsi="Arial" w:cs="Arial"/>
          <w:sz w:val="20"/>
          <w:szCs w:val="20"/>
        </w:rPr>
        <w:t xml:space="preserve">, </w:t>
      </w:r>
      <w:proofErr w:type="spellStart"/>
      <w:r w:rsidRPr="00B7377A">
        <w:rPr>
          <w:rFonts w:ascii="Arial" w:hAnsi="Arial" w:cs="Arial"/>
          <w:sz w:val="20"/>
          <w:szCs w:val="20"/>
        </w:rPr>
        <w:t>maka</w:t>
      </w:r>
      <w:proofErr w:type="spellEnd"/>
      <w:r w:rsidRPr="00B7377A">
        <w:rPr>
          <w:rFonts w:ascii="Arial" w:hAnsi="Arial" w:cs="Arial"/>
          <w:sz w:val="20"/>
          <w:szCs w:val="20"/>
        </w:rPr>
        <w:t xml:space="preserve"> yang </w:t>
      </w:r>
      <w:proofErr w:type="spellStart"/>
      <w:r w:rsidRPr="00B7377A">
        <w:rPr>
          <w:rFonts w:ascii="Arial" w:hAnsi="Arial" w:cs="Arial"/>
          <w:sz w:val="20"/>
          <w:szCs w:val="20"/>
        </w:rPr>
        <w:t>menjadi</w:t>
      </w:r>
      <w:proofErr w:type="spellEnd"/>
      <w:r w:rsidRPr="00B7377A">
        <w:rPr>
          <w:rFonts w:ascii="Arial" w:hAnsi="Arial" w:cs="Arial"/>
          <w:sz w:val="20"/>
          <w:szCs w:val="20"/>
        </w:rPr>
        <w:t xml:space="preserve"> </w:t>
      </w:r>
      <w:proofErr w:type="spellStart"/>
      <w:r w:rsidRPr="00B7377A">
        <w:rPr>
          <w:rFonts w:ascii="Arial" w:hAnsi="Arial" w:cs="Arial"/>
          <w:sz w:val="20"/>
          <w:szCs w:val="20"/>
        </w:rPr>
        <w:t>permasalahan</w:t>
      </w:r>
      <w:proofErr w:type="spellEnd"/>
      <w:r w:rsidRPr="00B7377A">
        <w:rPr>
          <w:rFonts w:ascii="Arial" w:hAnsi="Arial" w:cs="Arial"/>
          <w:sz w:val="20"/>
          <w:szCs w:val="20"/>
        </w:rPr>
        <w:t xml:space="preserve">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penelitian</w:t>
      </w:r>
      <w:proofErr w:type="spellEnd"/>
      <w:r w:rsidRPr="00B7377A">
        <w:rPr>
          <w:rFonts w:ascii="Arial" w:hAnsi="Arial" w:cs="Arial"/>
          <w:sz w:val="20"/>
          <w:szCs w:val="20"/>
        </w:rPr>
        <w:t xml:space="preserve"> </w:t>
      </w:r>
      <w:proofErr w:type="spellStart"/>
      <w:r w:rsidRPr="00B7377A">
        <w:rPr>
          <w:rFonts w:ascii="Arial" w:hAnsi="Arial" w:cs="Arial"/>
          <w:sz w:val="20"/>
          <w:szCs w:val="20"/>
        </w:rPr>
        <w:t>ini</w:t>
      </w:r>
      <w:proofErr w:type="spellEnd"/>
      <w:r w:rsidRPr="00B7377A">
        <w:rPr>
          <w:rFonts w:ascii="Arial" w:hAnsi="Arial" w:cs="Arial"/>
          <w:sz w:val="20"/>
          <w:szCs w:val="20"/>
        </w:rPr>
        <w:t xml:space="preserve"> </w:t>
      </w:r>
      <w:proofErr w:type="spellStart"/>
      <w:r w:rsidRPr="00B7377A">
        <w:rPr>
          <w:rFonts w:ascii="Arial" w:hAnsi="Arial" w:cs="Arial"/>
          <w:sz w:val="20"/>
          <w:szCs w:val="20"/>
        </w:rPr>
        <w:t>yaitu</w:t>
      </w:r>
      <w:proofErr w:type="spellEnd"/>
      <w:r w:rsidRPr="00B7377A">
        <w:rPr>
          <w:rFonts w:ascii="Arial" w:hAnsi="Arial" w:cs="Arial"/>
          <w:sz w:val="20"/>
          <w:szCs w:val="20"/>
        </w:rPr>
        <w:t xml:space="preserve">: </w:t>
      </w:r>
    </w:p>
    <w:p w14:paraId="57806AFA" w14:textId="5501FA8F" w:rsidR="00856D42" w:rsidRDefault="00856D42" w:rsidP="00856D42">
      <w:pPr>
        <w:pStyle w:val="ListParagraph"/>
        <w:numPr>
          <w:ilvl w:val="0"/>
          <w:numId w:val="40"/>
        </w:numPr>
        <w:spacing w:afterLines="160" w:after="384" w:line="360" w:lineRule="auto"/>
        <w:ind w:left="426"/>
        <w:jc w:val="both"/>
        <w:rPr>
          <w:rFonts w:ascii="Arial" w:hAnsi="Arial" w:cs="Arial"/>
          <w:sz w:val="20"/>
          <w:szCs w:val="20"/>
        </w:rPr>
      </w:pPr>
      <w:proofErr w:type="spellStart"/>
      <w:r w:rsidRPr="00B7377A">
        <w:rPr>
          <w:rFonts w:ascii="Arial" w:hAnsi="Arial" w:cs="Arial"/>
          <w:sz w:val="20"/>
          <w:szCs w:val="20"/>
        </w:rPr>
        <w:t>Bagaimanakah</w:t>
      </w:r>
      <w:proofErr w:type="spellEnd"/>
      <w:r w:rsidRPr="00B7377A">
        <w:rPr>
          <w:rFonts w:ascii="Arial" w:hAnsi="Arial" w:cs="Arial"/>
          <w:sz w:val="20"/>
          <w:szCs w:val="20"/>
        </w:rPr>
        <w:t xml:space="preserve"> </w:t>
      </w:r>
      <w:proofErr w:type="spellStart"/>
      <w:r w:rsidRPr="00B7377A">
        <w:rPr>
          <w:rFonts w:ascii="Arial" w:hAnsi="Arial" w:cs="Arial"/>
          <w:sz w:val="20"/>
          <w:szCs w:val="20"/>
        </w:rPr>
        <w:t>pelanggaran</w:t>
      </w:r>
      <w:proofErr w:type="spellEnd"/>
      <w:r w:rsidRPr="00B7377A">
        <w:rPr>
          <w:rFonts w:ascii="Arial" w:hAnsi="Arial" w:cs="Arial"/>
          <w:sz w:val="20"/>
          <w:szCs w:val="20"/>
        </w:rPr>
        <w:t xml:space="preserve"> yang </w:t>
      </w:r>
      <w:proofErr w:type="spellStart"/>
      <w:r w:rsidRPr="00B7377A">
        <w:rPr>
          <w:rFonts w:ascii="Arial" w:hAnsi="Arial" w:cs="Arial"/>
          <w:sz w:val="20"/>
          <w:szCs w:val="20"/>
        </w:rPr>
        <w:t>telah</w:t>
      </w:r>
      <w:proofErr w:type="spellEnd"/>
      <w:r w:rsidRPr="00B7377A">
        <w:rPr>
          <w:rFonts w:ascii="Arial" w:hAnsi="Arial" w:cs="Arial"/>
          <w:sz w:val="20"/>
          <w:szCs w:val="20"/>
        </w:rPr>
        <w:t xml:space="preserve"> </w:t>
      </w:r>
      <w:proofErr w:type="spellStart"/>
      <w:r w:rsidRPr="00B7377A">
        <w:rPr>
          <w:rFonts w:ascii="Arial" w:hAnsi="Arial" w:cs="Arial"/>
          <w:sz w:val="20"/>
          <w:szCs w:val="20"/>
        </w:rPr>
        <w:t>dilakukan</w:t>
      </w:r>
      <w:proofErr w:type="spellEnd"/>
      <w:r w:rsidRPr="00B7377A">
        <w:rPr>
          <w:rFonts w:ascii="Arial" w:hAnsi="Arial" w:cs="Arial"/>
          <w:sz w:val="20"/>
          <w:szCs w:val="20"/>
        </w:rPr>
        <w:t xml:space="preserve"> oleh </w:t>
      </w:r>
      <w:proofErr w:type="spellStart"/>
      <w:r w:rsidRPr="00B7377A">
        <w:rPr>
          <w:rFonts w:ascii="Arial" w:hAnsi="Arial" w:cs="Arial"/>
          <w:sz w:val="20"/>
          <w:szCs w:val="20"/>
        </w:rPr>
        <w:t>Otoritas</w:t>
      </w:r>
      <w:proofErr w:type="spellEnd"/>
      <w:r w:rsidRPr="00B7377A">
        <w:rPr>
          <w:rFonts w:ascii="Arial" w:hAnsi="Arial" w:cs="Arial"/>
          <w:sz w:val="20"/>
          <w:szCs w:val="20"/>
        </w:rPr>
        <w:t xml:space="preserve"> Jasa </w:t>
      </w:r>
      <w:proofErr w:type="spellStart"/>
      <w:r w:rsidRPr="00B7377A">
        <w:rPr>
          <w:rFonts w:ascii="Arial" w:hAnsi="Arial" w:cs="Arial"/>
          <w:sz w:val="20"/>
          <w:szCs w:val="20"/>
        </w:rPr>
        <w:t>Keuangan</w:t>
      </w:r>
      <w:proofErr w:type="spellEnd"/>
      <w:r w:rsidRPr="00B7377A">
        <w:rPr>
          <w:rFonts w:ascii="Arial" w:hAnsi="Arial" w:cs="Arial"/>
          <w:sz w:val="20"/>
          <w:szCs w:val="20"/>
        </w:rPr>
        <w:t xml:space="preserve"> </w:t>
      </w:r>
      <w:proofErr w:type="spellStart"/>
      <w:r w:rsidRPr="00B7377A">
        <w:rPr>
          <w:rFonts w:ascii="Arial" w:hAnsi="Arial" w:cs="Arial"/>
          <w:sz w:val="20"/>
          <w:szCs w:val="20"/>
        </w:rPr>
        <w:t>terhadap</w:t>
      </w:r>
      <w:proofErr w:type="spellEnd"/>
      <w:r w:rsidRPr="00B7377A">
        <w:rPr>
          <w:rFonts w:ascii="Arial" w:hAnsi="Arial" w:cs="Arial"/>
          <w:sz w:val="20"/>
          <w:szCs w:val="20"/>
        </w:rPr>
        <w:t xml:space="preserve"> </w:t>
      </w:r>
      <w:proofErr w:type="spellStart"/>
      <w:r w:rsidRPr="00B7377A">
        <w:rPr>
          <w:rFonts w:ascii="Arial" w:hAnsi="Arial" w:cs="Arial"/>
          <w:sz w:val="20"/>
          <w:szCs w:val="20"/>
        </w:rPr>
        <w:t>pengajuan</w:t>
      </w:r>
      <w:proofErr w:type="spellEnd"/>
      <w:r w:rsidRPr="00B7377A">
        <w:rPr>
          <w:rFonts w:ascii="Arial" w:hAnsi="Arial" w:cs="Arial"/>
          <w:sz w:val="20"/>
          <w:szCs w:val="20"/>
        </w:rPr>
        <w:t xml:space="preserve"> </w:t>
      </w:r>
      <w:proofErr w:type="spellStart"/>
      <w:r w:rsidRPr="00B7377A">
        <w:rPr>
          <w:rFonts w:ascii="Arial" w:hAnsi="Arial" w:cs="Arial"/>
          <w:sz w:val="20"/>
          <w:szCs w:val="20"/>
        </w:rPr>
        <w:t>permohonan</w:t>
      </w:r>
      <w:proofErr w:type="spellEnd"/>
      <w:r w:rsidRPr="00B7377A">
        <w:rPr>
          <w:rFonts w:ascii="Arial" w:hAnsi="Arial" w:cs="Arial"/>
          <w:sz w:val="20"/>
          <w:szCs w:val="20"/>
        </w:rPr>
        <w:t xml:space="preserve"> </w:t>
      </w:r>
      <w:proofErr w:type="spellStart"/>
      <w:r w:rsidRPr="00B7377A">
        <w:rPr>
          <w:rFonts w:ascii="Arial" w:hAnsi="Arial" w:cs="Arial"/>
          <w:sz w:val="20"/>
          <w:szCs w:val="20"/>
        </w:rPr>
        <w:t>pailit</w:t>
      </w:r>
      <w:proofErr w:type="spellEnd"/>
      <w:r w:rsidRPr="00B7377A">
        <w:rPr>
          <w:rFonts w:ascii="Arial" w:hAnsi="Arial" w:cs="Arial"/>
          <w:sz w:val="20"/>
          <w:szCs w:val="20"/>
        </w:rPr>
        <w:t xml:space="preserve"> </w:t>
      </w:r>
      <w:proofErr w:type="spellStart"/>
      <w:r w:rsidRPr="00B7377A">
        <w:rPr>
          <w:rFonts w:ascii="Arial" w:hAnsi="Arial" w:cs="Arial"/>
          <w:sz w:val="20"/>
          <w:szCs w:val="20"/>
        </w:rPr>
        <w:t>terhadap</w:t>
      </w:r>
      <w:proofErr w:type="spellEnd"/>
      <w:r w:rsidRPr="00B7377A">
        <w:rPr>
          <w:rFonts w:ascii="Arial" w:hAnsi="Arial" w:cs="Arial"/>
          <w:sz w:val="20"/>
          <w:szCs w:val="20"/>
        </w:rPr>
        <w:t xml:space="preserve"> </w:t>
      </w:r>
      <w:proofErr w:type="spellStart"/>
      <w:r w:rsidRPr="00B7377A">
        <w:rPr>
          <w:rFonts w:ascii="Arial" w:hAnsi="Arial" w:cs="Arial"/>
          <w:sz w:val="20"/>
          <w:szCs w:val="20"/>
        </w:rPr>
        <w:t>perusahaan</w:t>
      </w:r>
      <w:proofErr w:type="spellEnd"/>
      <w:r w:rsidRPr="00B7377A">
        <w:rPr>
          <w:rFonts w:ascii="Arial" w:hAnsi="Arial" w:cs="Arial"/>
          <w:sz w:val="20"/>
          <w:szCs w:val="20"/>
        </w:rPr>
        <w:t xml:space="preserve"> </w:t>
      </w:r>
      <w:proofErr w:type="spellStart"/>
      <w:r w:rsidRPr="00B7377A">
        <w:rPr>
          <w:rFonts w:ascii="Arial" w:hAnsi="Arial" w:cs="Arial"/>
          <w:sz w:val="20"/>
          <w:szCs w:val="20"/>
        </w:rPr>
        <w:t>asuransi</w:t>
      </w:r>
      <w:proofErr w:type="spellEnd"/>
      <w:r w:rsidRPr="00B7377A">
        <w:rPr>
          <w:rFonts w:ascii="Arial" w:hAnsi="Arial" w:cs="Arial"/>
          <w:sz w:val="20"/>
          <w:szCs w:val="20"/>
        </w:rPr>
        <w:t xml:space="preserve"> </w:t>
      </w:r>
      <w:proofErr w:type="spellStart"/>
      <w:r w:rsidRPr="00B7377A">
        <w:rPr>
          <w:rFonts w:ascii="Arial" w:hAnsi="Arial" w:cs="Arial"/>
          <w:sz w:val="20"/>
          <w:szCs w:val="20"/>
        </w:rPr>
        <w:t>secara</w:t>
      </w:r>
      <w:proofErr w:type="spellEnd"/>
      <w:r w:rsidRPr="00B7377A">
        <w:rPr>
          <w:rFonts w:ascii="Arial" w:hAnsi="Arial" w:cs="Arial"/>
          <w:sz w:val="20"/>
          <w:szCs w:val="20"/>
        </w:rPr>
        <w:t xml:space="preserve"> </w:t>
      </w:r>
      <w:proofErr w:type="spellStart"/>
      <w:r w:rsidRPr="00B7377A">
        <w:rPr>
          <w:rFonts w:ascii="Arial" w:hAnsi="Arial" w:cs="Arial"/>
          <w:sz w:val="20"/>
          <w:szCs w:val="20"/>
        </w:rPr>
        <w:t>langsung</w:t>
      </w:r>
      <w:proofErr w:type="spellEnd"/>
      <w:r w:rsidRPr="00B7377A">
        <w:rPr>
          <w:rFonts w:ascii="Arial" w:hAnsi="Arial" w:cs="Arial"/>
          <w:sz w:val="20"/>
          <w:szCs w:val="20"/>
        </w:rPr>
        <w:t xml:space="preserve"> </w:t>
      </w:r>
      <w:proofErr w:type="spellStart"/>
      <w:r w:rsidRPr="00B7377A">
        <w:rPr>
          <w:rFonts w:ascii="Arial" w:hAnsi="Arial" w:cs="Arial"/>
          <w:sz w:val="20"/>
          <w:szCs w:val="20"/>
        </w:rPr>
        <w:t>ke</w:t>
      </w:r>
      <w:proofErr w:type="spellEnd"/>
      <w:r w:rsidRPr="00B7377A">
        <w:rPr>
          <w:rFonts w:ascii="Arial" w:hAnsi="Arial" w:cs="Arial"/>
          <w:sz w:val="20"/>
          <w:szCs w:val="20"/>
        </w:rPr>
        <w:t xml:space="preserve"> </w:t>
      </w:r>
      <w:proofErr w:type="spellStart"/>
      <w:r w:rsidRPr="00B7377A">
        <w:rPr>
          <w:rFonts w:ascii="Arial" w:hAnsi="Arial" w:cs="Arial"/>
          <w:sz w:val="20"/>
          <w:szCs w:val="20"/>
        </w:rPr>
        <w:t>Pengadilan</w:t>
      </w:r>
      <w:proofErr w:type="spellEnd"/>
      <w:r w:rsidRPr="00B7377A">
        <w:rPr>
          <w:rFonts w:ascii="Arial" w:hAnsi="Arial" w:cs="Arial"/>
          <w:sz w:val="20"/>
          <w:szCs w:val="20"/>
        </w:rPr>
        <w:t xml:space="preserve"> </w:t>
      </w:r>
      <w:proofErr w:type="spellStart"/>
      <w:r w:rsidRPr="00B7377A">
        <w:rPr>
          <w:rFonts w:ascii="Arial" w:hAnsi="Arial" w:cs="Arial"/>
          <w:sz w:val="20"/>
          <w:szCs w:val="20"/>
        </w:rPr>
        <w:t>Niaga</w:t>
      </w:r>
      <w:proofErr w:type="spellEnd"/>
      <w:r w:rsidRPr="00B7377A">
        <w:rPr>
          <w:rFonts w:ascii="Arial" w:hAnsi="Arial" w:cs="Arial"/>
          <w:sz w:val="20"/>
          <w:szCs w:val="20"/>
        </w:rPr>
        <w:t xml:space="preserve">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perkara</w:t>
      </w:r>
      <w:proofErr w:type="spellEnd"/>
      <w:r w:rsidRPr="00B7377A">
        <w:rPr>
          <w:rFonts w:ascii="Arial" w:hAnsi="Arial" w:cs="Arial"/>
          <w:sz w:val="20"/>
          <w:szCs w:val="20"/>
        </w:rPr>
        <w:t xml:space="preserve"> </w:t>
      </w:r>
      <w:proofErr w:type="spellStart"/>
      <w:r w:rsidRPr="00B7377A">
        <w:rPr>
          <w:rFonts w:ascii="Arial" w:hAnsi="Arial" w:cs="Arial"/>
          <w:sz w:val="20"/>
          <w:szCs w:val="20"/>
        </w:rPr>
        <w:t>ini</w:t>
      </w:r>
      <w:proofErr w:type="spellEnd"/>
      <w:r w:rsidRPr="00B7377A">
        <w:rPr>
          <w:rFonts w:ascii="Arial" w:hAnsi="Arial" w:cs="Arial"/>
          <w:sz w:val="20"/>
          <w:szCs w:val="20"/>
        </w:rPr>
        <w:t xml:space="preserve">? </w:t>
      </w:r>
    </w:p>
    <w:p w14:paraId="191FFD0F" w14:textId="1A665080" w:rsidR="00856D42" w:rsidRPr="00B7377A" w:rsidRDefault="00856D42" w:rsidP="00856D42">
      <w:pPr>
        <w:pStyle w:val="ListParagraph"/>
        <w:numPr>
          <w:ilvl w:val="0"/>
          <w:numId w:val="40"/>
        </w:numPr>
        <w:spacing w:afterLines="160" w:after="384" w:line="360" w:lineRule="auto"/>
        <w:ind w:left="426"/>
        <w:jc w:val="both"/>
        <w:rPr>
          <w:rFonts w:ascii="Arial" w:hAnsi="Arial" w:cs="Arial"/>
          <w:b/>
          <w:sz w:val="20"/>
          <w:szCs w:val="20"/>
        </w:rPr>
      </w:pPr>
      <w:proofErr w:type="spellStart"/>
      <w:r w:rsidRPr="00B7377A">
        <w:rPr>
          <w:rFonts w:ascii="Arial" w:hAnsi="Arial" w:cs="Arial"/>
          <w:sz w:val="20"/>
          <w:szCs w:val="20"/>
        </w:rPr>
        <w:t>Bagaimana</w:t>
      </w:r>
      <w:proofErr w:type="spellEnd"/>
      <w:r w:rsidRPr="00B7377A">
        <w:rPr>
          <w:rFonts w:ascii="Arial" w:hAnsi="Arial" w:cs="Arial"/>
          <w:sz w:val="20"/>
          <w:szCs w:val="20"/>
        </w:rPr>
        <w:t xml:space="preserve"> </w:t>
      </w:r>
      <w:proofErr w:type="spellStart"/>
      <w:r w:rsidRPr="00B7377A">
        <w:rPr>
          <w:rFonts w:ascii="Arial" w:hAnsi="Arial" w:cs="Arial"/>
          <w:sz w:val="20"/>
          <w:szCs w:val="20"/>
        </w:rPr>
        <w:t>pertanggungjawaban</w:t>
      </w:r>
      <w:proofErr w:type="spellEnd"/>
      <w:r w:rsidRPr="00B7377A">
        <w:rPr>
          <w:rFonts w:ascii="Arial" w:hAnsi="Arial" w:cs="Arial"/>
          <w:sz w:val="20"/>
          <w:szCs w:val="20"/>
        </w:rPr>
        <w:t xml:space="preserve"> </w:t>
      </w:r>
      <w:proofErr w:type="spellStart"/>
      <w:r w:rsidRPr="00B7377A">
        <w:rPr>
          <w:rFonts w:ascii="Arial" w:hAnsi="Arial" w:cs="Arial"/>
          <w:sz w:val="20"/>
          <w:szCs w:val="20"/>
        </w:rPr>
        <w:t>Otoritas</w:t>
      </w:r>
      <w:proofErr w:type="spellEnd"/>
      <w:r w:rsidRPr="00B7377A">
        <w:rPr>
          <w:rFonts w:ascii="Arial" w:hAnsi="Arial" w:cs="Arial"/>
          <w:sz w:val="20"/>
          <w:szCs w:val="20"/>
        </w:rPr>
        <w:t xml:space="preserve"> Jasa </w:t>
      </w:r>
      <w:proofErr w:type="spellStart"/>
      <w:r w:rsidRPr="00B7377A">
        <w:rPr>
          <w:rFonts w:ascii="Arial" w:hAnsi="Arial" w:cs="Arial"/>
          <w:sz w:val="20"/>
          <w:szCs w:val="20"/>
        </w:rPr>
        <w:t>Keuangan</w:t>
      </w:r>
      <w:proofErr w:type="spellEnd"/>
      <w:r w:rsidRPr="00B7377A">
        <w:rPr>
          <w:rFonts w:ascii="Arial" w:hAnsi="Arial" w:cs="Arial"/>
          <w:sz w:val="20"/>
          <w:szCs w:val="20"/>
        </w:rPr>
        <w:t xml:space="preserve">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memenuhi</w:t>
      </w:r>
      <w:proofErr w:type="spellEnd"/>
      <w:r w:rsidRPr="00B7377A">
        <w:rPr>
          <w:rFonts w:ascii="Arial" w:hAnsi="Arial" w:cs="Arial"/>
          <w:sz w:val="20"/>
          <w:szCs w:val="20"/>
        </w:rPr>
        <w:t xml:space="preserve"> </w:t>
      </w:r>
      <w:proofErr w:type="spellStart"/>
      <w:r w:rsidRPr="00B7377A">
        <w:rPr>
          <w:rFonts w:ascii="Arial" w:hAnsi="Arial" w:cs="Arial"/>
          <w:sz w:val="20"/>
          <w:szCs w:val="20"/>
        </w:rPr>
        <w:t>hak</w:t>
      </w:r>
      <w:proofErr w:type="spellEnd"/>
      <w:r w:rsidRPr="00B7377A">
        <w:rPr>
          <w:rFonts w:ascii="Arial" w:hAnsi="Arial" w:cs="Arial"/>
          <w:sz w:val="20"/>
          <w:szCs w:val="20"/>
        </w:rPr>
        <w:t xml:space="preserve"> </w:t>
      </w:r>
      <w:proofErr w:type="spellStart"/>
      <w:r w:rsidRPr="00B7377A">
        <w:rPr>
          <w:rFonts w:ascii="Arial" w:hAnsi="Arial" w:cs="Arial"/>
          <w:sz w:val="20"/>
          <w:szCs w:val="20"/>
        </w:rPr>
        <w:t>agen</w:t>
      </w:r>
      <w:proofErr w:type="spellEnd"/>
      <w:r w:rsidRPr="00B7377A">
        <w:rPr>
          <w:rFonts w:ascii="Arial" w:hAnsi="Arial" w:cs="Arial"/>
          <w:sz w:val="20"/>
          <w:szCs w:val="20"/>
        </w:rPr>
        <w:t xml:space="preserve"> </w:t>
      </w:r>
      <w:proofErr w:type="spellStart"/>
      <w:r w:rsidRPr="00B7377A">
        <w:rPr>
          <w:rFonts w:ascii="Arial" w:hAnsi="Arial" w:cs="Arial"/>
          <w:sz w:val="20"/>
          <w:szCs w:val="20"/>
        </w:rPr>
        <w:t>asuransi</w:t>
      </w:r>
      <w:proofErr w:type="spellEnd"/>
      <w:r w:rsidRPr="00B7377A">
        <w:rPr>
          <w:rFonts w:ascii="Arial" w:hAnsi="Arial" w:cs="Arial"/>
          <w:sz w:val="20"/>
          <w:szCs w:val="20"/>
        </w:rPr>
        <w:t xml:space="preserve"> </w:t>
      </w:r>
      <w:proofErr w:type="spellStart"/>
      <w:r w:rsidRPr="00B7377A">
        <w:rPr>
          <w:rFonts w:ascii="Arial" w:hAnsi="Arial" w:cs="Arial"/>
          <w:sz w:val="20"/>
          <w:szCs w:val="20"/>
        </w:rPr>
        <w:t>sebagai</w:t>
      </w:r>
      <w:proofErr w:type="spellEnd"/>
      <w:r w:rsidRPr="00B7377A">
        <w:rPr>
          <w:rFonts w:ascii="Arial" w:hAnsi="Arial" w:cs="Arial"/>
          <w:sz w:val="20"/>
          <w:szCs w:val="20"/>
        </w:rPr>
        <w:t xml:space="preserve"> </w:t>
      </w:r>
      <w:proofErr w:type="spellStart"/>
      <w:r w:rsidRPr="00B7377A">
        <w:rPr>
          <w:rFonts w:ascii="Arial" w:hAnsi="Arial" w:cs="Arial"/>
          <w:sz w:val="20"/>
          <w:szCs w:val="20"/>
        </w:rPr>
        <w:t>pemohon</w:t>
      </w:r>
      <w:proofErr w:type="spellEnd"/>
      <w:r w:rsidRPr="00B7377A">
        <w:rPr>
          <w:rFonts w:ascii="Arial" w:hAnsi="Arial" w:cs="Arial"/>
          <w:sz w:val="20"/>
          <w:szCs w:val="20"/>
        </w:rPr>
        <w:t xml:space="preserve"> </w:t>
      </w:r>
      <w:proofErr w:type="spellStart"/>
      <w:r w:rsidRPr="00B7377A">
        <w:rPr>
          <w:rFonts w:ascii="Arial" w:hAnsi="Arial" w:cs="Arial"/>
          <w:sz w:val="20"/>
          <w:szCs w:val="20"/>
        </w:rPr>
        <w:t>pailit</w:t>
      </w:r>
      <w:proofErr w:type="spellEnd"/>
      <w:r w:rsidRPr="00B7377A">
        <w:rPr>
          <w:rFonts w:ascii="Arial" w:hAnsi="Arial" w:cs="Arial"/>
          <w:sz w:val="20"/>
          <w:szCs w:val="20"/>
        </w:rPr>
        <w:t xml:space="preserve"> </w:t>
      </w:r>
      <w:proofErr w:type="spellStart"/>
      <w:r w:rsidRPr="00B7377A">
        <w:rPr>
          <w:rFonts w:ascii="Arial" w:hAnsi="Arial" w:cs="Arial"/>
          <w:sz w:val="20"/>
          <w:szCs w:val="20"/>
        </w:rPr>
        <w:t>perusahaan</w:t>
      </w:r>
      <w:proofErr w:type="spellEnd"/>
      <w:r w:rsidRPr="00B7377A">
        <w:rPr>
          <w:rFonts w:ascii="Arial" w:hAnsi="Arial" w:cs="Arial"/>
          <w:sz w:val="20"/>
          <w:szCs w:val="20"/>
        </w:rPr>
        <w:t xml:space="preserve"> </w:t>
      </w:r>
      <w:proofErr w:type="spellStart"/>
      <w:r w:rsidRPr="00B7377A">
        <w:rPr>
          <w:rFonts w:ascii="Arial" w:hAnsi="Arial" w:cs="Arial"/>
          <w:sz w:val="20"/>
          <w:szCs w:val="20"/>
        </w:rPr>
        <w:t>asuransi</w:t>
      </w:r>
      <w:proofErr w:type="spellEnd"/>
      <w:r w:rsidRPr="00B7377A">
        <w:rPr>
          <w:rFonts w:ascii="Arial" w:hAnsi="Arial" w:cs="Arial"/>
          <w:sz w:val="20"/>
          <w:szCs w:val="20"/>
        </w:rPr>
        <w:t xml:space="preserve"> yang </w:t>
      </w:r>
      <w:proofErr w:type="spellStart"/>
      <w:r w:rsidRPr="00B7377A">
        <w:rPr>
          <w:rFonts w:ascii="Arial" w:hAnsi="Arial" w:cs="Arial"/>
          <w:sz w:val="20"/>
          <w:szCs w:val="20"/>
        </w:rPr>
        <w:t>mengajukan</w:t>
      </w:r>
      <w:proofErr w:type="spellEnd"/>
      <w:r w:rsidRPr="00B7377A">
        <w:rPr>
          <w:rFonts w:ascii="Arial" w:hAnsi="Arial" w:cs="Arial"/>
          <w:sz w:val="20"/>
          <w:szCs w:val="20"/>
        </w:rPr>
        <w:t xml:space="preserve"> </w:t>
      </w:r>
      <w:proofErr w:type="spellStart"/>
      <w:r w:rsidRPr="00B7377A">
        <w:rPr>
          <w:rFonts w:ascii="Arial" w:hAnsi="Arial" w:cs="Arial"/>
          <w:sz w:val="20"/>
          <w:szCs w:val="20"/>
        </w:rPr>
        <w:t>permohonan</w:t>
      </w:r>
      <w:proofErr w:type="spellEnd"/>
      <w:r w:rsidRPr="00B7377A">
        <w:rPr>
          <w:rFonts w:ascii="Arial" w:hAnsi="Arial" w:cs="Arial"/>
          <w:sz w:val="20"/>
          <w:szCs w:val="20"/>
        </w:rPr>
        <w:t xml:space="preserve"> </w:t>
      </w:r>
      <w:proofErr w:type="spellStart"/>
      <w:r w:rsidRPr="00B7377A">
        <w:rPr>
          <w:rFonts w:ascii="Arial" w:hAnsi="Arial" w:cs="Arial"/>
          <w:sz w:val="20"/>
          <w:szCs w:val="20"/>
        </w:rPr>
        <w:t>pailit</w:t>
      </w:r>
      <w:proofErr w:type="spellEnd"/>
      <w:r w:rsidRPr="00B7377A">
        <w:rPr>
          <w:rFonts w:ascii="Arial" w:hAnsi="Arial" w:cs="Arial"/>
          <w:sz w:val="20"/>
          <w:szCs w:val="20"/>
        </w:rPr>
        <w:t xml:space="preserve"> </w:t>
      </w:r>
      <w:proofErr w:type="spellStart"/>
      <w:r w:rsidRPr="00B7377A">
        <w:rPr>
          <w:rFonts w:ascii="Arial" w:hAnsi="Arial" w:cs="Arial"/>
          <w:sz w:val="20"/>
          <w:szCs w:val="20"/>
        </w:rPr>
        <w:t>secara</w:t>
      </w:r>
      <w:proofErr w:type="spellEnd"/>
      <w:r w:rsidRPr="00B7377A">
        <w:rPr>
          <w:rFonts w:ascii="Arial" w:hAnsi="Arial" w:cs="Arial"/>
          <w:sz w:val="20"/>
          <w:szCs w:val="20"/>
        </w:rPr>
        <w:t xml:space="preserve"> </w:t>
      </w:r>
      <w:proofErr w:type="spellStart"/>
      <w:r w:rsidRPr="00B7377A">
        <w:rPr>
          <w:rFonts w:ascii="Arial" w:hAnsi="Arial" w:cs="Arial"/>
          <w:sz w:val="20"/>
          <w:szCs w:val="20"/>
        </w:rPr>
        <w:t>langsung</w:t>
      </w:r>
      <w:proofErr w:type="spellEnd"/>
      <w:r w:rsidRPr="00B7377A">
        <w:rPr>
          <w:rFonts w:ascii="Arial" w:hAnsi="Arial" w:cs="Arial"/>
          <w:sz w:val="20"/>
          <w:szCs w:val="20"/>
        </w:rPr>
        <w:t xml:space="preserve"> </w:t>
      </w:r>
      <w:proofErr w:type="spellStart"/>
      <w:r w:rsidRPr="00B7377A">
        <w:rPr>
          <w:rFonts w:ascii="Arial" w:hAnsi="Arial" w:cs="Arial"/>
          <w:sz w:val="20"/>
          <w:szCs w:val="20"/>
        </w:rPr>
        <w:t>ke</w:t>
      </w:r>
      <w:proofErr w:type="spellEnd"/>
      <w:r w:rsidRPr="00B7377A">
        <w:rPr>
          <w:rFonts w:ascii="Arial" w:hAnsi="Arial" w:cs="Arial"/>
          <w:sz w:val="20"/>
          <w:szCs w:val="20"/>
        </w:rPr>
        <w:t xml:space="preserve"> </w:t>
      </w:r>
      <w:proofErr w:type="spellStart"/>
      <w:r w:rsidRPr="00B7377A">
        <w:rPr>
          <w:rFonts w:ascii="Arial" w:hAnsi="Arial" w:cs="Arial"/>
          <w:sz w:val="20"/>
          <w:szCs w:val="20"/>
        </w:rPr>
        <w:t>Pengadilan</w:t>
      </w:r>
      <w:proofErr w:type="spellEnd"/>
      <w:r w:rsidRPr="00B7377A">
        <w:rPr>
          <w:rFonts w:ascii="Arial" w:hAnsi="Arial" w:cs="Arial"/>
          <w:sz w:val="20"/>
          <w:szCs w:val="20"/>
        </w:rPr>
        <w:t xml:space="preserve"> </w:t>
      </w:r>
      <w:proofErr w:type="spellStart"/>
      <w:r w:rsidRPr="00B7377A">
        <w:rPr>
          <w:rFonts w:ascii="Arial" w:hAnsi="Arial" w:cs="Arial"/>
          <w:sz w:val="20"/>
          <w:szCs w:val="20"/>
        </w:rPr>
        <w:t>Niaga</w:t>
      </w:r>
      <w:proofErr w:type="spellEnd"/>
      <w:r w:rsidRPr="00B7377A">
        <w:rPr>
          <w:rFonts w:ascii="Arial" w:hAnsi="Arial" w:cs="Arial"/>
          <w:sz w:val="20"/>
          <w:szCs w:val="20"/>
        </w:rPr>
        <w:t>?</w:t>
      </w:r>
    </w:p>
    <w:p w14:paraId="7B3BEA75" w14:textId="77777777" w:rsidR="00856D42" w:rsidRPr="00B7377A" w:rsidRDefault="00856D42" w:rsidP="00856D42">
      <w:pPr>
        <w:pStyle w:val="ListParagraph"/>
        <w:numPr>
          <w:ilvl w:val="0"/>
          <w:numId w:val="36"/>
        </w:numPr>
        <w:spacing w:afterLines="160" w:after="384" w:line="360" w:lineRule="auto"/>
        <w:ind w:left="284" w:hanging="284"/>
        <w:rPr>
          <w:rFonts w:ascii="Arial" w:hAnsi="Arial" w:cs="Arial"/>
          <w:b/>
          <w:sz w:val="20"/>
          <w:szCs w:val="20"/>
        </w:rPr>
      </w:pPr>
      <w:proofErr w:type="spellStart"/>
      <w:r w:rsidRPr="00B7377A">
        <w:rPr>
          <w:rFonts w:ascii="Arial" w:hAnsi="Arial" w:cs="Arial"/>
          <w:b/>
          <w:sz w:val="20"/>
          <w:szCs w:val="20"/>
        </w:rPr>
        <w:t>Metode</w:t>
      </w:r>
      <w:proofErr w:type="spellEnd"/>
      <w:r w:rsidRPr="00B7377A">
        <w:rPr>
          <w:rFonts w:ascii="Arial" w:hAnsi="Arial" w:cs="Arial"/>
          <w:b/>
          <w:sz w:val="20"/>
          <w:szCs w:val="20"/>
        </w:rPr>
        <w:t xml:space="preserve"> </w:t>
      </w:r>
      <w:proofErr w:type="spellStart"/>
      <w:r w:rsidRPr="00B7377A">
        <w:rPr>
          <w:rFonts w:ascii="Arial" w:hAnsi="Arial" w:cs="Arial"/>
          <w:b/>
          <w:sz w:val="20"/>
          <w:szCs w:val="20"/>
        </w:rPr>
        <w:t>Penelitian</w:t>
      </w:r>
      <w:proofErr w:type="spellEnd"/>
    </w:p>
    <w:p w14:paraId="449E8BAE" w14:textId="77777777" w:rsidR="00856D42" w:rsidRPr="00B7377A" w:rsidRDefault="00856D42" w:rsidP="00856D42">
      <w:pPr>
        <w:pStyle w:val="ListParagraph"/>
        <w:numPr>
          <w:ilvl w:val="0"/>
          <w:numId w:val="38"/>
        </w:numPr>
        <w:spacing w:afterLines="160" w:after="384" w:line="360" w:lineRule="auto"/>
        <w:ind w:left="284" w:hanging="218"/>
        <w:rPr>
          <w:rFonts w:ascii="Arial" w:hAnsi="Arial" w:cs="Arial"/>
          <w:b/>
          <w:sz w:val="20"/>
          <w:szCs w:val="20"/>
        </w:rPr>
      </w:pPr>
      <w:proofErr w:type="spellStart"/>
      <w:r w:rsidRPr="00B7377A">
        <w:rPr>
          <w:rFonts w:ascii="Arial" w:hAnsi="Arial" w:cs="Arial"/>
          <w:b/>
          <w:sz w:val="20"/>
          <w:szCs w:val="20"/>
        </w:rPr>
        <w:t>Metode</w:t>
      </w:r>
      <w:proofErr w:type="spellEnd"/>
      <w:r w:rsidRPr="00B7377A">
        <w:rPr>
          <w:rFonts w:ascii="Arial" w:hAnsi="Arial" w:cs="Arial"/>
          <w:b/>
          <w:sz w:val="20"/>
          <w:szCs w:val="20"/>
        </w:rPr>
        <w:t xml:space="preserve"> </w:t>
      </w:r>
      <w:proofErr w:type="spellStart"/>
      <w:r w:rsidRPr="00B7377A">
        <w:rPr>
          <w:rFonts w:ascii="Arial" w:hAnsi="Arial" w:cs="Arial"/>
          <w:b/>
          <w:sz w:val="20"/>
          <w:szCs w:val="20"/>
        </w:rPr>
        <w:t>Pendekatan</w:t>
      </w:r>
      <w:proofErr w:type="spellEnd"/>
    </w:p>
    <w:p w14:paraId="116171BF" w14:textId="77777777" w:rsidR="00856D42" w:rsidRPr="00B7377A" w:rsidRDefault="00856D42" w:rsidP="00856D42">
      <w:pPr>
        <w:pStyle w:val="ListParagraph"/>
        <w:spacing w:afterLines="160" w:after="384" w:line="360" w:lineRule="auto"/>
        <w:ind w:left="142" w:firstLine="284"/>
        <w:jc w:val="both"/>
        <w:rPr>
          <w:rFonts w:ascii="Arial" w:hAnsi="Arial" w:cs="Arial"/>
          <w:sz w:val="20"/>
          <w:szCs w:val="20"/>
        </w:rPr>
      </w:pPr>
      <w:proofErr w:type="spellStart"/>
      <w:r w:rsidRPr="00B7377A">
        <w:rPr>
          <w:rFonts w:ascii="Arial" w:hAnsi="Arial" w:cs="Arial"/>
          <w:sz w:val="20"/>
          <w:szCs w:val="20"/>
        </w:rPr>
        <w:t>Metode</w:t>
      </w:r>
      <w:proofErr w:type="spellEnd"/>
      <w:r w:rsidRPr="00B7377A">
        <w:rPr>
          <w:rFonts w:ascii="Arial" w:hAnsi="Arial" w:cs="Arial"/>
          <w:sz w:val="20"/>
          <w:szCs w:val="20"/>
        </w:rPr>
        <w:t xml:space="preserve"> </w:t>
      </w:r>
      <w:proofErr w:type="spellStart"/>
      <w:r w:rsidRPr="00B7377A">
        <w:rPr>
          <w:rFonts w:ascii="Arial" w:hAnsi="Arial" w:cs="Arial"/>
          <w:sz w:val="20"/>
          <w:szCs w:val="20"/>
        </w:rPr>
        <w:t>pendekatan</w:t>
      </w:r>
      <w:proofErr w:type="spellEnd"/>
      <w:r w:rsidRPr="00B7377A">
        <w:rPr>
          <w:rFonts w:ascii="Arial" w:hAnsi="Arial" w:cs="Arial"/>
          <w:sz w:val="20"/>
          <w:szCs w:val="20"/>
        </w:rPr>
        <w:t xml:space="preserve"> yang </w:t>
      </w:r>
      <w:proofErr w:type="spellStart"/>
      <w:r w:rsidRPr="00B7377A">
        <w:rPr>
          <w:rFonts w:ascii="Arial" w:hAnsi="Arial" w:cs="Arial"/>
          <w:sz w:val="20"/>
          <w:szCs w:val="20"/>
        </w:rPr>
        <w:t>digunakan</w:t>
      </w:r>
      <w:proofErr w:type="spellEnd"/>
      <w:r w:rsidRPr="00B7377A">
        <w:rPr>
          <w:rFonts w:ascii="Arial" w:hAnsi="Arial" w:cs="Arial"/>
          <w:sz w:val="20"/>
          <w:szCs w:val="20"/>
        </w:rPr>
        <w:t xml:space="preserve">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penelitian</w:t>
      </w:r>
      <w:proofErr w:type="spellEnd"/>
      <w:r w:rsidRPr="00B7377A">
        <w:rPr>
          <w:rFonts w:ascii="Arial" w:hAnsi="Arial" w:cs="Arial"/>
          <w:sz w:val="20"/>
          <w:szCs w:val="20"/>
        </w:rPr>
        <w:t xml:space="preserve"> </w:t>
      </w:r>
      <w:proofErr w:type="spellStart"/>
      <w:r w:rsidRPr="00B7377A">
        <w:rPr>
          <w:rFonts w:ascii="Arial" w:hAnsi="Arial" w:cs="Arial"/>
          <w:sz w:val="20"/>
          <w:szCs w:val="20"/>
        </w:rPr>
        <w:t>ini</w:t>
      </w:r>
      <w:proofErr w:type="spellEnd"/>
      <w:r w:rsidRPr="00B7377A">
        <w:rPr>
          <w:rFonts w:ascii="Arial" w:hAnsi="Arial" w:cs="Arial"/>
          <w:sz w:val="20"/>
          <w:szCs w:val="20"/>
        </w:rPr>
        <w:t xml:space="preserve"> </w:t>
      </w:r>
      <w:proofErr w:type="spellStart"/>
      <w:r w:rsidRPr="00B7377A">
        <w:rPr>
          <w:rFonts w:ascii="Arial" w:hAnsi="Arial" w:cs="Arial"/>
          <w:sz w:val="20"/>
          <w:szCs w:val="20"/>
        </w:rPr>
        <w:t>adalah</w:t>
      </w:r>
      <w:proofErr w:type="spellEnd"/>
      <w:r w:rsidRPr="00B7377A">
        <w:rPr>
          <w:rFonts w:ascii="Arial" w:hAnsi="Arial" w:cs="Arial"/>
          <w:sz w:val="20"/>
          <w:szCs w:val="20"/>
        </w:rPr>
        <w:t xml:space="preserve"> </w:t>
      </w:r>
      <w:proofErr w:type="spellStart"/>
      <w:r w:rsidRPr="00B7377A">
        <w:rPr>
          <w:rFonts w:ascii="Arial" w:hAnsi="Arial" w:cs="Arial"/>
          <w:sz w:val="20"/>
          <w:szCs w:val="20"/>
        </w:rPr>
        <w:t>yuridis</w:t>
      </w:r>
      <w:proofErr w:type="spellEnd"/>
      <w:r w:rsidRPr="00B7377A">
        <w:rPr>
          <w:rFonts w:ascii="Arial" w:hAnsi="Arial" w:cs="Arial"/>
          <w:sz w:val="20"/>
          <w:szCs w:val="20"/>
        </w:rPr>
        <w:t xml:space="preserve"> </w:t>
      </w:r>
      <w:proofErr w:type="spellStart"/>
      <w:r w:rsidRPr="00B7377A">
        <w:rPr>
          <w:rFonts w:ascii="Arial" w:hAnsi="Arial" w:cs="Arial"/>
          <w:sz w:val="20"/>
          <w:szCs w:val="20"/>
        </w:rPr>
        <w:t>normatif</w:t>
      </w:r>
      <w:proofErr w:type="spellEnd"/>
      <w:r w:rsidRPr="00B7377A">
        <w:rPr>
          <w:rFonts w:ascii="Arial" w:hAnsi="Arial" w:cs="Arial"/>
          <w:sz w:val="20"/>
          <w:szCs w:val="20"/>
        </w:rPr>
        <w:t xml:space="preserve">, </w:t>
      </w:r>
      <w:proofErr w:type="spellStart"/>
      <w:r w:rsidRPr="00B7377A">
        <w:rPr>
          <w:rFonts w:ascii="Arial" w:hAnsi="Arial" w:cs="Arial"/>
          <w:sz w:val="20"/>
          <w:szCs w:val="20"/>
        </w:rPr>
        <w:t>yaitu</w:t>
      </w:r>
      <w:proofErr w:type="spellEnd"/>
      <w:r w:rsidRPr="00B7377A">
        <w:rPr>
          <w:rFonts w:ascii="Arial" w:hAnsi="Arial" w:cs="Arial"/>
          <w:sz w:val="20"/>
          <w:szCs w:val="20"/>
        </w:rPr>
        <w:t xml:space="preserve"> </w:t>
      </w:r>
      <w:proofErr w:type="spellStart"/>
      <w:r w:rsidRPr="00B7377A">
        <w:rPr>
          <w:rFonts w:ascii="Arial" w:hAnsi="Arial" w:cs="Arial"/>
          <w:sz w:val="20"/>
          <w:szCs w:val="20"/>
        </w:rPr>
        <w:t>metode</w:t>
      </w:r>
      <w:proofErr w:type="spellEnd"/>
      <w:r w:rsidRPr="00B7377A">
        <w:rPr>
          <w:rFonts w:ascii="Arial" w:hAnsi="Arial" w:cs="Arial"/>
          <w:sz w:val="20"/>
          <w:szCs w:val="20"/>
        </w:rPr>
        <w:t xml:space="preserve"> </w:t>
      </w:r>
      <w:proofErr w:type="spellStart"/>
      <w:r w:rsidRPr="00B7377A">
        <w:rPr>
          <w:rFonts w:ascii="Arial" w:hAnsi="Arial" w:cs="Arial"/>
          <w:sz w:val="20"/>
          <w:szCs w:val="20"/>
        </w:rPr>
        <w:t>penelitian</w:t>
      </w:r>
      <w:proofErr w:type="spellEnd"/>
      <w:r w:rsidRPr="00B7377A">
        <w:rPr>
          <w:rFonts w:ascii="Arial" w:hAnsi="Arial" w:cs="Arial"/>
          <w:sz w:val="20"/>
          <w:szCs w:val="20"/>
        </w:rPr>
        <w:t xml:space="preserve"> yang </w:t>
      </w:r>
      <w:proofErr w:type="spellStart"/>
      <w:r w:rsidRPr="00B7377A">
        <w:rPr>
          <w:rFonts w:ascii="Arial" w:hAnsi="Arial" w:cs="Arial"/>
          <w:sz w:val="20"/>
          <w:szCs w:val="20"/>
        </w:rPr>
        <w:t>menekankan</w:t>
      </w:r>
      <w:proofErr w:type="spellEnd"/>
      <w:r w:rsidRPr="00B7377A">
        <w:rPr>
          <w:rFonts w:ascii="Arial" w:hAnsi="Arial" w:cs="Arial"/>
          <w:sz w:val="20"/>
          <w:szCs w:val="20"/>
        </w:rPr>
        <w:t xml:space="preserve"> pada </w:t>
      </w:r>
      <w:proofErr w:type="spellStart"/>
      <w:r w:rsidRPr="00B7377A">
        <w:rPr>
          <w:rFonts w:ascii="Arial" w:hAnsi="Arial" w:cs="Arial"/>
          <w:sz w:val="20"/>
          <w:szCs w:val="20"/>
        </w:rPr>
        <w:t>ilmu</w:t>
      </w:r>
      <w:proofErr w:type="spellEnd"/>
      <w:r w:rsidRPr="00B7377A">
        <w:rPr>
          <w:rFonts w:ascii="Arial" w:hAnsi="Arial" w:cs="Arial"/>
          <w:sz w:val="20"/>
          <w:szCs w:val="20"/>
        </w:rPr>
        <w:t xml:space="preserve"> </w:t>
      </w:r>
      <w:proofErr w:type="spellStart"/>
      <w:r w:rsidRPr="00B7377A">
        <w:rPr>
          <w:rFonts w:ascii="Arial" w:hAnsi="Arial" w:cs="Arial"/>
          <w:sz w:val="20"/>
          <w:szCs w:val="20"/>
        </w:rPr>
        <w:t>hukum</w:t>
      </w:r>
      <w:proofErr w:type="spellEnd"/>
      <w:r w:rsidRPr="00B7377A">
        <w:rPr>
          <w:rFonts w:ascii="Arial" w:hAnsi="Arial" w:cs="Arial"/>
          <w:sz w:val="20"/>
          <w:szCs w:val="20"/>
        </w:rPr>
        <w:t xml:space="preserve"> yang </w:t>
      </w:r>
      <w:proofErr w:type="spellStart"/>
      <w:r w:rsidRPr="00B7377A">
        <w:rPr>
          <w:rFonts w:ascii="Arial" w:hAnsi="Arial" w:cs="Arial"/>
          <w:sz w:val="20"/>
          <w:szCs w:val="20"/>
        </w:rPr>
        <w:t>diteliti</w:t>
      </w:r>
      <w:proofErr w:type="spellEnd"/>
      <w:r w:rsidRPr="00B7377A">
        <w:rPr>
          <w:rFonts w:ascii="Arial" w:hAnsi="Arial" w:cs="Arial"/>
          <w:sz w:val="20"/>
          <w:szCs w:val="20"/>
        </w:rPr>
        <w:t xml:space="preserve"> </w:t>
      </w:r>
      <w:proofErr w:type="spellStart"/>
      <w:r w:rsidRPr="00B7377A">
        <w:rPr>
          <w:rFonts w:ascii="Arial" w:hAnsi="Arial" w:cs="Arial"/>
          <w:sz w:val="20"/>
          <w:szCs w:val="20"/>
        </w:rPr>
        <w:t>melalui</w:t>
      </w:r>
      <w:proofErr w:type="spellEnd"/>
      <w:r w:rsidRPr="00B7377A">
        <w:rPr>
          <w:rFonts w:ascii="Arial" w:hAnsi="Arial" w:cs="Arial"/>
          <w:sz w:val="20"/>
          <w:szCs w:val="20"/>
        </w:rPr>
        <w:t xml:space="preserve"> </w:t>
      </w:r>
      <w:proofErr w:type="spellStart"/>
      <w:r w:rsidRPr="00B7377A">
        <w:rPr>
          <w:rFonts w:ascii="Arial" w:hAnsi="Arial" w:cs="Arial"/>
          <w:sz w:val="20"/>
          <w:szCs w:val="20"/>
        </w:rPr>
        <w:t>bahan-bahan</w:t>
      </w:r>
      <w:proofErr w:type="spellEnd"/>
      <w:r w:rsidRPr="00B7377A">
        <w:rPr>
          <w:rFonts w:ascii="Arial" w:hAnsi="Arial" w:cs="Arial"/>
          <w:sz w:val="20"/>
          <w:szCs w:val="20"/>
        </w:rPr>
        <w:t xml:space="preserve"> </w:t>
      </w:r>
      <w:proofErr w:type="spellStart"/>
      <w:r w:rsidRPr="00B7377A">
        <w:rPr>
          <w:rFonts w:ascii="Arial" w:hAnsi="Arial" w:cs="Arial"/>
          <w:sz w:val="20"/>
          <w:szCs w:val="20"/>
        </w:rPr>
        <w:t>hukum</w:t>
      </w:r>
      <w:proofErr w:type="spellEnd"/>
      <w:r w:rsidRPr="00B7377A">
        <w:rPr>
          <w:rFonts w:ascii="Arial" w:hAnsi="Arial" w:cs="Arial"/>
          <w:sz w:val="20"/>
          <w:szCs w:val="20"/>
        </w:rPr>
        <w:t xml:space="preserve"> primer dan </w:t>
      </w:r>
      <w:proofErr w:type="spellStart"/>
      <w:r w:rsidRPr="00B7377A">
        <w:rPr>
          <w:rFonts w:ascii="Arial" w:hAnsi="Arial" w:cs="Arial"/>
          <w:sz w:val="20"/>
          <w:szCs w:val="20"/>
        </w:rPr>
        <w:t>sekunder</w:t>
      </w:r>
      <w:proofErr w:type="spellEnd"/>
      <w:r w:rsidRPr="00B7377A">
        <w:rPr>
          <w:rFonts w:ascii="Arial" w:hAnsi="Arial" w:cs="Arial"/>
          <w:sz w:val="20"/>
          <w:szCs w:val="20"/>
        </w:rPr>
        <w:t xml:space="preserve">, </w:t>
      </w:r>
      <w:proofErr w:type="spellStart"/>
      <w:r w:rsidRPr="00B7377A">
        <w:rPr>
          <w:rFonts w:ascii="Arial" w:hAnsi="Arial" w:cs="Arial"/>
          <w:sz w:val="20"/>
          <w:szCs w:val="20"/>
        </w:rPr>
        <w:t>serta</w:t>
      </w:r>
      <w:proofErr w:type="spellEnd"/>
      <w:r w:rsidRPr="00B7377A">
        <w:rPr>
          <w:rFonts w:ascii="Arial" w:hAnsi="Arial" w:cs="Arial"/>
          <w:sz w:val="20"/>
          <w:szCs w:val="20"/>
        </w:rPr>
        <w:t xml:space="preserve"> </w:t>
      </w:r>
      <w:proofErr w:type="spellStart"/>
      <w:r w:rsidRPr="00B7377A">
        <w:rPr>
          <w:rFonts w:ascii="Arial" w:hAnsi="Arial" w:cs="Arial"/>
          <w:sz w:val="20"/>
          <w:szCs w:val="20"/>
        </w:rPr>
        <w:t>menelaah</w:t>
      </w:r>
      <w:proofErr w:type="spellEnd"/>
      <w:r w:rsidRPr="00B7377A">
        <w:rPr>
          <w:rFonts w:ascii="Arial" w:hAnsi="Arial" w:cs="Arial"/>
          <w:sz w:val="20"/>
          <w:szCs w:val="20"/>
        </w:rPr>
        <w:t xml:space="preserve"> </w:t>
      </w:r>
      <w:proofErr w:type="spellStart"/>
      <w:r w:rsidRPr="00B7377A">
        <w:rPr>
          <w:rFonts w:ascii="Arial" w:hAnsi="Arial" w:cs="Arial"/>
          <w:sz w:val="20"/>
          <w:szCs w:val="20"/>
        </w:rPr>
        <w:t>kaidah-kaidah</w:t>
      </w:r>
      <w:proofErr w:type="spellEnd"/>
      <w:r w:rsidRPr="00B7377A">
        <w:rPr>
          <w:rFonts w:ascii="Arial" w:hAnsi="Arial" w:cs="Arial"/>
          <w:sz w:val="20"/>
          <w:szCs w:val="20"/>
        </w:rPr>
        <w:t xml:space="preserve"> </w:t>
      </w:r>
      <w:proofErr w:type="spellStart"/>
      <w:r w:rsidRPr="00B7377A">
        <w:rPr>
          <w:rFonts w:ascii="Arial" w:hAnsi="Arial" w:cs="Arial"/>
          <w:sz w:val="20"/>
          <w:szCs w:val="20"/>
        </w:rPr>
        <w:t>hukum</w:t>
      </w:r>
      <w:proofErr w:type="spellEnd"/>
      <w:r w:rsidRPr="00B7377A">
        <w:rPr>
          <w:rFonts w:ascii="Arial" w:hAnsi="Arial" w:cs="Arial"/>
          <w:sz w:val="20"/>
          <w:szCs w:val="20"/>
        </w:rPr>
        <w:t>.</w:t>
      </w:r>
      <w:r w:rsidRPr="00B7377A">
        <w:rPr>
          <w:rStyle w:val="FootnoteReference"/>
          <w:rFonts w:ascii="Arial" w:hAnsi="Arial" w:cs="Arial"/>
          <w:sz w:val="20"/>
          <w:szCs w:val="20"/>
        </w:rPr>
        <w:footnoteReference w:id="3"/>
      </w:r>
      <w:r w:rsidRPr="00B7377A">
        <w:rPr>
          <w:rFonts w:ascii="Arial" w:hAnsi="Arial" w:cs="Arial"/>
          <w:sz w:val="20"/>
          <w:szCs w:val="20"/>
        </w:rPr>
        <w:t xml:space="preserve"> </w:t>
      </w:r>
      <w:proofErr w:type="spellStart"/>
      <w:r w:rsidRPr="00B7377A">
        <w:rPr>
          <w:rFonts w:ascii="Arial" w:hAnsi="Arial" w:cs="Arial"/>
          <w:sz w:val="20"/>
          <w:szCs w:val="20"/>
        </w:rPr>
        <w:t>Metode</w:t>
      </w:r>
      <w:proofErr w:type="spellEnd"/>
      <w:r w:rsidRPr="00B7377A">
        <w:rPr>
          <w:rFonts w:ascii="Arial" w:hAnsi="Arial" w:cs="Arial"/>
          <w:sz w:val="20"/>
          <w:szCs w:val="20"/>
        </w:rPr>
        <w:t xml:space="preserve"> </w:t>
      </w:r>
      <w:proofErr w:type="spellStart"/>
      <w:r w:rsidRPr="00B7377A">
        <w:rPr>
          <w:rFonts w:ascii="Arial" w:hAnsi="Arial" w:cs="Arial"/>
          <w:sz w:val="20"/>
          <w:szCs w:val="20"/>
        </w:rPr>
        <w:t>pendekatan</w:t>
      </w:r>
      <w:proofErr w:type="spellEnd"/>
      <w:r w:rsidRPr="00B7377A">
        <w:rPr>
          <w:rFonts w:ascii="Arial" w:hAnsi="Arial" w:cs="Arial"/>
          <w:sz w:val="20"/>
          <w:szCs w:val="20"/>
        </w:rPr>
        <w:t xml:space="preserve"> </w:t>
      </w:r>
      <w:proofErr w:type="spellStart"/>
      <w:r w:rsidRPr="00B7377A">
        <w:rPr>
          <w:rFonts w:ascii="Arial" w:hAnsi="Arial" w:cs="Arial"/>
          <w:sz w:val="20"/>
          <w:szCs w:val="20"/>
        </w:rPr>
        <w:t>ini</w:t>
      </w:r>
      <w:proofErr w:type="spellEnd"/>
      <w:r w:rsidRPr="00B7377A">
        <w:rPr>
          <w:rFonts w:ascii="Arial" w:hAnsi="Arial" w:cs="Arial"/>
          <w:sz w:val="20"/>
          <w:szCs w:val="20"/>
        </w:rPr>
        <w:t xml:space="preserve"> </w:t>
      </w:r>
      <w:proofErr w:type="spellStart"/>
      <w:r w:rsidRPr="00B7377A">
        <w:rPr>
          <w:rFonts w:ascii="Arial" w:hAnsi="Arial" w:cs="Arial"/>
          <w:sz w:val="20"/>
          <w:szCs w:val="20"/>
        </w:rPr>
        <w:t>akan</w:t>
      </w:r>
      <w:proofErr w:type="spellEnd"/>
      <w:r w:rsidRPr="00B7377A">
        <w:rPr>
          <w:rFonts w:ascii="Arial" w:hAnsi="Arial" w:cs="Arial"/>
          <w:sz w:val="20"/>
          <w:szCs w:val="20"/>
        </w:rPr>
        <w:t xml:space="preserve"> </w:t>
      </w:r>
      <w:proofErr w:type="spellStart"/>
      <w:r w:rsidRPr="00B7377A">
        <w:rPr>
          <w:rFonts w:ascii="Arial" w:hAnsi="Arial" w:cs="Arial"/>
          <w:sz w:val="20"/>
          <w:szCs w:val="20"/>
        </w:rPr>
        <w:t>menitikberatkan</w:t>
      </w:r>
      <w:proofErr w:type="spellEnd"/>
      <w:r w:rsidRPr="00B7377A">
        <w:rPr>
          <w:rFonts w:ascii="Arial" w:hAnsi="Arial" w:cs="Arial"/>
          <w:sz w:val="20"/>
          <w:szCs w:val="20"/>
        </w:rPr>
        <w:t xml:space="preserve"> pada data </w:t>
      </w:r>
      <w:proofErr w:type="spellStart"/>
      <w:r w:rsidRPr="00B7377A">
        <w:rPr>
          <w:rFonts w:ascii="Arial" w:hAnsi="Arial" w:cs="Arial"/>
          <w:sz w:val="20"/>
          <w:szCs w:val="20"/>
        </w:rPr>
        <w:t>sekunder</w:t>
      </w:r>
      <w:proofErr w:type="spellEnd"/>
      <w:r w:rsidRPr="00B7377A">
        <w:rPr>
          <w:rFonts w:ascii="Arial" w:hAnsi="Arial" w:cs="Arial"/>
          <w:sz w:val="20"/>
          <w:szCs w:val="20"/>
        </w:rPr>
        <w:t xml:space="preserve"> </w:t>
      </w:r>
      <w:proofErr w:type="spellStart"/>
      <w:r w:rsidRPr="00B7377A">
        <w:rPr>
          <w:rFonts w:ascii="Arial" w:hAnsi="Arial" w:cs="Arial"/>
          <w:sz w:val="20"/>
          <w:szCs w:val="20"/>
        </w:rPr>
        <w:t>berupa</w:t>
      </w:r>
      <w:proofErr w:type="spellEnd"/>
      <w:r w:rsidRPr="00B7377A">
        <w:rPr>
          <w:rFonts w:ascii="Arial" w:hAnsi="Arial" w:cs="Arial"/>
          <w:sz w:val="20"/>
          <w:szCs w:val="20"/>
        </w:rPr>
        <w:t xml:space="preserve"> </w:t>
      </w:r>
      <w:proofErr w:type="spellStart"/>
      <w:r w:rsidRPr="00B7377A">
        <w:rPr>
          <w:rFonts w:ascii="Arial" w:hAnsi="Arial" w:cs="Arial"/>
          <w:sz w:val="20"/>
          <w:szCs w:val="20"/>
        </w:rPr>
        <w:t>bahan-bahan</w:t>
      </w:r>
      <w:proofErr w:type="spellEnd"/>
      <w:r w:rsidRPr="00B7377A">
        <w:rPr>
          <w:rFonts w:ascii="Arial" w:hAnsi="Arial" w:cs="Arial"/>
          <w:sz w:val="20"/>
          <w:szCs w:val="20"/>
        </w:rPr>
        <w:t xml:space="preserve"> </w:t>
      </w:r>
      <w:proofErr w:type="spellStart"/>
      <w:r w:rsidRPr="00B7377A">
        <w:rPr>
          <w:rFonts w:ascii="Arial" w:hAnsi="Arial" w:cs="Arial"/>
          <w:sz w:val="20"/>
          <w:szCs w:val="20"/>
        </w:rPr>
        <w:t>hukum</w:t>
      </w:r>
      <w:proofErr w:type="spellEnd"/>
      <w:r w:rsidRPr="00B7377A">
        <w:rPr>
          <w:rFonts w:ascii="Arial" w:hAnsi="Arial" w:cs="Arial"/>
          <w:sz w:val="20"/>
          <w:szCs w:val="20"/>
        </w:rPr>
        <w:t xml:space="preserve"> primer dan </w:t>
      </w:r>
      <w:proofErr w:type="spellStart"/>
      <w:r w:rsidRPr="00B7377A">
        <w:rPr>
          <w:rFonts w:ascii="Arial" w:hAnsi="Arial" w:cs="Arial"/>
          <w:sz w:val="20"/>
          <w:szCs w:val="20"/>
        </w:rPr>
        <w:t>sekunder</w:t>
      </w:r>
      <w:proofErr w:type="spellEnd"/>
      <w:r w:rsidRPr="00B7377A">
        <w:rPr>
          <w:rFonts w:ascii="Arial" w:hAnsi="Arial" w:cs="Arial"/>
          <w:sz w:val="20"/>
          <w:szCs w:val="20"/>
        </w:rPr>
        <w:t xml:space="preserve"> yang </w:t>
      </w:r>
      <w:proofErr w:type="spellStart"/>
      <w:r w:rsidRPr="00B7377A">
        <w:rPr>
          <w:rFonts w:ascii="Arial" w:hAnsi="Arial" w:cs="Arial"/>
          <w:sz w:val="20"/>
          <w:szCs w:val="20"/>
        </w:rPr>
        <w:t>berkaitan</w:t>
      </w:r>
      <w:proofErr w:type="spellEnd"/>
      <w:r w:rsidRPr="00B7377A">
        <w:rPr>
          <w:rFonts w:ascii="Arial" w:hAnsi="Arial" w:cs="Arial"/>
          <w:sz w:val="20"/>
          <w:szCs w:val="20"/>
        </w:rPr>
        <w:t xml:space="preserve"> </w:t>
      </w:r>
      <w:proofErr w:type="spellStart"/>
      <w:r w:rsidRPr="00B7377A">
        <w:rPr>
          <w:rFonts w:ascii="Arial" w:hAnsi="Arial" w:cs="Arial"/>
          <w:sz w:val="20"/>
          <w:szCs w:val="20"/>
        </w:rPr>
        <w:t>dengan</w:t>
      </w:r>
      <w:proofErr w:type="spellEnd"/>
      <w:r w:rsidRPr="00B7377A">
        <w:rPr>
          <w:rFonts w:ascii="Arial" w:hAnsi="Arial" w:cs="Arial"/>
          <w:sz w:val="20"/>
          <w:szCs w:val="20"/>
        </w:rPr>
        <w:t xml:space="preserve"> </w:t>
      </w:r>
      <w:proofErr w:type="spellStart"/>
      <w:r w:rsidRPr="00B7377A">
        <w:rPr>
          <w:rFonts w:ascii="Arial" w:hAnsi="Arial" w:cs="Arial"/>
          <w:sz w:val="20"/>
          <w:szCs w:val="20"/>
        </w:rPr>
        <w:t>kewajiban</w:t>
      </w:r>
      <w:proofErr w:type="spellEnd"/>
      <w:r w:rsidRPr="00B7377A">
        <w:rPr>
          <w:rFonts w:ascii="Arial" w:hAnsi="Arial" w:cs="Arial"/>
          <w:sz w:val="20"/>
          <w:szCs w:val="20"/>
        </w:rPr>
        <w:t xml:space="preserve"> dan </w:t>
      </w:r>
      <w:proofErr w:type="spellStart"/>
      <w:r w:rsidRPr="00B7377A">
        <w:rPr>
          <w:rFonts w:ascii="Arial" w:hAnsi="Arial" w:cs="Arial"/>
          <w:sz w:val="20"/>
          <w:szCs w:val="20"/>
        </w:rPr>
        <w:t>pertanggungjawaban</w:t>
      </w:r>
      <w:proofErr w:type="spellEnd"/>
      <w:r w:rsidRPr="00B7377A">
        <w:rPr>
          <w:rFonts w:ascii="Arial" w:hAnsi="Arial" w:cs="Arial"/>
          <w:sz w:val="20"/>
          <w:szCs w:val="20"/>
        </w:rPr>
        <w:t xml:space="preserve"> </w:t>
      </w:r>
      <w:proofErr w:type="spellStart"/>
      <w:r w:rsidRPr="00B7377A">
        <w:rPr>
          <w:rFonts w:ascii="Arial" w:hAnsi="Arial" w:cs="Arial"/>
          <w:sz w:val="20"/>
          <w:szCs w:val="20"/>
        </w:rPr>
        <w:t>Otoritas</w:t>
      </w:r>
      <w:proofErr w:type="spellEnd"/>
      <w:r w:rsidRPr="00B7377A">
        <w:rPr>
          <w:rFonts w:ascii="Arial" w:hAnsi="Arial" w:cs="Arial"/>
          <w:sz w:val="20"/>
          <w:szCs w:val="20"/>
        </w:rPr>
        <w:t xml:space="preserve"> Jasa </w:t>
      </w:r>
      <w:proofErr w:type="spellStart"/>
      <w:r w:rsidRPr="00B7377A">
        <w:rPr>
          <w:rFonts w:ascii="Arial" w:hAnsi="Arial" w:cs="Arial"/>
          <w:sz w:val="20"/>
          <w:szCs w:val="20"/>
        </w:rPr>
        <w:t>Keuangan</w:t>
      </w:r>
      <w:proofErr w:type="spellEnd"/>
      <w:r w:rsidRPr="00B7377A">
        <w:rPr>
          <w:rFonts w:ascii="Arial" w:hAnsi="Arial" w:cs="Arial"/>
          <w:sz w:val="20"/>
          <w:szCs w:val="20"/>
        </w:rPr>
        <w:t xml:space="preserve">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memenuhi</w:t>
      </w:r>
      <w:proofErr w:type="spellEnd"/>
      <w:r w:rsidRPr="00B7377A">
        <w:rPr>
          <w:rFonts w:ascii="Arial" w:hAnsi="Arial" w:cs="Arial"/>
          <w:sz w:val="20"/>
          <w:szCs w:val="20"/>
        </w:rPr>
        <w:t xml:space="preserve"> </w:t>
      </w:r>
      <w:proofErr w:type="spellStart"/>
      <w:r w:rsidRPr="00B7377A">
        <w:rPr>
          <w:rFonts w:ascii="Arial" w:hAnsi="Arial" w:cs="Arial"/>
          <w:sz w:val="20"/>
          <w:szCs w:val="20"/>
        </w:rPr>
        <w:t>hak</w:t>
      </w:r>
      <w:proofErr w:type="spellEnd"/>
      <w:r w:rsidRPr="00B7377A">
        <w:rPr>
          <w:rFonts w:ascii="Arial" w:hAnsi="Arial" w:cs="Arial"/>
          <w:sz w:val="20"/>
          <w:szCs w:val="20"/>
        </w:rPr>
        <w:t xml:space="preserve"> </w:t>
      </w:r>
      <w:proofErr w:type="spellStart"/>
      <w:r w:rsidRPr="00B7377A">
        <w:rPr>
          <w:rFonts w:ascii="Arial" w:hAnsi="Arial" w:cs="Arial"/>
          <w:sz w:val="20"/>
          <w:szCs w:val="20"/>
        </w:rPr>
        <w:t>agen</w:t>
      </w:r>
      <w:proofErr w:type="spellEnd"/>
      <w:r w:rsidRPr="00B7377A">
        <w:rPr>
          <w:rFonts w:ascii="Arial" w:hAnsi="Arial" w:cs="Arial"/>
          <w:sz w:val="20"/>
          <w:szCs w:val="20"/>
        </w:rPr>
        <w:t xml:space="preserve"> </w:t>
      </w:r>
      <w:proofErr w:type="spellStart"/>
      <w:r w:rsidRPr="00B7377A">
        <w:rPr>
          <w:rFonts w:ascii="Arial" w:hAnsi="Arial" w:cs="Arial"/>
          <w:sz w:val="20"/>
          <w:szCs w:val="20"/>
        </w:rPr>
        <w:t>sebagai</w:t>
      </w:r>
      <w:proofErr w:type="spellEnd"/>
      <w:r w:rsidRPr="00B7377A">
        <w:rPr>
          <w:rFonts w:ascii="Arial" w:hAnsi="Arial" w:cs="Arial"/>
          <w:sz w:val="20"/>
          <w:szCs w:val="20"/>
        </w:rPr>
        <w:t xml:space="preserve"> </w:t>
      </w:r>
      <w:proofErr w:type="spellStart"/>
      <w:r w:rsidRPr="00B7377A">
        <w:rPr>
          <w:rFonts w:ascii="Arial" w:hAnsi="Arial" w:cs="Arial"/>
          <w:sz w:val="20"/>
          <w:szCs w:val="20"/>
        </w:rPr>
        <w:t>pemohon</w:t>
      </w:r>
      <w:proofErr w:type="spellEnd"/>
      <w:r w:rsidRPr="00B7377A">
        <w:rPr>
          <w:rFonts w:ascii="Arial" w:hAnsi="Arial" w:cs="Arial"/>
          <w:sz w:val="20"/>
          <w:szCs w:val="20"/>
        </w:rPr>
        <w:t xml:space="preserve"> </w:t>
      </w:r>
      <w:proofErr w:type="spellStart"/>
      <w:r w:rsidRPr="00B7377A">
        <w:rPr>
          <w:rFonts w:ascii="Arial" w:hAnsi="Arial" w:cs="Arial"/>
          <w:sz w:val="20"/>
          <w:szCs w:val="20"/>
        </w:rPr>
        <w:t>pailit</w:t>
      </w:r>
      <w:proofErr w:type="spellEnd"/>
      <w:r w:rsidRPr="00B7377A">
        <w:rPr>
          <w:rFonts w:ascii="Arial" w:hAnsi="Arial" w:cs="Arial"/>
          <w:sz w:val="20"/>
          <w:szCs w:val="20"/>
        </w:rPr>
        <w:t xml:space="preserve"> </w:t>
      </w:r>
      <w:proofErr w:type="spellStart"/>
      <w:r w:rsidRPr="00B7377A">
        <w:rPr>
          <w:rFonts w:ascii="Arial" w:hAnsi="Arial" w:cs="Arial"/>
          <w:sz w:val="20"/>
          <w:szCs w:val="20"/>
        </w:rPr>
        <w:t>perusahaan</w:t>
      </w:r>
      <w:proofErr w:type="spellEnd"/>
      <w:r w:rsidRPr="00B7377A">
        <w:rPr>
          <w:rFonts w:ascii="Arial" w:hAnsi="Arial" w:cs="Arial"/>
          <w:sz w:val="20"/>
          <w:szCs w:val="20"/>
        </w:rPr>
        <w:t xml:space="preserve"> </w:t>
      </w:r>
      <w:proofErr w:type="spellStart"/>
      <w:r w:rsidRPr="00B7377A">
        <w:rPr>
          <w:rFonts w:ascii="Arial" w:hAnsi="Arial" w:cs="Arial"/>
          <w:sz w:val="20"/>
          <w:szCs w:val="20"/>
        </w:rPr>
        <w:t>asuransi</w:t>
      </w:r>
      <w:proofErr w:type="spellEnd"/>
      <w:r w:rsidRPr="00B7377A">
        <w:rPr>
          <w:rFonts w:ascii="Arial" w:hAnsi="Arial" w:cs="Arial"/>
          <w:sz w:val="20"/>
          <w:szCs w:val="20"/>
        </w:rPr>
        <w:t xml:space="preserve">. </w:t>
      </w:r>
    </w:p>
    <w:p w14:paraId="62557690" w14:textId="77777777" w:rsidR="00856D42" w:rsidRPr="00B7377A" w:rsidRDefault="00856D42" w:rsidP="00856D42">
      <w:pPr>
        <w:pStyle w:val="ListParagraph"/>
        <w:spacing w:afterLines="160" w:after="384" w:line="360" w:lineRule="auto"/>
        <w:ind w:left="142"/>
        <w:jc w:val="both"/>
        <w:rPr>
          <w:rFonts w:ascii="Arial" w:hAnsi="Arial" w:cs="Arial"/>
          <w:sz w:val="20"/>
          <w:szCs w:val="20"/>
        </w:rPr>
      </w:pPr>
      <w:proofErr w:type="spellStart"/>
      <w:r w:rsidRPr="00B7377A">
        <w:rPr>
          <w:rFonts w:ascii="Arial" w:hAnsi="Arial" w:cs="Arial"/>
          <w:sz w:val="20"/>
          <w:szCs w:val="20"/>
        </w:rPr>
        <w:t>Metode</w:t>
      </w:r>
      <w:proofErr w:type="spellEnd"/>
      <w:r w:rsidRPr="00B7377A">
        <w:rPr>
          <w:rFonts w:ascii="Arial" w:hAnsi="Arial" w:cs="Arial"/>
          <w:sz w:val="20"/>
          <w:szCs w:val="20"/>
        </w:rPr>
        <w:t xml:space="preserve"> </w:t>
      </w:r>
      <w:proofErr w:type="spellStart"/>
      <w:r w:rsidRPr="00B7377A">
        <w:rPr>
          <w:rFonts w:ascii="Arial" w:hAnsi="Arial" w:cs="Arial"/>
          <w:sz w:val="20"/>
          <w:szCs w:val="20"/>
        </w:rPr>
        <w:t>analisis</w:t>
      </w:r>
      <w:proofErr w:type="spellEnd"/>
      <w:r w:rsidRPr="00B7377A">
        <w:rPr>
          <w:rFonts w:ascii="Arial" w:hAnsi="Arial" w:cs="Arial"/>
          <w:sz w:val="20"/>
          <w:szCs w:val="20"/>
        </w:rPr>
        <w:t xml:space="preserve"> data yang </w:t>
      </w:r>
      <w:proofErr w:type="spellStart"/>
      <w:r w:rsidRPr="00B7377A">
        <w:rPr>
          <w:rFonts w:ascii="Arial" w:hAnsi="Arial" w:cs="Arial"/>
          <w:sz w:val="20"/>
          <w:szCs w:val="20"/>
        </w:rPr>
        <w:t>akan</w:t>
      </w:r>
      <w:proofErr w:type="spellEnd"/>
      <w:r w:rsidRPr="00B7377A">
        <w:rPr>
          <w:rFonts w:ascii="Arial" w:hAnsi="Arial" w:cs="Arial"/>
          <w:sz w:val="20"/>
          <w:szCs w:val="20"/>
        </w:rPr>
        <w:t xml:space="preserve"> </w:t>
      </w:r>
      <w:proofErr w:type="spellStart"/>
      <w:r w:rsidRPr="00B7377A">
        <w:rPr>
          <w:rFonts w:ascii="Arial" w:hAnsi="Arial" w:cs="Arial"/>
          <w:sz w:val="20"/>
          <w:szCs w:val="20"/>
        </w:rPr>
        <w:t>digunakan</w:t>
      </w:r>
      <w:proofErr w:type="spellEnd"/>
      <w:r w:rsidRPr="00B7377A">
        <w:rPr>
          <w:rFonts w:ascii="Arial" w:hAnsi="Arial" w:cs="Arial"/>
          <w:sz w:val="20"/>
          <w:szCs w:val="20"/>
        </w:rPr>
        <w:t xml:space="preserve">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penelitian</w:t>
      </w:r>
      <w:proofErr w:type="spellEnd"/>
      <w:r w:rsidRPr="00B7377A">
        <w:rPr>
          <w:rFonts w:ascii="Arial" w:hAnsi="Arial" w:cs="Arial"/>
          <w:sz w:val="20"/>
          <w:szCs w:val="20"/>
        </w:rPr>
        <w:t xml:space="preserve"> </w:t>
      </w:r>
      <w:proofErr w:type="spellStart"/>
      <w:r w:rsidRPr="00B7377A">
        <w:rPr>
          <w:rFonts w:ascii="Arial" w:hAnsi="Arial" w:cs="Arial"/>
          <w:sz w:val="20"/>
          <w:szCs w:val="20"/>
        </w:rPr>
        <w:t>ini</w:t>
      </w:r>
      <w:proofErr w:type="spellEnd"/>
      <w:r w:rsidRPr="00B7377A">
        <w:rPr>
          <w:rFonts w:ascii="Arial" w:hAnsi="Arial" w:cs="Arial"/>
          <w:sz w:val="20"/>
          <w:szCs w:val="20"/>
        </w:rPr>
        <w:t xml:space="preserve"> </w:t>
      </w:r>
      <w:proofErr w:type="spellStart"/>
      <w:r w:rsidRPr="00B7377A">
        <w:rPr>
          <w:rFonts w:ascii="Arial" w:hAnsi="Arial" w:cs="Arial"/>
          <w:sz w:val="20"/>
          <w:szCs w:val="20"/>
        </w:rPr>
        <w:t>adalah</w:t>
      </w:r>
      <w:proofErr w:type="spellEnd"/>
      <w:r w:rsidRPr="00B7377A">
        <w:rPr>
          <w:rFonts w:ascii="Arial" w:hAnsi="Arial" w:cs="Arial"/>
          <w:sz w:val="20"/>
          <w:szCs w:val="20"/>
        </w:rPr>
        <w:t xml:space="preserve"> </w:t>
      </w:r>
      <w:proofErr w:type="spellStart"/>
      <w:r w:rsidRPr="00B7377A">
        <w:rPr>
          <w:rFonts w:ascii="Arial" w:hAnsi="Arial" w:cs="Arial"/>
          <w:sz w:val="20"/>
          <w:szCs w:val="20"/>
        </w:rPr>
        <w:t>normatif</w:t>
      </w:r>
      <w:proofErr w:type="spellEnd"/>
      <w:r w:rsidRPr="00B7377A">
        <w:rPr>
          <w:rFonts w:ascii="Arial" w:hAnsi="Arial" w:cs="Arial"/>
          <w:sz w:val="20"/>
          <w:szCs w:val="20"/>
        </w:rPr>
        <w:t xml:space="preserve"> </w:t>
      </w:r>
      <w:proofErr w:type="spellStart"/>
      <w:r w:rsidRPr="00B7377A">
        <w:rPr>
          <w:rFonts w:ascii="Arial" w:hAnsi="Arial" w:cs="Arial"/>
          <w:sz w:val="20"/>
          <w:szCs w:val="20"/>
        </w:rPr>
        <w:t>kualitatif</w:t>
      </w:r>
      <w:proofErr w:type="spellEnd"/>
      <w:r w:rsidRPr="00B7377A">
        <w:rPr>
          <w:rFonts w:ascii="Arial" w:hAnsi="Arial" w:cs="Arial"/>
          <w:sz w:val="20"/>
          <w:szCs w:val="20"/>
        </w:rPr>
        <w:t xml:space="preserve">. </w:t>
      </w:r>
      <w:proofErr w:type="spellStart"/>
      <w:r w:rsidRPr="00B7377A">
        <w:rPr>
          <w:rFonts w:ascii="Arial" w:hAnsi="Arial" w:cs="Arial"/>
          <w:sz w:val="20"/>
          <w:szCs w:val="20"/>
        </w:rPr>
        <w:t>Normatif</w:t>
      </w:r>
      <w:proofErr w:type="spellEnd"/>
      <w:r w:rsidRPr="00B7377A">
        <w:rPr>
          <w:rFonts w:ascii="Arial" w:hAnsi="Arial" w:cs="Arial"/>
          <w:sz w:val="20"/>
          <w:szCs w:val="20"/>
        </w:rPr>
        <w:t xml:space="preserve"> </w:t>
      </w:r>
      <w:proofErr w:type="spellStart"/>
      <w:r w:rsidRPr="00B7377A">
        <w:rPr>
          <w:rFonts w:ascii="Arial" w:hAnsi="Arial" w:cs="Arial"/>
          <w:sz w:val="20"/>
          <w:szCs w:val="20"/>
        </w:rPr>
        <w:t>berarti</w:t>
      </w:r>
      <w:proofErr w:type="spellEnd"/>
      <w:r w:rsidRPr="00B7377A">
        <w:rPr>
          <w:rFonts w:ascii="Arial" w:hAnsi="Arial" w:cs="Arial"/>
          <w:sz w:val="20"/>
          <w:szCs w:val="20"/>
        </w:rPr>
        <w:t xml:space="preserve"> </w:t>
      </w:r>
      <w:proofErr w:type="spellStart"/>
      <w:r w:rsidRPr="00B7377A">
        <w:rPr>
          <w:rFonts w:ascii="Arial" w:hAnsi="Arial" w:cs="Arial"/>
          <w:sz w:val="20"/>
          <w:szCs w:val="20"/>
        </w:rPr>
        <w:t>penelitian</w:t>
      </w:r>
      <w:proofErr w:type="spellEnd"/>
      <w:r w:rsidRPr="00B7377A">
        <w:rPr>
          <w:rFonts w:ascii="Arial" w:hAnsi="Arial" w:cs="Arial"/>
          <w:sz w:val="20"/>
          <w:szCs w:val="20"/>
        </w:rPr>
        <w:t xml:space="preserve"> </w:t>
      </w:r>
      <w:proofErr w:type="spellStart"/>
      <w:r w:rsidRPr="00B7377A">
        <w:rPr>
          <w:rFonts w:ascii="Arial" w:hAnsi="Arial" w:cs="Arial"/>
          <w:sz w:val="20"/>
          <w:szCs w:val="20"/>
        </w:rPr>
        <w:t>dengan</w:t>
      </w:r>
      <w:proofErr w:type="spellEnd"/>
      <w:r w:rsidRPr="00B7377A">
        <w:rPr>
          <w:rFonts w:ascii="Arial" w:hAnsi="Arial" w:cs="Arial"/>
          <w:sz w:val="20"/>
          <w:szCs w:val="20"/>
        </w:rPr>
        <w:t xml:space="preserve"> </w:t>
      </w:r>
      <w:proofErr w:type="spellStart"/>
      <w:r w:rsidRPr="00B7377A">
        <w:rPr>
          <w:rFonts w:ascii="Arial" w:hAnsi="Arial" w:cs="Arial"/>
          <w:sz w:val="20"/>
          <w:szCs w:val="20"/>
        </w:rPr>
        <w:t>titik</w:t>
      </w:r>
      <w:proofErr w:type="spellEnd"/>
      <w:r w:rsidRPr="00B7377A">
        <w:rPr>
          <w:rFonts w:ascii="Arial" w:hAnsi="Arial" w:cs="Arial"/>
          <w:sz w:val="20"/>
          <w:szCs w:val="20"/>
        </w:rPr>
        <w:t xml:space="preserve"> </w:t>
      </w:r>
      <w:proofErr w:type="spellStart"/>
      <w:r w:rsidRPr="00B7377A">
        <w:rPr>
          <w:rFonts w:ascii="Arial" w:hAnsi="Arial" w:cs="Arial"/>
          <w:sz w:val="20"/>
          <w:szCs w:val="20"/>
        </w:rPr>
        <w:t>tolak</w:t>
      </w:r>
      <w:proofErr w:type="spellEnd"/>
      <w:r w:rsidRPr="00B7377A">
        <w:rPr>
          <w:rFonts w:ascii="Arial" w:hAnsi="Arial" w:cs="Arial"/>
          <w:sz w:val="20"/>
          <w:szCs w:val="20"/>
        </w:rPr>
        <w:t xml:space="preserve"> pada </w:t>
      </w:r>
      <w:proofErr w:type="spellStart"/>
      <w:r w:rsidRPr="00B7377A">
        <w:rPr>
          <w:rFonts w:ascii="Arial" w:hAnsi="Arial" w:cs="Arial"/>
          <w:sz w:val="20"/>
          <w:szCs w:val="20"/>
        </w:rPr>
        <w:t>peraturan-peraturan</w:t>
      </w:r>
      <w:proofErr w:type="spellEnd"/>
      <w:r w:rsidRPr="00B7377A">
        <w:rPr>
          <w:rFonts w:ascii="Arial" w:hAnsi="Arial" w:cs="Arial"/>
          <w:sz w:val="20"/>
          <w:szCs w:val="20"/>
        </w:rPr>
        <w:t xml:space="preserve"> yang </w:t>
      </w:r>
      <w:proofErr w:type="spellStart"/>
      <w:r w:rsidRPr="00B7377A">
        <w:rPr>
          <w:rFonts w:ascii="Arial" w:hAnsi="Arial" w:cs="Arial"/>
          <w:sz w:val="20"/>
          <w:szCs w:val="20"/>
        </w:rPr>
        <w:t>ada</w:t>
      </w:r>
      <w:proofErr w:type="spellEnd"/>
      <w:r w:rsidRPr="00B7377A">
        <w:rPr>
          <w:rFonts w:ascii="Arial" w:hAnsi="Arial" w:cs="Arial"/>
          <w:sz w:val="20"/>
          <w:szCs w:val="20"/>
        </w:rPr>
        <w:t xml:space="preserve"> </w:t>
      </w:r>
      <w:proofErr w:type="spellStart"/>
      <w:r w:rsidRPr="00B7377A">
        <w:rPr>
          <w:rFonts w:ascii="Arial" w:hAnsi="Arial" w:cs="Arial"/>
          <w:sz w:val="20"/>
          <w:szCs w:val="20"/>
        </w:rPr>
        <w:t>sebagai</w:t>
      </w:r>
      <w:proofErr w:type="spellEnd"/>
      <w:r w:rsidRPr="00B7377A">
        <w:rPr>
          <w:rFonts w:ascii="Arial" w:hAnsi="Arial" w:cs="Arial"/>
          <w:sz w:val="20"/>
          <w:szCs w:val="20"/>
        </w:rPr>
        <w:t xml:space="preserve"> </w:t>
      </w:r>
      <w:proofErr w:type="spellStart"/>
      <w:r w:rsidRPr="00B7377A">
        <w:rPr>
          <w:rFonts w:ascii="Arial" w:hAnsi="Arial" w:cs="Arial"/>
          <w:sz w:val="20"/>
          <w:szCs w:val="20"/>
        </w:rPr>
        <w:t>norma</w:t>
      </w:r>
      <w:proofErr w:type="spellEnd"/>
      <w:r w:rsidRPr="00B7377A">
        <w:rPr>
          <w:rFonts w:ascii="Arial" w:hAnsi="Arial" w:cs="Arial"/>
          <w:sz w:val="20"/>
          <w:szCs w:val="20"/>
        </w:rPr>
        <w:t xml:space="preserve"> </w:t>
      </w:r>
      <w:proofErr w:type="spellStart"/>
      <w:r w:rsidRPr="00B7377A">
        <w:rPr>
          <w:rFonts w:ascii="Arial" w:hAnsi="Arial" w:cs="Arial"/>
          <w:sz w:val="20"/>
          <w:szCs w:val="20"/>
        </w:rPr>
        <w:t>hukum</w:t>
      </w:r>
      <w:proofErr w:type="spellEnd"/>
      <w:r w:rsidRPr="00B7377A">
        <w:rPr>
          <w:rFonts w:ascii="Arial" w:hAnsi="Arial" w:cs="Arial"/>
          <w:sz w:val="20"/>
          <w:szCs w:val="20"/>
        </w:rPr>
        <w:t xml:space="preserve"> </w:t>
      </w:r>
      <w:proofErr w:type="spellStart"/>
      <w:r w:rsidRPr="00B7377A">
        <w:rPr>
          <w:rFonts w:ascii="Arial" w:hAnsi="Arial" w:cs="Arial"/>
          <w:sz w:val="20"/>
          <w:szCs w:val="20"/>
        </w:rPr>
        <w:t>positif</w:t>
      </w:r>
      <w:proofErr w:type="spellEnd"/>
      <w:r w:rsidRPr="00B7377A">
        <w:rPr>
          <w:rFonts w:ascii="Arial" w:hAnsi="Arial" w:cs="Arial"/>
          <w:sz w:val="20"/>
          <w:szCs w:val="20"/>
        </w:rPr>
        <w:t>.</w:t>
      </w:r>
      <w:r w:rsidRPr="00B7377A">
        <w:rPr>
          <w:rStyle w:val="FootnoteReference"/>
          <w:rFonts w:ascii="Arial" w:hAnsi="Arial" w:cs="Arial"/>
          <w:sz w:val="20"/>
          <w:szCs w:val="20"/>
        </w:rPr>
        <w:footnoteReference w:id="4"/>
      </w:r>
      <w:r w:rsidRPr="00B7377A">
        <w:rPr>
          <w:rFonts w:ascii="Arial" w:hAnsi="Arial" w:cs="Arial"/>
          <w:sz w:val="20"/>
          <w:szCs w:val="20"/>
        </w:rPr>
        <w:t xml:space="preserve"> </w:t>
      </w:r>
      <w:proofErr w:type="spellStart"/>
      <w:r w:rsidRPr="00B7377A">
        <w:rPr>
          <w:rFonts w:ascii="Arial" w:hAnsi="Arial" w:cs="Arial"/>
          <w:sz w:val="20"/>
          <w:szCs w:val="20"/>
        </w:rPr>
        <w:t>Kualitatif</w:t>
      </w:r>
      <w:proofErr w:type="spellEnd"/>
      <w:r w:rsidRPr="00B7377A">
        <w:rPr>
          <w:rFonts w:ascii="Arial" w:hAnsi="Arial" w:cs="Arial"/>
          <w:sz w:val="20"/>
          <w:szCs w:val="20"/>
        </w:rPr>
        <w:t xml:space="preserve"> </w:t>
      </w:r>
      <w:proofErr w:type="spellStart"/>
      <w:r w:rsidRPr="00B7377A">
        <w:rPr>
          <w:rFonts w:ascii="Arial" w:hAnsi="Arial" w:cs="Arial"/>
          <w:sz w:val="20"/>
          <w:szCs w:val="20"/>
        </w:rPr>
        <w:t>dimaksudkan</w:t>
      </w:r>
      <w:proofErr w:type="spellEnd"/>
      <w:r w:rsidRPr="00B7377A">
        <w:rPr>
          <w:rFonts w:ascii="Arial" w:hAnsi="Arial" w:cs="Arial"/>
          <w:sz w:val="20"/>
          <w:szCs w:val="20"/>
        </w:rPr>
        <w:t xml:space="preserve"> </w:t>
      </w:r>
      <w:proofErr w:type="spellStart"/>
      <w:r w:rsidRPr="00B7377A">
        <w:rPr>
          <w:rFonts w:ascii="Arial" w:hAnsi="Arial" w:cs="Arial"/>
          <w:sz w:val="20"/>
          <w:szCs w:val="20"/>
        </w:rPr>
        <w:t>sebagai</w:t>
      </w:r>
      <w:proofErr w:type="spellEnd"/>
      <w:r w:rsidRPr="00B7377A">
        <w:rPr>
          <w:rFonts w:ascii="Arial" w:hAnsi="Arial" w:cs="Arial"/>
          <w:sz w:val="20"/>
          <w:szCs w:val="20"/>
        </w:rPr>
        <w:t xml:space="preserve"> </w:t>
      </w:r>
      <w:proofErr w:type="spellStart"/>
      <w:r w:rsidRPr="00B7377A">
        <w:rPr>
          <w:rFonts w:ascii="Arial" w:hAnsi="Arial" w:cs="Arial"/>
          <w:sz w:val="20"/>
          <w:szCs w:val="20"/>
        </w:rPr>
        <w:t>analisis</w:t>
      </w:r>
      <w:proofErr w:type="spellEnd"/>
      <w:r w:rsidRPr="00B7377A">
        <w:rPr>
          <w:rFonts w:ascii="Arial" w:hAnsi="Arial" w:cs="Arial"/>
          <w:sz w:val="20"/>
          <w:szCs w:val="20"/>
        </w:rPr>
        <w:t xml:space="preserve"> data </w:t>
      </w:r>
      <w:proofErr w:type="spellStart"/>
      <w:r w:rsidRPr="00B7377A">
        <w:rPr>
          <w:rFonts w:ascii="Arial" w:hAnsi="Arial" w:cs="Arial"/>
          <w:sz w:val="20"/>
          <w:szCs w:val="20"/>
        </w:rPr>
        <w:t>dengan</w:t>
      </w:r>
      <w:proofErr w:type="spellEnd"/>
      <w:r w:rsidRPr="00B7377A">
        <w:rPr>
          <w:rFonts w:ascii="Arial" w:hAnsi="Arial" w:cs="Arial"/>
          <w:sz w:val="20"/>
          <w:szCs w:val="20"/>
        </w:rPr>
        <w:t xml:space="preserve"> </w:t>
      </w:r>
      <w:proofErr w:type="spellStart"/>
      <w:r w:rsidRPr="00B7377A">
        <w:rPr>
          <w:rFonts w:ascii="Arial" w:hAnsi="Arial" w:cs="Arial"/>
          <w:sz w:val="20"/>
          <w:szCs w:val="20"/>
        </w:rPr>
        <w:t>mengacu</w:t>
      </w:r>
      <w:proofErr w:type="spellEnd"/>
      <w:r w:rsidRPr="00B7377A">
        <w:rPr>
          <w:rFonts w:ascii="Arial" w:hAnsi="Arial" w:cs="Arial"/>
          <w:sz w:val="20"/>
          <w:szCs w:val="20"/>
        </w:rPr>
        <w:t xml:space="preserve"> pada </w:t>
      </w:r>
      <w:proofErr w:type="spellStart"/>
      <w:r w:rsidRPr="00B7377A">
        <w:rPr>
          <w:rFonts w:ascii="Arial" w:hAnsi="Arial" w:cs="Arial"/>
          <w:sz w:val="20"/>
          <w:szCs w:val="20"/>
        </w:rPr>
        <w:t>usaha-usaha</w:t>
      </w:r>
      <w:proofErr w:type="spellEnd"/>
      <w:r w:rsidRPr="00B7377A">
        <w:rPr>
          <w:rFonts w:ascii="Arial" w:hAnsi="Arial" w:cs="Arial"/>
          <w:sz w:val="20"/>
          <w:szCs w:val="20"/>
        </w:rPr>
        <w:t xml:space="preserve"> </w:t>
      </w:r>
      <w:proofErr w:type="spellStart"/>
      <w:r w:rsidRPr="00B7377A">
        <w:rPr>
          <w:rFonts w:ascii="Arial" w:hAnsi="Arial" w:cs="Arial"/>
          <w:sz w:val="20"/>
          <w:szCs w:val="20"/>
        </w:rPr>
        <w:t>penemuan</w:t>
      </w:r>
      <w:proofErr w:type="spellEnd"/>
      <w:r w:rsidRPr="00B7377A">
        <w:rPr>
          <w:rFonts w:ascii="Arial" w:hAnsi="Arial" w:cs="Arial"/>
          <w:sz w:val="20"/>
          <w:szCs w:val="20"/>
        </w:rPr>
        <w:t xml:space="preserve"> </w:t>
      </w:r>
      <w:proofErr w:type="spellStart"/>
      <w:r w:rsidRPr="00B7377A">
        <w:rPr>
          <w:rFonts w:ascii="Arial" w:hAnsi="Arial" w:cs="Arial"/>
          <w:sz w:val="20"/>
          <w:szCs w:val="20"/>
        </w:rPr>
        <w:t>asas-asas</w:t>
      </w:r>
      <w:proofErr w:type="spellEnd"/>
      <w:r w:rsidRPr="00B7377A">
        <w:rPr>
          <w:rFonts w:ascii="Arial" w:hAnsi="Arial" w:cs="Arial"/>
          <w:sz w:val="20"/>
          <w:szCs w:val="20"/>
        </w:rPr>
        <w:t xml:space="preserve"> dan </w:t>
      </w:r>
      <w:proofErr w:type="spellStart"/>
      <w:r w:rsidRPr="00B7377A">
        <w:rPr>
          <w:rFonts w:ascii="Arial" w:hAnsi="Arial" w:cs="Arial"/>
          <w:sz w:val="20"/>
          <w:szCs w:val="20"/>
        </w:rPr>
        <w:t>informasi-informasi</w:t>
      </w:r>
      <w:proofErr w:type="spellEnd"/>
      <w:r w:rsidRPr="00B7377A">
        <w:rPr>
          <w:rFonts w:ascii="Arial" w:hAnsi="Arial" w:cs="Arial"/>
          <w:sz w:val="20"/>
          <w:szCs w:val="20"/>
        </w:rPr>
        <w:t xml:space="preserve"> yang </w:t>
      </w:r>
      <w:proofErr w:type="spellStart"/>
      <w:r w:rsidRPr="00B7377A">
        <w:rPr>
          <w:rFonts w:ascii="Arial" w:hAnsi="Arial" w:cs="Arial"/>
          <w:sz w:val="20"/>
          <w:szCs w:val="20"/>
        </w:rPr>
        <w:t>berhubungan</w:t>
      </w:r>
      <w:proofErr w:type="spellEnd"/>
      <w:r w:rsidRPr="00B7377A">
        <w:rPr>
          <w:rFonts w:ascii="Arial" w:hAnsi="Arial" w:cs="Arial"/>
          <w:sz w:val="20"/>
          <w:szCs w:val="20"/>
        </w:rPr>
        <w:t xml:space="preserve"> </w:t>
      </w:r>
      <w:proofErr w:type="spellStart"/>
      <w:r w:rsidRPr="00B7377A">
        <w:rPr>
          <w:rFonts w:ascii="Arial" w:hAnsi="Arial" w:cs="Arial"/>
          <w:sz w:val="20"/>
          <w:szCs w:val="20"/>
        </w:rPr>
        <w:t>dengan</w:t>
      </w:r>
      <w:proofErr w:type="spellEnd"/>
      <w:r w:rsidRPr="00B7377A">
        <w:rPr>
          <w:rFonts w:ascii="Arial" w:hAnsi="Arial" w:cs="Arial"/>
          <w:sz w:val="20"/>
          <w:szCs w:val="20"/>
        </w:rPr>
        <w:t xml:space="preserve"> </w:t>
      </w:r>
      <w:proofErr w:type="spellStart"/>
      <w:r w:rsidRPr="00B7377A">
        <w:rPr>
          <w:rFonts w:ascii="Arial" w:hAnsi="Arial" w:cs="Arial"/>
          <w:sz w:val="20"/>
          <w:szCs w:val="20"/>
        </w:rPr>
        <w:t>kewajiban</w:t>
      </w:r>
      <w:proofErr w:type="spellEnd"/>
      <w:r w:rsidRPr="00B7377A">
        <w:rPr>
          <w:rFonts w:ascii="Arial" w:hAnsi="Arial" w:cs="Arial"/>
          <w:sz w:val="20"/>
          <w:szCs w:val="20"/>
        </w:rPr>
        <w:t xml:space="preserve"> OJK </w:t>
      </w:r>
      <w:proofErr w:type="spellStart"/>
      <w:r w:rsidRPr="00B7377A">
        <w:rPr>
          <w:rFonts w:ascii="Arial" w:hAnsi="Arial" w:cs="Arial"/>
          <w:sz w:val="20"/>
          <w:szCs w:val="20"/>
        </w:rPr>
        <w:t>sebagai</w:t>
      </w:r>
      <w:proofErr w:type="spellEnd"/>
      <w:r w:rsidRPr="00B7377A">
        <w:rPr>
          <w:rFonts w:ascii="Arial" w:hAnsi="Arial" w:cs="Arial"/>
          <w:sz w:val="20"/>
          <w:szCs w:val="20"/>
        </w:rPr>
        <w:t xml:space="preserve"> </w:t>
      </w:r>
      <w:proofErr w:type="spellStart"/>
      <w:r w:rsidRPr="00B7377A">
        <w:rPr>
          <w:rFonts w:ascii="Arial" w:hAnsi="Arial" w:cs="Arial"/>
          <w:sz w:val="20"/>
          <w:szCs w:val="20"/>
        </w:rPr>
        <w:t>lembaga</w:t>
      </w:r>
      <w:proofErr w:type="spellEnd"/>
      <w:r w:rsidRPr="00B7377A">
        <w:rPr>
          <w:rFonts w:ascii="Arial" w:hAnsi="Arial" w:cs="Arial"/>
          <w:sz w:val="20"/>
          <w:szCs w:val="20"/>
        </w:rPr>
        <w:t xml:space="preserve"> yang </w:t>
      </w:r>
      <w:proofErr w:type="spellStart"/>
      <w:r w:rsidRPr="00B7377A">
        <w:rPr>
          <w:rFonts w:ascii="Arial" w:hAnsi="Arial" w:cs="Arial"/>
          <w:sz w:val="20"/>
          <w:szCs w:val="20"/>
        </w:rPr>
        <w:t>berwenang</w:t>
      </w:r>
      <w:proofErr w:type="spellEnd"/>
      <w:r w:rsidRPr="00B7377A">
        <w:rPr>
          <w:rFonts w:ascii="Arial" w:hAnsi="Arial" w:cs="Arial"/>
          <w:sz w:val="20"/>
          <w:szCs w:val="20"/>
        </w:rPr>
        <w:t xml:space="preserve"> </w:t>
      </w:r>
      <w:proofErr w:type="spellStart"/>
      <w:r w:rsidRPr="00B7377A">
        <w:rPr>
          <w:rFonts w:ascii="Arial" w:hAnsi="Arial" w:cs="Arial"/>
          <w:sz w:val="20"/>
          <w:szCs w:val="20"/>
        </w:rPr>
        <w:t>atas</w:t>
      </w:r>
      <w:proofErr w:type="spellEnd"/>
      <w:r w:rsidRPr="00B7377A">
        <w:rPr>
          <w:rFonts w:ascii="Arial" w:hAnsi="Arial" w:cs="Arial"/>
          <w:sz w:val="20"/>
          <w:szCs w:val="20"/>
        </w:rPr>
        <w:t xml:space="preserve"> </w:t>
      </w:r>
      <w:proofErr w:type="spellStart"/>
      <w:r w:rsidRPr="00B7377A">
        <w:rPr>
          <w:rFonts w:ascii="Arial" w:hAnsi="Arial" w:cs="Arial"/>
          <w:sz w:val="20"/>
          <w:szCs w:val="20"/>
        </w:rPr>
        <w:t>permohonan</w:t>
      </w:r>
      <w:proofErr w:type="spellEnd"/>
      <w:r w:rsidRPr="00B7377A">
        <w:rPr>
          <w:rFonts w:ascii="Arial" w:hAnsi="Arial" w:cs="Arial"/>
          <w:sz w:val="20"/>
          <w:szCs w:val="20"/>
        </w:rPr>
        <w:t xml:space="preserve"> </w:t>
      </w:r>
      <w:proofErr w:type="spellStart"/>
      <w:r w:rsidRPr="00B7377A">
        <w:rPr>
          <w:rFonts w:ascii="Arial" w:hAnsi="Arial" w:cs="Arial"/>
          <w:sz w:val="20"/>
          <w:szCs w:val="20"/>
        </w:rPr>
        <w:t>pailit</w:t>
      </w:r>
      <w:proofErr w:type="spellEnd"/>
      <w:r w:rsidRPr="00B7377A">
        <w:rPr>
          <w:rFonts w:ascii="Arial" w:hAnsi="Arial" w:cs="Arial"/>
          <w:sz w:val="20"/>
          <w:szCs w:val="20"/>
        </w:rPr>
        <w:t xml:space="preserve"> </w:t>
      </w:r>
      <w:proofErr w:type="spellStart"/>
      <w:r w:rsidRPr="00B7377A">
        <w:rPr>
          <w:rFonts w:ascii="Arial" w:hAnsi="Arial" w:cs="Arial"/>
          <w:sz w:val="20"/>
          <w:szCs w:val="20"/>
        </w:rPr>
        <w:t>perusahaan</w:t>
      </w:r>
      <w:proofErr w:type="spellEnd"/>
      <w:r w:rsidRPr="00B7377A">
        <w:rPr>
          <w:rFonts w:ascii="Arial" w:hAnsi="Arial" w:cs="Arial"/>
          <w:sz w:val="20"/>
          <w:szCs w:val="20"/>
        </w:rPr>
        <w:t xml:space="preserve"> </w:t>
      </w:r>
      <w:proofErr w:type="spellStart"/>
      <w:r w:rsidRPr="00B7377A">
        <w:rPr>
          <w:rFonts w:ascii="Arial" w:hAnsi="Arial" w:cs="Arial"/>
          <w:sz w:val="20"/>
          <w:szCs w:val="20"/>
        </w:rPr>
        <w:t>asuransi</w:t>
      </w:r>
      <w:proofErr w:type="spellEnd"/>
      <w:r w:rsidRPr="00B7377A">
        <w:rPr>
          <w:rFonts w:ascii="Arial" w:hAnsi="Arial" w:cs="Arial"/>
          <w:sz w:val="20"/>
          <w:szCs w:val="20"/>
        </w:rPr>
        <w:t xml:space="preserve">, </w:t>
      </w:r>
      <w:proofErr w:type="spellStart"/>
      <w:r w:rsidRPr="00B7377A">
        <w:rPr>
          <w:rFonts w:ascii="Arial" w:hAnsi="Arial" w:cs="Arial"/>
          <w:sz w:val="20"/>
          <w:szCs w:val="20"/>
        </w:rPr>
        <w:t>serta</w:t>
      </w:r>
      <w:proofErr w:type="spellEnd"/>
      <w:r w:rsidRPr="00B7377A">
        <w:rPr>
          <w:rFonts w:ascii="Arial" w:hAnsi="Arial" w:cs="Arial"/>
          <w:sz w:val="20"/>
          <w:szCs w:val="20"/>
        </w:rPr>
        <w:t xml:space="preserve"> </w:t>
      </w:r>
      <w:proofErr w:type="spellStart"/>
      <w:r w:rsidRPr="00B7377A">
        <w:rPr>
          <w:rFonts w:ascii="Arial" w:hAnsi="Arial" w:cs="Arial"/>
          <w:sz w:val="20"/>
          <w:szCs w:val="20"/>
        </w:rPr>
        <w:t>bertanggung</w:t>
      </w:r>
      <w:proofErr w:type="spellEnd"/>
      <w:r w:rsidRPr="00B7377A">
        <w:rPr>
          <w:rFonts w:ascii="Arial" w:hAnsi="Arial" w:cs="Arial"/>
          <w:sz w:val="20"/>
          <w:szCs w:val="20"/>
        </w:rPr>
        <w:t xml:space="preserve"> </w:t>
      </w:r>
      <w:proofErr w:type="spellStart"/>
      <w:r w:rsidRPr="00B7377A">
        <w:rPr>
          <w:rFonts w:ascii="Arial" w:hAnsi="Arial" w:cs="Arial"/>
          <w:sz w:val="20"/>
          <w:szCs w:val="20"/>
        </w:rPr>
        <w:t>jawab</w:t>
      </w:r>
      <w:proofErr w:type="spellEnd"/>
      <w:r w:rsidRPr="00B7377A">
        <w:rPr>
          <w:rFonts w:ascii="Arial" w:hAnsi="Arial" w:cs="Arial"/>
          <w:sz w:val="20"/>
          <w:szCs w:val="20"/>
        </w:rPr>
        <w:t xml:space="preserve"> </w:t>
      </w:r>
      <w:proofErr w:type="spellStart"/>
      <w:r w:rsidRPr="00B7377A">
        <w:rPr>
          <w:rFonts w:ascii="Arial" w:hAnsi="Arial" w:cs="Arial"/>
          <w:sz w:val="20"/>
          <w:szCs w:val="20"/>
        </w:rPr>
        <w:t>terhadap</w:t>
      </w:r>
      <w:proofErr w:type="spellEnd"/>
      <w:r w:rsidRPr="00B7377A">
        <w:rPr>
          <w:rFonts w:ascii="Arial" w:hAnsi="Arial" w:cs="Arial"/>
          <w:sz w:val="20"/>
          <w:szCs w:val="20"/>
        </w:rPr>
        <w:t xml:space="preserve"> </w:t>
      </w:r>
      <w:proofErr w:type="spellStart"/>
      <w:r w:rsidRPr="00B7377A">
        <w:rPr>
          <w:rFonts w:ascii="Arial" w:hAnsi="Arial" w:cs="Arial"/>
          <w:sz w:val="20"/>
          <w:szCs w:val="20"/>
        </w:rPr>
        <w:t>pemenuhan</w:t>
      </w:r>
      <w:proofErr w:type="spellEnd"/>
      <w:r w:rsidRPr="00B7377A">
        <w:rPr>
          <w:rFonts w:ascii="Arial" w:hAnsi="Arial" w:cs="Arial"/>
          <w:sz w:val="20"/>
          <w:szCs w:val="20"/>
        </w:rPr>
        <w:t xml:space="preserve"> </w:t>
      </w:r>
      <w:proofErr w:type="spellStart"/>
      <w:r w:rsidRPr="00B7377A">
        <w:rPr>
          <w:rFonts w:ascii="Arial" w:hAnsi="Arial" w:cs="Arial"/>
          <w:sz w:val="20"/>
          <w:szCs w:val="20"/>
        </w:rPr>
        <w:t>hak</w:t>
      </w:r>
      <w:proofErr w:type="spellEnd"/>
      <w:r w:rsidRPr="00B7377A">
        <w:rPr>
          <w:rFonts w:ascii="Arial" w:hAnsi="Arial" w:cs="Arial"/>
          <w:sz w:val="20"/>
          <w:szCs w:val="20"/>
        </w:rPr>
        <w:t xml:space="preserve"> </w:t>
      </w:r>
      <w:proofErr w:type="spellStart"/>
      <w:r w:rsidRPr="00B7377A">
        <w:rPr>
          <w:rFonts w:ascii="Arial" w:hAnsi="Arial" w:cs="Arial"/>
          <w:sz w:val="20"/>
          <w:szCs w:val="20"/>
        </w:rPr>
        <w:t>agen</w:t>
      </w:r>
      <w:proofErr w:type="spellEnd"/>
      <w:r w:rsidRPr="00B7377A">
        <w:rPr>
          <w:rFonts w:ascii="Arial" w:hAnsi="Arial" w:cs="Arial"/>
          <w:sz w:val="20"/>
          <w:szCs w:val="20"/>
        </w:rPr>
        <w:t xml:space="preserve"> </w:t>
      </w:r>
      <w:proofErr w:type="spellStart"/>
      <w:r w:rsidRPr="00B7377A">
        <w:rPr>
          <w:rFonts w:ascii="Arial" w:hAnsi="Arial" w:cs="Arial"/>
          <w:sz w:val="20"/>
          <w:szCs w:val="20"/>
        </w:rPr>
        <w:t>sebagai</w:t>
      </w:r>
      <w:proofErr w:type="spellEnd"/>
      <w:r w:rsidRPr="00B7377A">
        <w:rPr>
          <w:rFonts w:ascii="Arial" w:hAnsi="Arial" w:cs="Arial"/>
          <w:sz w:val="20"/>
          <w:szCs w:val="20"/>
        </w:rPr>
        <w:t xml:space="preserve"> </w:t>
      </w:r>
      <w:proofErr w:type="spellStart"/>
      <w:r w:rsidRPr="00B7377A">
        <w:rPr>
          <w:rFonts w:ascii="Arial" w:hAnsi="Arial" w:cs="Arial"/>
          <w:sz w:val="20"/>
          <w:szCs w:val="20"/>
        </w:rPr>
        <w:t>pemohon</w:t>
      </w:r>
      <w:proofErr w:type="spellEnd"/>
      <w:r w:rsidRPr="00B7377A">
        <w:rPr>
          <w:rFonts w:ascii="Arial" w:hAnsi="Arial" w:cs="Arial"/>
          <w:sz w:val="20"/>
          <w:szCs w:val="20"/>
        </w:rPr>
        <w:t xml:space="preserve"> </w:t>
      </w:r>
      <w:proofErr w:type="spellStart"/>
      <w:r w:rsidRPr="00B7377A">
        <w:rPr>
          <w:rFonts w:ascii="Arial" w:hAnsi="Arial" w:cs="Arial"/>
          <w:sz w:val="20"/>
          <w:szCs w:val="20"/>
        </w:rPr>
        <w:t>paiit</w:t>
      </w:r>
      <w:proofErr w:type="spellEnd"/>
      <w:r w:rsidRPr="00B7377A">
        <w:rPr>
          <w:rFonts w:ascii="Arial" w:hAnsi="Arial" w:cs="Arial"/>
          <w:sz w:val="20"/>
          <w:szCs w:val="20"/>
        </w:rPr>
        <w:t xml:space="preserve"> </w:t>
      </w:r>
      <w:proofErr w:type="spellStart"/>
      <w:r w:rsidRPr="00B7377A">
        <w:rPr>
          <w:rFonts w:ascii="Arial" w:hAnsi="Arial" w:cs="Arial"/>
          <w:sz w:val="20"/>
          <w:szCs w:val="20"/>
        </w:rPr>
        <w:t>asuransi</w:t>
      </w:r>
      <w:proofErr w:type="spellEnd"/>
      <w:r w:rsidRPr="00B7377A">
        <w:rPr>
          <w:rFonts w:ascii="Arial" w:hAnsi="Arial" w:cs="Arial"/>
          <w:sz w:val="20"/>
          <w:szCs w:val="20"/>
        </w:rPr>
        <w:t xml:space="preserve">. Data </w:t>
      </w:r>
      <w:proofErr w:type="spellStart"/>
      <w:r w:rsidRPr="00B7377A">
        <w:rPr>
          <w:rFonts w:ascii="Arial" w:hAnsi="Arial" w:cs="Arial"/>
          <w:sz w:val="20"/>
          <w:szCs w:val="20"/>
        </w:rPr>
        <w:t>kualitatif</w:t>
      </w:r>
      <w:proofErr w:type="spellEnd"/>
      <w:r w:rsidRPr="00B7377A">
        <w:rPr>
          <w:rFonts w:ascii="Arial" w:hAnsi="Arial" w:cs="Arial"/>
          <w:sz w:val="20"/>
          <w:szCs w:val="20"/>
        </w:rPr>
        <w:t xml:space="preserve"> </w:t>
      </w:r>
      <w:proofErr w:type="spellStart"/>
      <w:r w:rsidRPr="00B7377A">
        <w:rPr>
          <w:rFonts w:ascii="Arial" w:hAnsi="Arial" w:cs="Arial"/>
          <w:sz w:val="20"/>
          <w:szCs w:val="20"/>
        </w:rPr>
        <w:t>tersebut</w:t>
      </w:r>
      <w:proofErr w:type="spellEnd"/>
      <w:r w:rsidRPr="00B7377A">
        <w:rPr>
          <w:rFonts w:ascii="Arial" w:hAnsi="Arial" w:cs="Arial"/>
          <w:sz w:val="20"/>
          <w:szCs w:val="20"/>
        </w:rPr>
        <w:t xml:space="preserve"> </w:t>
      </w:r>
      <w:proofErr w:type="spellStart"/>
      <w:r w:rsidRPr="00B7377A">
        <w:rPr>
          <w:rFonts w:ascii="Arial" w:hAnsi="Arial" w:cs="Arial"/>
          <w:sz w:val="20"/>
          <w:szCs w:val="20"/>
        </w:rPr>
        <w:t>kemudian</w:t>
      </w:r>
      <w:proofErr w:type="spellEnd"/>
      <w:r w:rsidRPr="00B7377A">
        <w:rPr>
          <w:rFonts w:ascii="Arial" w:hAnsi="Arial" w:cs="Arial"/>
          <w:sz w:val="20"/>
          <w:szCs w:val="20"/>
        </w:rPr>
        <w:t xml:space="preserve"> </w:t>
      </w:r>
      <w:proofErr w:type="spellStart"/>
      <w:r w:rsidRPr="00B7377A">
        <w:rPr>
          <w:rFonts w:ascii="Arial" w:hAnsi="Arial" w:cs="Arial"/>
          <w:sz w:val="20"/>
          <w:szCs w:val="20"/>
        </w:rPr>
        <w:t>disusun</w:t>
      </w:r>
      <w:proofErr w:type="spellEnd"/>
      <w:r w:rsidRPr="00B7377A">
        <w:rPr>
          <w:rFonts w:ascii="Arial" w:hAnsi="Arial" w:cs="Arial"/>
          <w:sz w:val="20"/>
          <w:szCs w:val="20"/>
        </w:rPr>
        <w:t xml:space="preserve"> </w:t>
      </w:r>
      <w:proofErr w:type="spellStart"/>
      <w:r w:rsidRPr="00B7377A">
        <w:rPr>
          <w:rFonts w:ascii="Arial" w:hAnsi="Arial" w:cs="Arial"/>
          <w:sz w:val="20"/>
          <w:szCs w:val="20"/>
        </w:rPr>
        <w:t>secara</w:t>
      </w:r>
      <w:proofErr w:type="spellEnd"/>
      <w:r w:rsidRPr="00B7377A">
        <w:rPr>
          <w:rFonts w:ascii="Arial" w:hAnsi="Arial" w:cs="Arial"/>
          <w:sz w:val="20"/>
          <w:szCs w:val="20"/>
        </w:rPr>
        <w:t xml:space="preserve"> </w:t>
      </w:r>
      <w:proofErr w:type="spellStart"/>
      <w:r w:rsidRPr="00B7377A">
        <w:rPr>
          <w:rFonts w:ascii="Arial" w:hAnsi="Arial" w:cs="Arial"/>
          <w:sz w:val="20"/>
          <w:szCs w:val="20"/>
        </w:rPr>
        <w:t>sistematis</w:t>
      </w:r>
      <w:proofErr w:type="spellEnd"/>
      <w:r w:rsidRPr="00B7377A">
        <w:rPr>
          <w:rFonts w:ascii="Arial" w:hAnsi="Arial" w:cs="Arial"/>
          <w:sz w:val="20"/>
          <w:szCs w:val="20"/>
        </w:rPr>
        <w:t xml:space="preserve"> dan </w:t>
      </w:r>
      <w:proofErr w:type="spellStart"/>
      <w:r w:rsidRPr="00B7377A">
        <w:rPr>
          <w:rFonts w:ascii="Arial" w:hAnsi="Arial" w:cs="Arial"/>
          <w:sz w:val="20"/>
          <w:szCs w:val="20"/>
        </w:rPr>
        <w:t>lengkap</w:t>
      </w:r>
      <w:proofErr w:type="spellEnd"/>
      <w:r w:rsidRPr="00B7377A">
        <w:rPr>
          <w:rFonts w:ascii="Arial" w:hAnsi="Arial" w:cs="Arial"/>
          <w:sz w:val="20"/>
          <w:szCs w:val="20"/>
        </w:rPr>
        <w:t xml:space="preserve">, dan </w:t>
      </w:r>
      <w:proofErr w:type="spellStart"/>
      <w:r w:rsidRPr="00B7377A">
        <w:rPr>
          <w:rFonts w:ascii="Arial" w:hAnsi="Arial" w:cs="Arial"/>
          <w:sz w:val="20"/>
          <w:szCs w:val="20"/>
        </w:rPr>
        <w:t>dianalisis</w:t>
      </w:r>
      <w:proofErr w:type="spellEnd"/>
      <w:r w:rsidRPr="00B7377A">
        <w:rPr>
          <w:rFonts w:ascii="Arial" w:hAnsi="Arial" w:cs="Arial"/>
          <w:sz w:val="20"/>
          <w:szCs w:val="20"/>
        </w:rPr>
        <w:t xml:space="preserve"> </w:t>
      </w:r>
      <w:proofErr w:type="spellStart"/>
      <w:r w:rsidRPr="00B7377A">
        <w:rPr>
          <w:rFonts w:ascii="Arial" w:hAnsi="Arial" w:cs="Arial"/>
          <w:sz w:val="20"/>
          <w:szCs w:val="20"/>
        </w:rPr>
        <w:t>tanpa</w:t>
      </w:r>
      <w:proofErr w:type="spellEnd"/>
      <w:r w:rsidRPr="00B7377A">
        <w:rPr>
          <w:rFonts w:ascii="Arial" w:hAnsi="Arial" w:cs="Arial"/>
          <w:sz w:val="20"/>
          <w:szCs w:val="20"/>
        </w:rPr>
        <w:t xml:space="preserve"> </w:t>
      </w:r>
      <w:proofErr w:type="spellStart"/>
      <w:r w:rsidRPr="00B7377A">
        <w:rPr>
          <w:rFonts w:ascii="Arial" w:hAnsi="Arial" w:cs="Arial"/>
          <w:sz w:val="20"/>
          <w:szCs w:val="20"/>
        </w:rPr>
        <w:t>menggunakan</w:t>
      </w:r>
      <w:proofErr w:type="spellEnd"/>
      <w:r w:rsidRPr="00B7377A">
        <w:rPr>
          <w:rFonts w:ascii="Arial" w:hAnsi="Arial" w:cs="Arial"/>
          <w:sz w:val="20"/>
          <w:szCs w:val="20"/>
        </w:rPr>
        <w:t xml:space="preserve"> </w:t>
      </w:r>
      <w:proofErr w:type="spellStart"/>
      <w:r w:rsidRPr="00B7377A">
        <w:rPr>
          <w:rFonts w:ascii="Arial" w:hAnsi="Arial" w:cs="Arial"/>
          <w:sz w:val="20"/>
          <w:szCs w:val="20"/>
        </w:rPr>
        <w:t>tabel</w:t>
      </w:r>
      <w:proofErr w:type="spellEnd"/>
      <w:r w:rsidRPr="00B7377A">
        <w:rPr>
          <w:rFonts w:ascii="Arial" w:hAnsi="Arial" w:cs="Arial"/>
          <w:sz w:val="20"/>
          <w:szCs w:val="20"/>
        </w:rPr>
        <w:t xml:space="preserve"> dan </w:t>
      </w:r>
      <w:proofErr w:type="spellStart"/>
      <w:r w:rsidRPr="00B7377A">
        <w:rPr>
          <w:rFonts w:ascii="Arial" w:hAnsi="Arial" w:cs="Arial"/>
          <w:sz w:val="20"/>
          <w:szCs w:val="20"/>
        </w:rPr>
        <w:t>angka</w:t>
      </w:r>
      <w:proofErr w:type="spellEnd"/>
      <w:r w:rsidRPr="00B7377A">
        <w:rPr>
          <w:rFonts w:ascii="Arial" w:hAnsi="Arial" w:cs="Arial"/>
          <w:sz w:val="20"/>
          <w:szCs w:val="20"/>
        </w:rPr>
        <w:t xml:space="preserve"> </w:t>
      </w:r>
      <w:proofErr w:type="spellStart"/>
      <w:r w:rsidRPr="00B7377A">
        <w:rPr>
          <w:rFonts w:ascii="Arial" w:hAnsi="Arial" w:cs="Arial"/>
          <w:sz w:val="20"/>
          <w:szCs w:val="20"/>
        </w:rPr>
        <w:t>sehingga</w:t>
      </w:r>
      <w:proofErr w:type="spellEnd"/>
      <w:r w:rsidRPr="00B7377A">
        <w:rPr>
          <w:rFonts w:ascii="Arial" w:hAnsi="Arial" w:cs="Arial"/>
          <w:sz w:val="20"/>
          <w:szCs w:val="20"/>
        </w:rPr>
        <w:t xml:space="preserve"> </w:t>
      </w:r>
      <w:proofErr w:type="spellStart"/>
      <w:r w:rsidRPr="00B7377A">
        <w:rPr>
          <w:rFonts w:ascii="Arial" w:hAnsi="Arial" w:cs="Arial"/>
          <w:sz w:val="20"/>
          <w:szCs w:val="20"/>
        </w:rPr>
        <w:t>akan</w:t>
      </w:r>
      <w:proofErr w:type="spellEnd"/>
      <w:r w:rsidRPr="00B7377A">
        <w:rPr>
          <w:rFonts w:ascii="Arial" w:hAnsi="Arial" w:cs="Arial"/>
          <w:sz w:val="20"/>
          <w:szCs w:val="20"/>
        </w:rPr>
        <w:t xml:space="preserve"> </w:t>
      </w:r>
      <w:proofErr w:type="spellStart"/>
      <w:r w:rsidRPr="00B7377A">
        <w:rPr>
          <w:rFonts w:ascii="Arial" w:hAnsi="Arial" w:cs="Arial"/>
          <w:sz w:val="20"/>
          <w:szCs w:val="20"/>
        </w:rPr>
        <w:t>diperoleh</w:t>
      </w:r>
      <w:proofErr w:type="spellEnd"/>
      <w:r w:rsidRPr="00B7377A">
        <w:rPr>
          <w:rFonts w:ascii="Arial" w:hAnsi="Arial" w:cs="Arial"/>
          <w:sz w:val="20"/>
          <w:szCs w:val="20"/>
        </w:rPr>
        <w:t xml:space="preserve"> </w:t>
      </w:r>
      <w:proofErr w:type="spellStart"/>
      <w:r w:rsidRPr="00B7377A">
        <w:rPr>
          <w:rFonts w:ascii="Arial" w:hAnsi="Arial" w:cs="Arial"/>
          <w:sz w:val="20"/>
          <w:szCs w:val="20"/>
        </w:rPr>
        <w:t>suatu</w:t>
      </w:r>
      <w:proofErr w:type="spellEnd"/>
      <w:r w:rsidRPr="00B7377A">
        <w:rPr>
          <w:rFonts w:ascii="Arial" w:hAnsi="Arial" w:cs="Arial"/>
          <w:sz w:val="20"/>
          <w:szCs w:val="20"/>
        </w:rPr>
        <w:t xml:space="preserve"> </w:t>
      </w:r>
      <w:proofErr w:type="spellStart"/>
      <w:r w:rsidRPr="00B7377A">
        <w:rPr>
          <w:rFonts w:ascii="Arial" w:hAnsi="Arial" w:cs="Arial"/>
          <w:sz w:val="20"/>
          <w:szCs w:val="20"/>
        </w:rPr>
        <w:t>gambaran</w:t>
      </w:r>
      <w:proofErr w:type="spellEnd"/>
      <w:r w:rsidRPr="00B7377A">
        <w:rPr>
          <w:rFonts w:ascii="Arial" w:hAnsi="Arial" w:cs="Arial"/>
          <w:sz w:val="20"/>
          <w:szCs w:val="20"/>
        </w:rPr>
        <w:t xml:space="preserve"> </w:t>
      </w:r>
      <w:proofErr w:type="spellStart"/>
      <w:r w:rsidRPr="00B7377A">
        <w:rPr>
          <w:rFonts w:ascii="Arial" w:hAnsi="Arial" w:cs="Arial"/>
          <w:sz w:val="20"/>
          <w:szCs w:val="20"/>
        </w:rPr>
        <w:t>menyeluruh</w:t>
      </w:r>
      <w:proofErr w:type="spellEnd"/>
      <w:r w:rsidRPr="00B7377A">
        <w:rPr>
          <w:rFonts w:ascii="Arial" w:hAnsi="Arial" w:cs="Arial"/>
          <w:sz w:val="20"/>
          <w:szCs w:val="20"/>
        </w:rPr>
        <w:t xml:space="preserve"> </w:t>
      </w:r>
      <w:proofErr w:type="spellStart"/>
      <w:r w:rsidRPr="00B7377A">
        <w:rPr>
          <w:rFonts w:ascii="Arial" w:hAnsi="Arial" w:cs="Arial"/>
          <w:sz w:val="20"/>
          <w:szCs w:val="20"/>
        </w:rPr>
        <w:t>tentang</w:t>
      </w:r>
      <w:proofErr w:type="spellEnd"/>
      <w:r w:rsidRPr="00B7377A">
        <w:rPr>
          <w:rFonts w:ascii="Arial" w:hAnsi="Arial" w:cs="Arial"/>
          <w:sz w:val="20"/>
          <w:szCs w:val="20"/>
        </w:rPr>
        <w:t xml:space="preserve"> </w:t>
      </w:r>
      <w:proofErr w:type="spellStart"/>
      <w:r w:rsidRPr="00B7377A">
        <w:rPr>
          <w:rFonts w:ascii="Arial" w:hAnsi="Arial" w:cs="Arial"/>
          <w:sz w:val="20"/>
          <w:szCs w:val="20"/>
        </w:rPr>
        <w:t>pembahasan</w:t>
      </w:r>
      <w:proofErr w:type="spellEnd"/>
      <w:r w:rsidRPr="00B7377A">
        <w:rPr>
          <w:rFonts w:ascii="Arial" w:hAnsi="Arial" w:cs="Arial"/>
          <w:sz w:val="20"/>
          <w:szCs w:val="20"/>
        </w:rPr>
        <w:t xml:space="preserve"> </w:t>
      </w:r>
      <w:proofErr w:type="spellStart"/>
      <w:r w:rsidRPr="00B7377A">
        <w:rPr>
          <w:rFonts w:ascii="Arial" w:hAnsi="Arial" w:cs="Arial"/>
          <w:sz w:val="20"/>
          <w:szCs w:val="20"/>
        </w:rPr>
        <w:t>materi</w:t>
      </w:r>
      <w:proofErr w:type="spellEnd"/>
      <w:r w:rsidRPr="00B7377A">
        <w:rPr>
          <w:rFonts w:ascii="Arial" w:hAnsi="Arial" w:cs="Arial"/>
          <w:sz w:val="20"/>
          <w:szCs w:val="20"/>
        </w:rPr>
        <w:t xml:space="preserve"> yang </w:t>
      </w:r>
      <w:proofErr w:type="spellStart"/>
      <w:r w:rsidRPr="00B7377A">
        <w:rPr>
          <w:rFonts w:ascii="Arial" w:hAnsi="Arial" w:cs="Arial"/>
          <w:sz w:val="20"/>
          <w:szCs w:val="20"/>
        </w:rPr>
        <w:t>akan</w:t>
      </w:r>
      <w:proofErr w:type="spellEnd"/>
      <w:r w:rsidRPr="00B7377A">
        <w:rPr>
          <w:rFonts w:ascii="Arial" w:hAnsi="Arial" w:cs="Arial"/>
          <w:sz w:val="20"/>
          <w:szCs w:val="20"/>
        </w:rPr>
        <w:t xml:space="preserve"> </w:t>
      </w:r>
      <w:proofErr w:type="spellStart"/>
      <w:r w:rsidRPr="00B7377A">
        <w:rPr>
          <w:rFonts w:ascii="Arial" w:hAnsi="Arial" w:cs="Arial"/>
          <w:sz w:val="20"/>
          <w:szCs w:val="20"/>
        </w:rPr>
        <w:t>diteliti</w:t>
      </w:r>
      <w:proofErr w:type="spellEnd"/>
      <w:r w:rsidRPr="00B7377A">
        <w:rPr>
          <w:rFonts w:ascii="Arial" w:hAnsi="Arial" w:cs="Arial"/>
          <w:sz w:val="20"/>
          <w:szCs w:val="20"/>
        </w:rPr>
        <w:t>.</w:t>
      </w:r>
    </w:p>
    <w:p w14:paraId="03B26BC6" w14:textId="77777777" w:rsidR="00856D42" w:rsidRPr="00B7377A" w:rsidRDefault="00856D42" w:rsidP="00856D42">
      <w:pPr>
        <w:pStyle w:val="ListParagraph"/>
        <w:numPr>
          <w:ilvl w:val="0"/>
          <w:numId w:val="38"/>
        </w:numPr>
        <w:spacing w:afterLines="160" w:after="384" w:line="360" w:lineRule="auto"/>
        <w:ind w:left="567" w:hanging="425"/>
        <w:rPr>
          <w:rFonts w:ascii="Arial" w:hAnsi="Arial" w:cs="Arial"/>
          <w:b/>
          <w:sz w:val="20"/>
          <w:szCs w:val="20"/>
        </w:rPr>
      </w:pPr>
      <w:proofErr w:type="spellStart"/>
      <w:r w:rsidRPr="00B7377A">
        <w:rPr>
          <w:rFonts w:ascii="Arial" w:hAnsi="Arial" w:cs="Arial"/>
          <w:b/>
          <w:sz w:val="20"/>
          <w:szCs w:val="20"/>
        </w:rPr>
        <w:t>Objek</w:t>
      </w:r>
      <w:proofErr w:type="spellEnd"/>
      <w:r w:rsidRPr="00B7377A">
        <w:rPr>
          <w:rFonts w:ascii="Arial" w:hAnsi="Arial" w:cs="Arial"/>
          <w:b/>
          <w:sz w:val="20"/>
          <w:szCs w:val="20"/>
        </w:rPr>
        <w:t xml:space="preserve"> </w:t>
      </w:r>
      <w:proofErr w:type="spellStart"/>
      <w:r w:rsidRPr="00B7377A">
        <w:rPr>
          <w:rFonts w:ascii="Arial" w:hAnsi="Arial" w:cs="Arial"/>
          <w:b/>
          <w:sz w:val="20"/>
          <w:szCs w:val="20"/>
        </w:rPr>
        <w:t>Penelitian</w:t>
      </w:r>
      <w:proofErr w:type="spellEnd"/>
    </w:p>
    <w:p w14:paraId="6EDD4F43" w14:textId="77777777" w:rsidR="00856D42" w:rsidRPr="00B7377A" w:rsidRDefault="00856D42" w:rsidP="00856D42">
      <w:pPr>
        <w:pStyle w:val="ListParagraph"/>
        <w:spacing w:afterLines="160" w:after="384" w:line="360" w:lineRule="auto"/>
        <w:ind w:left="142" w:firstLine="284"/>
        <w:jc w:val="both"/>
        <w:rPr>
          <w:rFonts w:ascii="Arial" w:hAnsi="Arial" w:cs="Arial"/>
          <w:sz w:val="20"/>
          <w:szCs w:val="20"/>
        </w:rPr>
      </w:pPr>
      <w:proofErr w:type="spellStart"/>
      <w:r w:rsidRPr="00B7377A">
        <w:rPr>
          <w:rFonts w:ascii="Arial" w:hAnsi="Arial" w:cs="Arial"/>
          <w:sz w:val="20"/>
          <w:szCs w:val="20"/>
        </w:rPr>
        <w:t>Objek</w:t>
      </w:r>
      <w:proofErr w:type="spellEnd"/>
      <w:r w:rsidRPr="00B7377A">
        <w:rPr>
          <w:rFonts w:ascii="Arial" w:hAnsi="Arial" w:cs="Arial"/>
          <w:sz w:val="20"/>
          <w:szCs w:val="20"/>
        </w:rPr>
        <w:t xml:space="preserve">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penelitian</w:t>
      </w:r>
      <w:proofErr w:type="spellEnd"/>
      <w:r w:rsidRPr="00B7377A">
        <w:rPr>
          <w:rFonts w:ascii="Arial" w:hAnsi="Arial" w:cs="Arial"/>
          <w:sz w:val="20"/>
          <w:szCs w:val="20"/>
        </w:rPr>
        <w:t xml:space="preserve"> </w:t>
      </w:r>
      <w:proofErr w:type="spellStart"/>
      <w:r w:rsidRPr="00B7377A">
        <w:rPr>
          <w:rFonts w:ascii="Arial" w:hAnsi="Arial" w:cs="Arial"/>
          <w:sz w:val="20"/>
          <w:szCs w:val="20"/>
        </w:rPr>
        <w:t>ini</w:t>
      </w:r>
      <w:proofErr w:type="spellEnd"/>
      <w:r w:rsidRPr="00B7377A">
        <w:rPr>
          <w:rFonts w:ascii="Arial" w:hAnsi="Arial" w:cs="Arial"/>
          <w:sz w:val="20"/>
          <w:szCs w:val="20"/>
        </w:rPr>
        <w:t xml:space="preserve"> </w:t>
      </w:r>
      <w:proofErr w:type="spellStart"/>
      <w:r w:rsidRPr="00B7377A">
        <w:rPr>
          <w:rFonts w:ascii="Arial" w:hAnsi="Arial" w:cs="Arial"/>
          <w:sz w:val="20"/>
          <w:szCs w:val="20"/>
        </w:rPr>
        <w:t>adalah</w:t>
      </w:r>
      <w:proofErr w:type="spellEnd"/>
      <w:r w:rsidRPr="00B7377A">
        <w:rPr>
          <w:rFonts w:ascii="Arial" w:hAnsi="Arial" w:cs="Arial"/>
          <w:sz w:val="20"/>
          <w:szCs w:val="20"/>
        </w:rPr>
        <w:t xml:space="preserve"> </w:t>
      </w:r>
      <w:proofErr w:type="spellStart"/>
      <w:r w:rsidRPr="00B7377A">
        <w:rPr>
          <w:rFonts w:ascii="Arial" w:hAnsi="Arial" w:cs="Arial"/>
          <w:sz w:val="20"/>
          <w:szCs w:val="20"/>
        </w:rPr>
        <w:t>Otoritas</w:t>
      </w:r>
      <w:proofErr w:type="spellEnd"/>
      <w:r w:rsidRPr="00B7377A">
        <w:rPr>
          <w:rFonts w:ascii="Arial" w:hAnsi="Arial" w:cs="Arial"/>
          <w:sz w:val="20"/>
          <w:szCs w:val="20"/>
        </w:rPr>
        <w:t xml:space="preserve"> Jasa </w:t>
      </w:r>
      <w:proofErr w:type="spellStart"/>
      <w:r w:rsidRPr="00B7377A">
        <w:rPr>
          <w:rFonts w:ascii="Arial" w:hAnsi="Arial" w:cs="Arial"/>
          <w:sz w:val="20"/>
          <w:szCs w:val="20"/>
        </w:rPr>
        <w:t>Keuangan</w:t>
      </w:r>
      <w:proofErr w:type="spellEnd"/>
      <w:r w:rsidRPr="00B7377A">
        <w:rPr>
          <w:rFonts w:ascii="Arial" w:hAnsi="Arial" w:cs="Arial"/>
          <w:sz w:val="20"/>
          <w:szCs w:val="20"/>
        </w:rPr>
        <w:t xml:space="preserve"> dan </w:t>
      </w:r>
      <w:proofErr w:type="spellStart"/>
      <w:r w:rsidRPr="00B7377A">
        <w:rPr>
          <w:rFonts w:ascii="Arial" w:hAnsi="Arial" w:cs="Arial"/>
          <w:sz w:val="20"/>
          <w:szCs w:val="20"/>
        </w:rPr>
        <w:t>peran</w:t>
      </w:r>
      <w:proofErr w:type="spellEnd"/>
      <w:r w:rsidRPr="00B7377A">
        <w:rPr>
          <w:rFonts w:ascii="Arial" w:hAnsi="Arial" w:cs="Arial"/>
          <w:sz w:val="20"/>
          <w:szCs w:val="20"/>
        </w:rPr>
        <w:t xml:space="preserve"> </w:t>
      </w:r>
      <w:proofErr w:type="spellStart"/>
      <w:r w:rsidRPr="00B7377A">
        <w:rPr>
          <w:rFonts w:ascii="Arial" w:hAnsi="Arial" w:cs="Arial"/>
          <w:sz w:val="20"/>
          <w:szCs w:val="20"/>
        </w:rPr>
        <w:t>serta</w:t>
      </w:r>
      <w:proofErr w:type="spellEnd"/>
      <w:r w:rsidRPr="00B7377A">
        <w:rPr>
          <w:rFonts w:ascii="Arial" w:hAnsi="Arial" w:cs="Arial"/>
          <w:sz w:val="20"/>
          <w:szCs w:val="20"/>
        </w:rPr>
        <w:t xml:space="preserve"> </w:t>
      </w:r>
      <w:proofErr w:type="spellStart"/>
      <w:r w:rsidRPr="00B7377A">
        <w:rPr>
          <w:rFonts w:ascii="Arial" w:hAnsi="Arial" w:cs="Arial"/>
          <w:sz w:val="20"/>
          <w:szCs w:val="20"/>
        </w:rPr>
        <w:t>tanggung</w:t>
      </w:r>
      <w:proofErr w:type="spellEnd"/>
      <w:r w:rsidRPr="00B7377A">
        <w:rPr>
          <w:rFonts w:ascii="Arial" w:hAnsi="Arial" w:cs="Arial"/>
          <w:sz w:val="20"/>
          <w:szCs w:val="20"/>
        </w:rPr>
        <w:t xml:space="preserve"> </w:t>
      </w:r>
      <w:proofErr w:type="spellStart"/>
      <w:r w:rsidRPr="00B7377A">
        <w:rPr>
          <w:rFonts w:ascii="Arial" w:hAnsi="Arial" w:cs="Arial"/>
          <w:sz w:val="20"/>
          <w:szCs w:val="20"/>
        </w:rPr>
        <w:t>jawabnya</w:t>
      </w:r>
      <w:proofErr w:type="spellEnd"/>
      <w:r w:rsidRPr="00B7377A">
        <w:rPr>
          <w:rFonts w:ascii="Arial" w:hAnsi="Arial" w:cs="Arial"/>
          <w:sz w:val="20"/>
          <w:szCs w:val="20"/>
        </w:rPr>
        <w:t xml:space="preserve">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prosedur</w:t>
      </w:r>
      <w:proofErr w:type="spellEnd"/>
      <w:r w:rsidRPr="00B7377A">
        <w:rPr>
          <w:rFonts w:ascii="Arial" w:hAnsi="Arial" w:cs="Arial"/>
          <w:sz w:val="20"/>
          <w:szCs w:val="20"/>
        </w:rPr>
        <w:t xml:space="preserve"> </w:t>
      </w:r>
      <w:proofErr w:type="spellStart"/>
      <w:r w:rsidRPr="00B7377A">
        <w:rPr>
          <w:rFonts w:ascii="Arial" w:hAnsi="Arial" w:cs="Arial"/>
          <w:sz w:val="20"/>
          <w:szCs w:val="20"/>
        </w:rPr>
        <w:t>permohonan</w:t>
      </w:r>
      <w:proofErr w:type="spellEnd"/>
      <w:r w:rsidRPr="00B7377A">
        <w:rPr>
          <w:rFonts w:ascii="Arial" w:hAnsi="Arial" w:cs="Arial"/>
          <w:sz w:val="20"/>
          <w:szCs w:val="20"/>
        </w:rPr>
        <w:t xml:space="preserve"> </w:t>
      </w:r>
      <w:proofErr w:type="spellStart"/>
      <w:r w:rsidRPr="00B7377A">
        <w:rPr>
          <w:rFonts w:ascii="Arial" w:hAnsi="Arial" w:cs="Arial"/>
          <w:sz w:val="20"/>
          <w:szCs w:val="20"/>
        </w:rPr>
        <w:t>pailit</w:t>
      </w:r>
      <w:proofErr w:type="spellEnd"/>
      <w:r w:rsidRPr="00B7377A">
        <w:rPr>
          <w:rFonts w:ascii="Arial" w:hAnsi="Arial" w:cs="Arial"/>
          <w:sz w:val="20"/>
          <w:szCs w:val="20"/>
        </w:rPr>
        <w:t xml:space="preserve"> </w:t>
      </w:r>
      <w:proofErr w:type="spellStart"/>
      <w:r w:rsidRPr="00B7377A">
        <w:rPr>
          <w:rFonts w:ascii="Arial" w:hAnsi="Arial" w:cs="Arial"/>
          <w:sz w:val="20"/>
          <w:szCs w:val="20"/>
        </w:rPr>
        <w:t>perusahaan</w:t>
      </w:r>
      <w:proofErr w:type="spellEnd"/>
      <w:r w:rsidRPr="00B7377A">
        <w:rPr>
          <w:rFonts w:ascii="Arial" w:hAnsi="Arial" w:cs="Arial"/>
          <w:sz w:val="20"/>
          <w:szCs w:val="20"/>
        </w:rPr>
        <w:t xml:space="preserve"> </w:t>
      </w:r>
      <w:proofErr w:type="spellStart"/>
      <w:r w:rsidRPr="00B7377A">
        <w:rPr>
          <w:rFonts w:ascii="Arial" w:hAnsi="Arial" w:cs="Arial"/>
          <w:sz w:val="20"/>
          <w:szCs w:val="20"/>
        </w:rPr>
        <w:t>asuransi</w:t>
      </w:r>
      <w:proofErr w:type="spellEnd"/>
      <w:r w:rsidRPr="00B7377A">
        <w:rPr>
          <w:rFonts w:ascii="Arial" w:hAnsi="Arial" w:cs="Arial"/>
          <w:sz w:val="20"/>
          <w:szCs w:val="20"/>
        </w:rPr>
        <w:t>.</w:t>
      </w:r>
    </w:p>
    <w:p w14:paraId="3B36B05B" w14:textId="77777777" w:rsidR="00856D42" w:rsidRPr="00B7377A" w:rsidRDefault="00856D42" w:rsidP="00856D42">
      <w:pPr>
        <w:pStyle w:val="ListParagraph"/>
        <w:numPr>
          <w:ilvl w:val="0"/>
          <w:numId w:val="38"/>
        </w:numPr>
        <w:spacing w:afterLines="160" w:after="384" w:line="360" w:lineRule="auto"/>
        <w:ind w:left="567" w:hanging="425"/>
        <w:rPr>
          <w:rFonts w:ascii="Arial" w:hAnsi="Arial" w:cs="Arial"/>
          <w:b/>
          <w:sz w:val="20"/>
          <w:szCs w:val="20"/>
        </w:rPr>
      </w:pPr>
      <w:proofErr w:type="spellStart"/>
      <w:r w:rsidRPr="00B7377A">
        <w:rPr>
          <w:rFonts w:ascii="Arial" w:hAnsi="Arial" w:cs="Arial"/>
          <w:b/>
          <w:sz w:val="20"/>
          <w:szCs w:val="20"/>
        </w:rPr>
        <w:t>Jenis</w:t>
      </w:r>
      <w:proofErr w:type="spellEnd"/>
      <w:r w:rsidRPr="00B7377A">
        <w:rPr>
          <w:rFonts w:ascii="Arial" w:hAnsi="Arial" w:cs="Arial"/>
          <w:b/>
          <w:sz w:val="20"/>
          <w:szCs w:val="20"/>
        </w:rPr>
        <w:t xml:space="preserve"> </w:t>
      </w:r>
      <w:proofErr w:type="spellStart"/>
      <w:r w:rsidRPr="00B7377A">
        <w:rPr>
          <w:rFonts w:ascii="Arial" w:hAnsi="Arial" w:cs="Arial"/>
          <w:b/>
          <w:sz w:val="20"/>
          <w:szCs w:val="20"/>
        </w:rPr>
        <w:t>Penelitian</w:t>
      </w:r>
      <w:proofErr w:type="spellEnd"/>
      <w:r w:rsidRPr="00B7377A">
        <w:rPr>
          <w:rFonts w:ascii="Arial" w:hAnsi="Arial" w:cs="Arial"/>
          <w:b/>
          <w:sz w:val="20"/>
          <w:szCs w:val="20"/>
        </w:rPr>
        <w:t xml:space="preserve"> dan </w:t>
      </w:r>
      <w:proofErr w:type="spellStart"/>
      <w:r w:rsidRPr="00B7377A">
        <w:rPr>
          <w:rFonts w:ascii="Arial" w:hAnsi="Arial" w:cs="Arial"/>
          <w:b/>
          <w:sz w:val="20"/>
          <w:szCs w:val="20"/>
        </w:rPr>
        <w:t>Metode</w:t>
      </w:r>
      <w:proofErr w:type="spellEnd"/>
      <w:r w:rsidRPr="00B7377A">
        <w:rPr>
          <w:rFonts w:ascii="Arial" w:hAnsi="Arial" w:cs="Arial"/>
          <w:b/>
          <w:sz w:val="20"/>
          <w:szCs w:val="20"/>
        </w:rPr>
        <w:t xml:space="preserve"> </w:t>
      </w:r>
      <w:proofErr w:type="spellStart"/>
      <w:r w:rsidRPr="00B7377A">
        <w:rPr>
          <w:rFonts w:ascii="Arial" w:hAnsi="Arial" w:cs="Arial"/>
          <w:b/>
          <w:sz w:val="20"/>
          <w:szCs w:val="20"/>
        </w:rPr>
        <w:t>Pendekatan</w:t>
      </w:r>
      <w:proofErr w:type="spellEnd"/>
      <w:r w:rsidRPr="00B7377A">
        <w:rPr>
          <w:rFonts w:ascii="Arial" w:hAnsi="Arial" w:cs="Arial"/>
          <w:b/>
          <w:sz w:val="20"/>
          <w:szCs w:val="20"/>
        </w:rPr>
        <w:t xml:space="preserve"> </w:t>
      </w:r>
      <w:proofErr w:type="spellStart"/>
      <w:r w:rsidRPr="00B7377A">
        <w:rPr>
          <w:rFonts w:ascii="Arial" w:hAnsi="Arial" w:cs="Arial"/>
          <w:b/>
          <w:sz w:val="20"/>
          <w:szCs w:val="20"/>
        </w:rPr>
        <w:t>Penelitian</w:t>
      </w:r>
      <w:proofErr w:type="spellEnd"/>
    </w:p>
    <w:p w14:paraId="3C186601" w14:textId="66561740" w:rsidR="00856D42" w:rsidRDefault="00856D42" w:rsidP="00856D42">
      <w:pPr>
        <w:pStyle w:val="ListParagraph"/>
        <w:spacing w:afterLines="160" w:after="384" w:line="360" w:lineRule="auto"/>
        <w:ind w:left="142" w:firstLine="284"/>
        <w:jc w:val="both"/>
        <w:rPr>
          <w:rFonts w:ascii="Arial" w:hAnsi="Arial" w:cs="Arial"/>
          <w:sz w:val="20"/>
          <w:szCs w:val="20"/>
        </w:rPr>
      </w:pPr>
      <w:proofErr w:type="spellStart"/>
      <w:r w:rsidRPr="00B7377A">
        <w:rPr>
          <w:rFonts w:ascii="Arial" w:hAnsi="Arial" w:cs="Arial"/>
          <w:sz w:val="20"/>
          <w:szCs w:val="20"/>
        </w:rPr>
        <w:t>Spesifikasi</w:t>
      </w:r>
      <w:proofErr w:type="spellEnd"/>
      <w:r w:rsidRPr="00B7377A">
        <w:rPr>
          <w:rFonts w:ascii="Arial" w:hAnsi="Arial" w:cs="Arial"/>
          <w:sz w:val="20"/>
          <w:szCs w:val="20"/>
        </w:rPr>
        <w:t xml:space="preserve"> </w:t>
      </w:r>
      <w:proofErr w:type="spellStart"/>
      <w:r w:rsidRPr="00B7377A">
        <w:rPr>
          <w:rFonts w:ascii="Arial" w:hAnsi="Arial" w:cs="Arial"/>
          <w:sz w:val="20"/>
          <w:szCs w:val="20"/>
        </w:rPr>
        <w:t>penelitian</w:t>
      </w:r>
      <w:proofErr w:type="spellEnd"/>
      <w:r w:rsidRPr="00B7377A">
        <w:rPr>
          <w:rFonts w:ascii="Arial" w:hAnsi="Arial" w:cs="Arial"/>
          <w:sz w:val="20"/>
          <w:szCs w:val="20"/>
        </w:rPr>
        <w:t xml:space="preserve"> yang </w:t>
      </w:r>
      <w:proofErr w:type="spellStart"/>
      <w:r w:rsidRPr="00B7377A">
        <w:rPr>
          <w:rFonts w:ascii="Arial" w:hAnsi="Arial" w:cs="Arial"/>
          <w:sz w:val="20"/>
          <w:szCs w:val="20"/>
        </w:rPr>
        <w:t>digunakan</w:t>
      </w:r>
      <w:proofErr w:type="spellEnd"/>
      <w:r w:rsidRPr="00B7377A">
        <w:rPr>
          <w:rFonts w:ascii="Arial" w:hAnsi="Arial" w:cs="Arial"/>
          <w:sz w:val="20"/>
          <w:szCs w:val="20"/>
        </w:rPr>
        <w:t xml:space="preserve"> </w:t>
      </w:r>
      <w:proofErr w:type="spellStart"/>
      <w:r w:rsidRPr="00B7377A">
        <w:rPr>
          <w:rFonts w:ascii="Arial" w:hAnsi="Arial" w:cs="Arial"/>
          <w:sz w:val="20"/>
          <w:szCs w:val="20"/>
        </w:rPr>
        <w:t>adalah</w:t>
      </w:r>
      <w:proofErr w:type="spellEnd"/>
      <w:r w:rsidRPr="00B7377A">
        <w:rPr>
          <w:rFonts w:ascii="Arial" w:hAnsi="Arial" w:cs="Arial"/>
          <w:sz w:val="20"/>
          <w:szCs w:val="20"/>
        </w:rPr>
        <w:t xml:space="preserve"> </w:t>
      </w:r>
      <w:proofErr w:type="spellStart"/>
      <w:r w:rsidRPr="00B7377A">
        <w:rPr>
          <w:rFonts w:ascii="Arial" w:hAnsi="Arial" w:cs="Arial"/>
          <w:sz w:val="20"/>
          <w:szCs w:val="20"/>
        </w:rPr>
        <w:t>deskriptif</w:t>
      </w:r>
      <w:proofErr w:type="spellEnd"/>
      <w:r w:rsidRPr="00B7377A">
        <w:rPr>
          <w:rFonts w:ascii="Arial" w:hAnsi="Arial" w:cs="Arial"/>
          <w:sz w:val="20"/>
          <w:szCs w:val="20"/>
        </w:rPr>
        <w:t xml:space="preserve"> </w:t>
      </w:r>
      <w:proofErr w:type="spellStart"/>
      <w:r w:rsidRPr="00B7377A">
        <w:rPr>
          <w:rFonts w:ascii="Arial" w:hAnsi="Arial" w:cs="Arial"/>
          <w:sz w:val="20"/>
          <w:szCs w:val="20"/>
        </w:rPr>
        <w:t>analitis</w:t>
      </w:r>
      <w:proofErr w:type="spellEnd"/>
      <w:r w:rsidRPr="00B7377A">
        <w:rPr>
          <w:rFonts w:ascii="Arial" w:hAnsi="Arial" w:cs="Arial"/>
          <w:sz w:val="20"/>
          <w:szCs w:val="20"/>
        </w:rPr>
        <w:t xml:space="preserve">, </w:t>
      </w:r>
      <w:proofErr w:type="spellStart"/>
      <w:r w:rsidRPr="00B7377A">
        <w:rPr>
          <w:rFonts w:ascii="Arial" w:hAnsi="Arial" w:cs="Arial"/>
          <w:sz w:val="20"/>
          <w:szCs w:val="20"/>
        </w:rPr>
        <w:t>yakni</w:t>
      </w:r>
      <w:proofErr w:type="spellEnd"/>
      <w:r w:rsidRPr="00B7377A">
        <w:rPr>
          <w:rFonts w:ascii="Arial" w:hAnsi="Arial" w:cs="Arial"/>
          <w:sz w:val="20"/>
          <w:szCs w:val="20"/>
        </w:rPr>
        <w:t xml:space="preserve"> </w:t>
      </w:r>
      <w:proofErr w:type="spellStart"/>
      <w:r w:rsidRPr="00B7377A">
        <w:rPr>
          <w:rFonts w:ascii="Arial" w:hAnsi="Arial" w:cs="Arial"/>
          <w:sz w:val="20"/>
          <w:szCs w:val="20"/>
        </w:rPr>
        <w:t>dengan</w:t>
      </w:r>
      <w:proofErr w:type="spellEnd"/>
      <w:r w:rsidRPr="00B7377A">
        <w:rPr>
          <w:rFonts w:ascii="Arial" w:hAnsi="Arial" w:cs="Arial"/>
          <w:sz w:val="20"/>
          <w:szCs w:val="20"/>
        </w:rPr>
        <w:t xml:space="preserve"> </w:t>
      </w:r>
      <w:proofErr w:type="spellStart"/>
      <w:r w:rsidRPr="00B7377A">
        <w:rPr>
          <w:rFonts w:ascii="Arial" w:hAnsi="Arial" w:cs="Arial"/>
          <w:sz w:val="20"/>
          <w:szCs w:val="20"/>
        </w:rPr>
        <w:t>menganalisis</w:t>
      </w:r>
      <w:proofErr w:type="spellEnd"/>
      <w:r w:rsidRPr="00B7377A">
        <w:rPr>
          <w:rFonts w:ascii="Arial" w:hAnsi="Arial" w:cs="Arial"/>
          <w:sz w:val="20"/>
          <w:szCs w:val="20"/>
        </w:rPr>
        <w:t xml:space="preserve"> </w:t>
      </w:r>
      <w:proofErr w:type="spellStart"/>
      <w:r w:rsidRPr="00B7377A">
        <w:rPr>
          <w:rFonts w:ascii="Arial" w:hAnsi="Arial" w:cs="Arial"/>
          <w:sz w:val="20"/>
          <w:szCs w:val="20"/>
        </w:rPr>
        <w:t>peraturan</w:t>
      </w:r>
      <w:proofErr w:type="spellEnd"/>
      <w:r w:rsidRPr="00B7377A">
        <w:rPr>
          <w:rFonts w:ascii="Arial" w:hAnsi="Arial" w:cs="Arial"/>
          <w:sz w:val="20"/>
          <w:szCs w:val="20"/>
        </w:rPr>
        <w:t xml:space="preserve"> </w:t>
      </w:r>
      <w:proofErr w:type="spellStart"/>
      <w:r w:rsidRPr="00B7377A">
        <w:rPr>
          <w:rFonts w:ascii="Arial" w:hAnsi="Arial" w:cs="Arial"/>
          <w:sz w:val="20"/>
          <w:szCs w:val="20"/>
        </w:rPr>
        <w:t>perundang-undangan</w:t>
      </w:r>
      <w:proofErr w:type="spellEnd"/>
      <w:r w:rsidRPr="00B7377A">
        <w:rPr>
          <w:rFonts w:ascii="Arial" w:hAnsi="Arial" w:cs="Arial"/>
          <w:sz w:val="20"/>
          <w:szCs w:val="20"/>
        </w:rPr>
        <w:t xml:space="preserve"> yang </w:t>
      </w:r>
      <w:proofErr w:type="spellStart"/>
      <w:r w:rsidRPr="00B7377A">
        <w:rPr>
          <w:rFonts w:ascii="Arial" w:hAnsi="Arial" w:cs="Arial"/>
          <w:sz w:val="20"/>
          <w:szCs w:val="20"/>
        </w:rPr>
        <w:t>berlaku</w:t>
      </w:r>
      <w:proofErr w:type="spellEnd"/>
      <w:r w:rsidRPr="00B7377A">
        <w:rPr>
          <w:rFonts w:ascii="Arial" w:hAnsi="Arial" w:cs="Arial"/>
          <w:sz w:val="20"/>
          <w:szCs w:val="20"/>
        </w:rPr>
        <w:t xml:space="preserve"> </w:t>
      </w:r>
      <w:proofErr w:type="spellStart"/>
      <w:r w:rsidRPr="00B7377A">
        <w:rPr>
          <w:rFonts w:ascii="Arial" w:hAnsi="Arial" w:cs="Arial"/>
          <w:sz w:val="20"/>
          <w:szCs w:val="20"/>
        </w:rPr>
        <w:t>dikaitkan</w:t>
      </w:r>
      <w:proofErr w:type="spellEnd"/>
      <w:r w:rsidRPr="00B7377A">
        <w:rPr>
          <w:rFonts w:ascii="Arial" w:hAnsi="Arial" w:cs="Arial"/>
          <w:sz w:val="20"/>
          <w:szCs w:val="20"/>
        </w:rPr>
        <w:t xml:space="preserve"> </w:t>
      </w:r>
      <w:proofErr w:type="spellStart"/>
      <w:r w:rsidRPr="00B7377A">
        <w:rPr>
          <w:rFonts w:ascii="Arial" w:hAnsi="Arial" w:cs="Arial"/>
          <w:sz w:val="20"/>
          <w:szCs w:val="20"/>
        </w:rPr>
        <w:t>dengan</w:t>
      </w:r>
      <w:proofErr w:type="spellEnd"/>
      <w:r w:rsidRPr="00B7377A">
        <w:rPr>
          <w:rFonts w:ascii="Arial" w:hAnsi="Arial" w:cs="Arial"/>
          <w:sz w:val="20"/>
          <w:szCs w:val="20"/>
        </w:rPr>
        <w:t xml:space="preserve"> </w:t>
      </w:r>
      <w:proofErr w:type="spellStart"/>
      <w:r w:rsidRPr="00B7377A">
        <w:rPr>
          <w:rFonts w:ascii="Arial" w:hAnsi="Arial" w:cs="Arial"/>
          <w:sz w:val="20"/>
          <w:szCs w:val="20"/>
        </w:rPr>
        <w:t>teori-teori</w:t>
      </w:r>
      <w:proofErr w:type="spellEnd"/>
      <w:r w:rsidRPr="00B7377A">
        <w:rPr>
          <w:rFonts w:ascii="Arial" w:hAnsi="Arial" w:cs="Arial"/>
          <w:sz w:val="20"/>
          <w:szCs w:val="20"/>
        </w:rPr>
        <w:t xml:space="preserve"> </w:t>
      </w:r>
      <w:proofErr w:type="spellStart"/>
      <w:r w:rsidRPr="00B7377A">
        <w:rPr>
          <w:rFonts w:ascii="Arial" w:hAnsi="Arial" w:cs="Arial"/>
          <w:sz w:val="20"/>
          <w:szCs w:val="20"/>
        </w:rPr>
        <w:t>hukum</w:t>
      </w:r>
      <w:proofErr w:type="spellEnd"/>
      <w:r w:rsidRPr="00B7377A">
        <w:rPr>
          <w:rFonts w:ascii="Arial" w:hAnsi="Arial" w:cs="Arial"/>
          <w:sz w:val="20"/>
          <w:szCs w:val="20"/>
        </w:rPr>
        <w:t xml:space="preserve"> dan </w:t>
      </w:r>
      <w:proofErr w:type="spellStart"/>
      <w:r w:rsidRPr="00B7377A">
        <w:rPr>
          <w:rFonts w:ascii="Arial" w:hAnsi="Arial" w:cs="Arial"/>
          <w:sz w:val="20"/>
          <w:szCs w:val="20"/>
        </w:rPr>
        <w:t>praktik</w:t>
      </w:r>
      <w:proofErr w:type="spellEnd"/>
      <w:r w:rsidRPr="00B7377A">
        <w:rPr>
          <w:rFonts w:ascii="Arial" w:hAnsi="Arial" w:cs="Arial"/>
          <w:sz w:val="20"/>
          <w:szCs w:val="20"/>
        </w:rPr>
        <w:t xml:space="preserve"> </w:t>
      </w:r>
      <w:proofErr w:type="spellStart"/>
      <w:r w:rsidRPr="00B7377A">
        <w:rPr>
          <w:rFonts w:ascii="Arial" w:hAnsi="Arial" w:cs="Arial"/>
          <w:sz w:val="20"/>
          <w:szCs w:val="20"/>
        </w:rPr>
        <w:t>pelaksanaan</w:t>
      </w:r>
      <w:proofErr w:type="spellEnd"/>
      <w:r w:rsidRPr="00B7377A">
        <w:rPr>
          <w:rFonts w:ascii="Arial" w:hAnsi="Arial" w:cs="Arial"/>
          <w:sz w:val="20"/>
          <w:szCs w:val="20"/>
        </w:rPr>
        <w:t xml:space="preserve"> </w:t>
      </w:r>
      <w:proofErr w:type="spellStart"/>
      <w:r w:rsidRPr="00B7377A">
        <w:rPr>
          <w:rFonts w:ascii="Arial" w:hAnsi="Arial" w:cs="Arial"/>
          <w:sz w:val="20"/>
          <w:szCs w:val="20"/>
        </w:rPr>
        <w:t>hukum</w:t>
      </w:r>
      <w:proofErr w:type="spellEnd"/>
      <w:r w:rsidRPr="00B7377A">
        <w:rPr>
          <w:rFonts w:ascii="Arial" w:hAnsi="Arial" w:cs="Arial"/>
          <w:sz w:val="20"/>
          <w:szCs w:val="20"/>
        </w:rPr>
        <w:t xml:space="preserve"> </w:t>
      </w:r>
      <w:proofErr w:type="spellStart"/>
      <w:r w:rsidRPr="00B7377A">
        <w:rPr>
          <w:rFonts w:ascii="Arial" w:hAnsi="Arial" w:cs="Arial"/>
          <w:sz w:val="20"/>
          <w:szCs w:val="20"/>
        </w:rPr>
        <w:t>positif</w:t>
      </w:r>
      <w:proofErr w:type="spellEnd"/>
      <w:r w:rsidRPr="00B7377A">
        <w:rPr>
          <w:rFonts w:ascii="Arial" w:hAnsi="Arial" w:cs="Arial"/>
          <w:sz w:val="20"/>
          <w:szCs w:val="20"/>
        </w:rPr>
        <w:t xml:space="preserve"> yang </w:t>
      </w:r>
      <w:proofErr w:type="spellStart"/>
      <w:r w:rsidRPr="00B7377A">
        <w:rPr>
          <w:rFonts w:ascii="Arial" w:hAnsi="Arial" w:cs="Arial"/>
          <w:sz w:val="20"/>
          <w:szCs w:val="20"/>
        </w:rPr>
        <w:t>menyangkut</w:t>
      </w:r>
      <w:proofErr w:type="spellEnd"/>
      <w:r w:rsidRPr="00B7377A">
        <w:rPr>
          <w:rFonts w:ascii="Arial" w:hAnsi="Arial" w:cs="Arial"/>
          <w:sz w:val="20"/>
          <w:szCs w:val="20"/>
        </w:rPr>
        <w:t xml:space="preserve"> </w:t>
      </w:r>
      <w:proofErr w:type="spellStart"/>
      <w:r w:rsidRPr="00B7377A">
        <w:rPr>
          <w:rFonts w:ascii="Arial" w:hAnsi="Arial" w:cs="Arial"/>
          <w:sz w:val="20"/>
          <w:szCs w:val="20"/>
        </w:rPr>
        <w:t>permasalahan</w:t>
      </w:r>
      <w:proofErr w:type="spellEnd"/>
      <w:r w:rsidRPr="00B7377A">
        <w:rPr>
          <w:rFonts w:ascii="Arial" w:hAnsi="Arial" w:cs="Arial"/>
          <w:sz w:val="20"/>
          <w:szCs w:val="20"/>
        </w:rPr>
        <w:t xml:space="preserve"> yang </w:t>
      </w:r>
      <w:proofErr w:type="spellStart"/>
      <w:r w:rsidRPr="00B7377A">
        <w:rPr>
          <w:rFonts w:ascii="Arial" w:hAnsi="Arial" w:cs="Arial"/>
          <w:sz w:val="20"/>
          <w:szCs w:val="20"/>
        </w:rPr>
        <w:t>penulis</w:t>
      </w:r>
      <w:proofErr w:type="spellEnd"/>
      <w:r w:rsidRPr="00B7377A">
        <w:rPr>
          <w:rFonts w:ascii="Arial" w:hAnsi="Arial" w:cs="Arial"/>
          <w:sz w:val="20"/>
          <w:szCs w:val="20"/>
        </w:rPr>
        <w:t xml:space="preserve"> </w:t>
      </w:r>
      <w:proofErr w:type="spellStart"/>
      <w:r w:rsidRPr="00B7377A">
        <w:rPr>
          <w:rFonts w:ascii="Arial" w:hAnsi="Arial" w:cs="Arial"/>
          <w:sz w:val="20"/>
          <w:szCs w:val="20"/>
        </w:rPr>
        <w:t>bahas</w:t>
      </w:r>
      <w:proofErr w:type="spellEnd"/>
      <w:r w:rsidRPr="00B7377A">
        <w:rPr>
          <w:rFonts w:ascii="Arial" w:hAnsi="Arial" w:cs="Arial"/>
          <w:sz w:val="20"/>
          <w:szCs w:val="20"/>
        </w:rPr>
        <w:t>.</w:t>
      </w:r>
      <w:r w:rsidRPr="00B7377A">
        <w:rPr>
          <w:rStyle w:val="FootnoteReference"/>
          <w:rFonts w:ascii="Arial" w:hAnsi="Arial" w:cs="Arial"/>
          <w:sz w:val="20"/>
          <w:szCs w:val="20"/>
        </w:rPr>
        <w:footnoteReference w:id="5"/>
      </w:r>
      <w:r w:rsidRPr="00B7377A">
        <w:rPr>
          <w:rFonts w:ascii="Arial" w:hAnsi="Arial" w:cs="Arial"/>
          <w:sz w:val="20"/>
          <w:szCs w:val="20"/>
        </w:rPr>
        <w:t xml:space="preserve"> </w:t>
      </w:r>
      <w:proofErr w:type="spellStart"/>
      <w:r w:rsidRPr="00B7377A">
        <w:rPr>
          <w:rFonts w:ascii="Arial" w:hAnsi="Arial" w:cs="Arial"/>
          <w:sz w:val="20"/>
          <w:szCs w:val="20"/>
        </w:rPr>
        <w:t>Dengan</w:t>
      </w:r>
      <w:proofErr w:type="spellEnd"/>
      <w:r w:rsidRPr="00B7377A">
        <w:rPr>
          <w:rFonts w:ascii="Arial" w:hAnsi="Arial" w:cs="Arial"/>
          <w:sz w:val="20"/>
          <w:szCs w:val="20"/>
        </w:rPr>
        <w:t xml:space="preserve"> </w:t>
      </w:r>
      <w:proofErr w:type="spellStart"/>
      <w:r w:rsidRPr="00B7377A">
        <w:rPr>
          <w:rFonts w:ascii="Arial" w:hAnsi="Arial" w:cs="Arial"/>
          <w:sz w:val="20"/>
          <w:szCs w:val="20"/>
        </w:rPr>
        <w:t>demikian</w:t>
      </w:r>
      <w:proofErr w:type="spellEnd"/>
      <w:r w:rsidRPr="00B7377A">
        <w:rPr>
          <w:rFonts w:ascii="Arial" w:hAnsi="Arial" w:cs="Arial"/>
          <w:sz w:val="20"/>
          <w:szCs w:val="20"/>
        </w:rPr>
        <w:t xml:space="preserve">, </w:t>
      </w:r>
      <w:proofErr w:type="spellStart"/>
      <w:r w:rsidRPr="00B7377A">
        <w:rPr>
          <w:rFonts w:ascii="Arial" w:hAnsi="Arial" w:cs="Arial"/>
          <w:sz w:val="20"/>
          <w:szCs w:val="20"/>
        </w:rPr>
        <w:t>penelitian</w:t>
      </w:r>
      <w:proofErr w:type="spellEnd"/>
      <w:r w:rsidRPr="00B7377A">
        <w:rPr>
          <w:rFonts w:ascii="Arial" w:hAnsi="Arial" w:cs="Arial"/>
          <w:sz w:val="20"/>
          <w:szCs w:val="20"/>
        </w:rPr>
        <w:t xml:space="preserve"> </w:t>
      </w:r>
      <w:proofErr w:type="spellStart"/>
      <w:r w:rsidRPr="00B7377A">
        <w:rPr>
          <w:rFonts w:ascii="Arial" w:hAnsi="Arial" w:cs="Arial"/>
          <w:sz w:val="20"/>
          <w:szCs w:val="20"/>
        </w:rPr>
        <w:t>ini</w:t>
      </w:r>
      <w:proofErr w:type="spellEnd"/>
      <w:r w:rsidRPr="00B7377A">
        <w:rPr>
          <w:rFonts w:ascii="Arial" w:hAnsi="Arial" w:cs="Arial"/>
          <w:sz w:val="20"/>
          <w:szCs w:val="20"/>
        </w:rPr>
        <w:t xml:space="preserve"> </w:t>
      </w:r>
      <w:proofErr w:type="spellStart"/>
      <w:r w:rsidRPr="00B7377A">
        <w:rPr>
          <w:rFonts w:ascii="Arial" w:hAnsi="Arial" w:cs="Arial"/>
          <w:sz w:val="20"/>
          <w:szCs w:val="20"/>
        </w:rPr>
        <w:t>akan</w:t>
      </w:r>
      <w:proofErr w:type="spellEnd"/>
      <w:r w:rsidRPr="00B7377A">
        <w:rPr>
          <w:rFonts w:ascii="Arial" w:hAnsi="Arial" w:cs="Arial"/>
          <w:sz w:val="20"/>
          <w:szCs w:val="20"/>
        </w:rPr>
        <w:t xml:space="preserve"> </w:t>
      </w:r>
      <w:proofErr w:type="spellStart"/>
      <w:r w:rsidRPr="00B7377A">
        <w:rPr>
          <w:rFonts w:ascii="Arial" w:hAnsi="Arial" w:cs="Arial"/>
          <w:sz w:val="20"/>
          <w:szCs w:val="20"/>
        </w:rPr>
        <w:t>menggambarkan</w:t>
      </w:r>
      <w:proofErr w:type="spellEnd"/>
      <w:r w:rsidRPr="00B7377A">
        <w:rPr>
          <w:rFonts w:ascii="Arial" w:hAnsi="Arial" w:cs="Arial"/>
          <w:sz w:val="20"/>
          <w:szCs w:val="20"/>
        </w:rPr>
        <w:t xml:space="preserve"> </w:t>
      </w:r>
      <w:proofErr w:type="spellStart"/>
      <w:r w:rsidRPr="00B7377A">
        <w:rPr>
          <w:rFonts w:ascii="Arial" w:hAnsi="Arial" w:cs="Arial"/>
          <w:sz w:val="20"/>
          <w:szCs w:val="20"/>
        </w:rPr>
        <w:t>masalah</w:t>
      </w:r>
      <w:proofErr w:type="spellEnd"/>
      <w:r w:rsidRPr="00B7377A">
        <w:rPr>
          <w:rFonts w:ascii="Arial" w:hAnsi="Arial" w:cs="Arial"/>
          <w:sz w:val="20"/>
          <w:szCs w:val="20"/>
        </w:rPr>
        <w:t xml:space="preserve"> </w:t>
      </w:r>
      <w:proofErr w:type="spellStart"/>
      <w:r w:rsidRPr="00B7377A">
        <w:rPr>
          <w:rFonts w:ascii="Arial" w:hAnsi="Arial" w:cs="Arial"/>
          <w:sz w:val="20"/>
          <w:szCs w:val="20"/>
        </w:rPr>
        <w:t>hukum</w:t>
      </w:r>
      <w:proofErr w:type="spellEnd"/>
      <w:r w:rsidRPr="00B7377A">
        <w:rPr>
          <w:rFonts w:ascii="Arial" w:hAnsi="Arial" w:cs="Arial"/>
          <w:sz w:val="20"/>
          <w:szCs w:val="20"/>
        </w:rPr>
        <w:t xml:space="preserve">, </w:t>
      </w:r>
      <w:proofErr w:type="spellStart"/>
      <w:r w:rsidRPr="00B7377A">
        <w:rPr>
          <w:rFonts w:ascii="Arial" w:hAnsi="Arial" w:cs="Arial"/>
          <w:sz w:val="20"/>
          <w:szCs w:val="20"/>
        </w:rPr>
        <w:t>fakta</w:t>
      </w:r>
      <w:proofErr w:type="spellEnd"/>
      <w:r w:rsidRPr="00B7377A">
        <w:rPr>
          <w:rFonts w:ascii="Arial" w:hAnsi="Arial" w:cs="Arial"/>
          <w:sz w:val="20"/>
          <w:szCs w:val="20"/>
        </w:rPr>
        <w:t xml:space="preserve">, dan </w:t>
      </w:r>
      <w:proofErr w:type="spellStart"/>
      <w:r w:rsidRPr="00B7377A">
        <w:rPr>
          <w:rFonts w:ascii="Arial" w:hAnsi="Arial" w:cs="Arial"/>
          <w:sz w:val="20"/>
          <w:szCs w:val="20"/>
        </w:rPr>
        <w:t>gejala</w:t>
      </w:r>
      <w:proofErr w:type="spellEnd"/>
      <w:r w:rsidRPr="00B7377A">
        <w:rPr>
          <w:rFonts w:ascii="Arial" w:hAnsi="Arial" w:cs="Arial"/>
          <w:sz w:val="20"/>
          <w:szCs w:val="20"/>
        </w:rPr>
        <w:t xml:space="preserve"> </w:t>
      </w:r>
      <w:proofErr w:type="spellStart"/>
      <w:r w:rsidRPr="00B7377A">
        <w:rPr>
          <w:rFonts w:ascii="Arial" w:hAnsi="Arial" w:cs="Arial"/>
          <w:sz w:val="20"/>
          <w:szCs w:val="20"/>
        </w:rPr>
        <w:t>lainnya</w:t>
      </w:r>
      <w:proofErr w:type="spellEnd"/>
      <w:r w:rsidRPr="00B7377A">
        <w:rPr>
          <w:rFonts w:ascii="Arial" w:hAnsi="Arial" w:cs="Arial"/>
          <w:sz w:val="20"/>
          <w:szCs w:val="20"/>
        </w:rPr>
        <w:t xml:space="preserve"> yang </w:t>
      </w:r>
      <w:proofErr w:type="spellStart"/>
      <w:r w:rsidRPr="00B7377A">
        <w:rPr>
          <w:rFonts w:ascii="Arial" w:hAnsi="Arial" w:cs="Arial"/>
          <w:sz w:val="20"/>
          <w:szCs w:val="20"/>
        </w:rPr>
        <w:t>berkaitan</w:t>
      </w:r>
      <w:proofErr w:type="spellEnd"/>
      <w:r w:rsidRPr="00B7377A">
        <w:rPr>
          <w:rFonts w:ascii="Arial" w:hAnsi="Arial" w:cs="Arial"/>
          <w:sz w:val="20"/>
          <w:szCs w:val="20"/>
        </w:rPr>
        <w:t xml:space="preserve"> </w:t>
      </w:r>
      <w:proofErr w:type="spellStart"/>
      <w:r w:rsidRPr="00B7377A">
        <w:rPr>
          <w:rFonts w:ascii="Arial" w:hAnsi="Arial" w:cs="Arial"/>
          <w:sz w:val="20"/>
          <w:szCs w:val="20"/>
        </w:rPr>
        <w:t>dengan</w:t>
      </w:r>
      <w:proofErr w:type="spellEnd"/>
      <w:r w:rsidRPr="00B7377A">
        <w:rPr>
          <w:rFonts w:ascii="Arial" w:hAnsi="Arial" w:cs="Arial"/>
          <w:sz w:val="20"/>
          <w:szCs w:val="20"/>
        </w:rPr>
        <w:t xml:space="preserve"> </w:t>
      </w:r>
      <w:proofErr w:type="spellStart"/>
      <w:r w:rsidRPr="00B7377A">
        <w:rPr>
          <w:rFonts w:ascii="Arial" w:hAnsi="Arial" w:cs="Arial"/>
          <w:sz w:val="20"/>
          <w:szCs w:val="20"/>
        </w:rPr>
        <w:t>dengan</w:t>
      </w:r>
      <w:proofErr w:type="spellEnd"/>
      <w:r w:rsidRPr="00B7377A">
        <w:rPr>
          <w:rFonts w:ascii="Arial" w:hAnsi="Arial" w:cs="Arial"/>
          <w:sz w:val="20"/>
          <w:szCs w:val="20"/>
        </w:rPr>
        <w:t xml:space="preserve"> </w:t>
      </w:r>
      <w:proofErr w:type="spellStart"/>
      <w:r w:rsidRPr="00B7377A">
        <w:rPr>
          <w:rFonts w:ascii="Arial" w:hAnsi="Arial" w:cs="Arial"/>
          <w:sz w:val="20"/>
          <w:szCs w:val="20"/>
        </w:rPr>
        <w:t>kewajiban</w:t>
      </w:r>
      <w:proofErr w:type="spellEnd"/>
      <w:r w:rsidRPr="00B7377A">
        <w:rPr>
          <w:rFonts w:ascii="Arial" w:hAnsi="Arial" w:cs="Arial"/>
          <w:sz w:val="20"/>
          <w:szCs w:val="20"/>
        </w:rPr>
        <w:t xml:space="preserve"> dan </w:t>
      </w:r>
      <w:proofErr w:type="spellStart"/>
      <w:r w:rsidRPr="00B7377A">
        <w:rPr>
          <w:rFonts w:ascii="Arial" w:hAnsi="Arial" w:cs="Arial"/>
          <w:sz w:val="20"/>
          <w:szCs w:val="20"/>
        </w:rPr>
        <w:t>pertanggungjawaban</w:t>
      </w:r>
      <w:proofErr w:type="spellEnd"/>
      <w:r w:rsidRPr="00B7377A">
        <w:rPr>
          <w:rFonts w:ascii="Arial" w:hAnsi="Arial" w:cs="Arial"/>
          <w:sz w:val="20"/>
          <w:szCs w:val="20"/>
        </w:rPr>
        <w:t xml:space="preserve"> </w:t>
      </w:r>
      <w:proofErr w:type="spellStart"/>
      <w:r w:rsidRPr="00B7377A">
        <w:rPr>
          <w:rFonts w:ascii="Arial" w:hAnsi="Arial" w:cs="Arial"/>
          <w:sz w:val="20"/>
          <w:szCs w:val="20"/>
        </w:rPr>
        <w:t>Otoritas</w:t>
      </w:r>
      <w:proofErr w:type="spellEnd"/>
      <w:r w:rsidRPr="00B7377A">
        <w:rPr>
          <w:rFonts w:ascii="Arial" w:hAnsi="Arial" w:cs="Arial"/>
          <w:sz w:val="20"/>
          <w:szCs w:val="20"/>
        </w:rPr>
        <w:t xml:space="preserve"> Jasa </w:t>
      </w:r>
      <w:proofErr w:type="spellStart"/>
      <w:r w:rsidRPr="00B7377A">
        <w:rPr>
          <w:rFonts w:ascii="Arial" w:hAnsi="Arial" w:cs="Arial"/>
          <w:sz w:val="20"/>
          <w:szCs w:val="20"/>
        </w:rPr>
        <w:t>Keuangan</w:t>
      </w:r>
      <w:proofErr w:type="spellEnd"/>
      <w:r w:rsidRPr="00B7377A">
        <w:rPr>
          <w:rFonts w:ascii="Arial" w:hAnsi="Arial" w:cs="Arial"/>
          <w:sz w:val="20"/>
          <w:szCs w:val="20"/>
        </w:rPr>
        <w:t xml:space="preserve">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memenuhi</w:t>
      </w:r>
      <w:proofErr w:type="spellEnd"/>
      <w:r w:rsidRPr="00B7377A">
        <w:rPr>
          <w:rFonts w:ascii="Arial" w:hAnsi="Arial" w:cs="Arial"/>
          <w:sz w:val="20"/>
          <w:szCs w:val="20"/>
        </w:rPr>
        <w:t xml:space="preserve"> </w:t>
      </w:r>
      <w:proofErr w:type="spellStart"/>
      <w:r w:rsidRPr="00B7377A">
        <w:rPr>
          <w:rFonts w:ascii="Arial" w:hAnsi="Arial" w:cs="Arial"/>
          <w:sz w:val="20"/>
          <w:szCs w:val="20"/>
        </w:rPr>
        <w:t>hak</w:t>
      </w:r>
      <w:proofErr w:type="spellEnd"/>
      <w:r w:rsidRPr="00B7377A">
        <w:rPr>
          <w:rFonts w:ascii="Arial" w:hAnsi="Arial" w:cs="Arial"/>
          <w:sz w:val="20"/>
          <w:szCs w:val="20"/>
        </w:rPr>
        <w:t xml:space="preserve"> </w:t>
      </w:r>
      <w:proofErr w:type="spellStart"/>
      <w:r w:rsidRPr="00B7377A">
        <w:rPr>
          <w:rFonts w:ascii="Arial" w:hAnsi="Arial" w:cs="Arial"/>
          <w:sz w:val="20"/>
          <w:szCs w:val="20"/>
        </w:rPr>
        <w:t>agen</w:t>
      </w:r>
      <w:proofErr w:type="spellEnd"/>
      <w:r w:rsidRPr="00B7377A">
        <w:rPr>
          <w:rFonts w:ascii="Arial" w:hAnsi="Arial" w:cs="Arial"/>
          <w:sz w:val="20"/>
          <w:szCs w:val="20"/>
        </w:rPr>
        <w:t xml:space="preserve"> </w:t>
      </w:r>
      <w:proofErr w:type="spellStart"/>
      <w:r w:rsidRPr="00B7377A">
        <w:rPr>
          <w:rFonts w:ascii="Arial" w:hAnsi="Arial" w:cs="Arial"/>
          <w:sz w:val="20"/>
          <w:szCs w:val="20"/>
        </w:rPr>
        <w:t>sebagai</w:t>
      </w:r>
      <w:proofErr w:type="spellEnd"/>
      <w:r w:rsidRPr="00B7377A">
        <w:rPr>
          <w:rFonts w:ascii="Arial" w:hAnsi="Arial" w:cs="Arial"/>
          <w:sz w:val="20"/>
          <w:szCs w:val="20"/>
        </w:rPr>
        <w:t xml:space="preserve"> </w:t>
      </w:r>
      <w:proofErr w:type="spellStart"/>
      <w:r w:rsidRPr="00B7377A">
        <w:rPr>
          <w:rFonts w:ascii="Arial" w:hAnsi="Arial" w:cs="Arial"/>
          <w:sz w:val="20"/>
          <w:szCs w:val="20"/>
        </w:rPr>
        <w:t>pemohon</w:t>
      </w:r>
      <w:proofErr w:type="spellEnd"/>
      <w:r w:rsidRPr="00B7377A">
        <w:rPr>
          <w:rFonts w:ascii="Arial" w:hAnsi="Arial" w:cs="Arial"/>
          <w:sz w:val="20"/>
          <w:szCs w:val="20"/>
        </w:rPr>
        <w:t xml:space="preserve"> </w:t>
      </w:r>
      <w:proofErr w:type="spellStart"/>
      <w:r w:rsidRPr="00B7377A">
        <w:rPr>
          <w:rFonts w:ascii="Arial" w:hAnsi="Arial" w:cs="Arial"/>
          <w:sz w:val="20"/>
          <w:szCs w:val="20"/>
        </w:rPr>
        <w:t>pailit</w:t>
      </w:r>
      <w:proofErr w:type="spellEnd"/>
      <w:r w:rsidRPr="00B7377A">
        <w:rPr>
          <w:rFonts w:ascii="Arial" w:hAnsi="Arial" w:cs="Arial"/>
          <w:sz w:val="20"/>
          <w:szCs w:val="20"/>
        </w:rPr>
        <w:t xml:space="preserve"> </w:t>
      </w:r>
      <w:proofErr w:type="spellStart"/>
      <w:r w:rsidRPr="00B7377A">
        <w:rPr>
          <w:rFonts w:ascii="Arial" w:hAnsi="Arial" w:cs="Arial"/>
          <w:sz w:val="20"/>
          <w:szCs w:val="20"/>
        </w:rPr>
        <w:t>perusahaan</w:t>
      </w:r>
      <w:proofErr w:type="spellEnd"/>
      <w:r w:rsidRPr="00B7377A">
        <w:rPr>
          <w:rFonts w:ascii="Arial" w:hAnsi="Arial" w:cs="Arial"/>
          <w:sz w:val="20"/>
          <w:szCs w:val="20"/>
        </w:rPr>
        <w:t xml:space="preserve"> </w:t>
      </w:r>
      <w:proofErr w:type="spellStart"/>
      <w:r w:rsidRPr="00B7377A">
        <w:rPr>
          <w:rFonts w:ascii="Arial" w:hAnsi="Arial" w:cs="Arial"/>
          <w:sz w:val="20"/>
          <w:szCs w:val="20"/>
        </w:rPr>
        <w:t>asuransi</w:t>
      </w:r>
      <w:proofErr w:type="spellEnd"/>
      <w:r w:rsidRPr="00B7377A">
        <w:rPr>
          <w:rFonts w:ascii="Arial" w:hAnsi="Arial" w:cs="Arial"/>
          <w:sz w:val="20"/>
          <w:szCs w:val="20"/>
        </w:rPr>
        <w:t>.</w:t>
      </w:r>
    </w:p>
    <w:p w14:paraId="0FC6E2CC" w14:textId="77777777" w:rsidR="004E0A2B" w:rsidRPr="00B7377A" w:rsidRDefault="004E0A2B" w:rsidP="00856D42">
      <w:pPr>
        <w:pStyle w:val="ListParagraph"/>
        <w:spacing w:afterLines="160" w:after="384" w:line="360" w:lineRule="auto"/>
        <w:ind w:left="142" w:firstLine="284"/>
        <w:jc w:val="both"/>
        <w:rPr>
          <w:rFonts w:ascii="Arial" w:hAnsi="Arial" w:cs="Arial"/>
          <w:b/>
          <w:sz w:val="20"/>
          <w:szCs w:val="20"/>
          <w:highlight w:val="yellow"/>
        </w:rPr>
      </w:pPr>
    </w:p>
    <w:p w14:paraId="0F0E1121" w14:textId="77777777" w:rsidR="00856D42" w:rsidRPr="00B7377A" w:rsidRDefault="00856D42" w:rsidP="00856D42">
      <w:pPr>
        <w:pStyle w:val="ListParagraph"/>
        <w:numPr>
          <w:ilvl w:val="0"/>
          <w:numId w:val="38"/>
        </w:numPr>
        <w:spacing w:afterLines="160" w:after="384" w:line="360" w:lineRule="auto"/>
        <w:ind w:left="284" w:hanging="284"/>
        <w:rPr>
          <w:rFonts w:ascii="Arial" w:hAnsi="Arial" w:cs="Arial"/>
          <w:b/>
          <w:sz w:val="20"/>
          <w:szCs w:val="20"/>
        </w:rPr>
      </w:pPr>
      <w:r w:rsidRPr="00B7377A">
        <w:rPr>
          <w:rFonts w:ascii="Arial" w:hAnsi="Arial" w:cs="Arial"/>
          <w:b/>
          <w:sz w:val="20"/>
          <w:szCs w:val="20"/>
        </w:rPr>
        <w:lastRenderedPageBreak/>
        <w:t xml:space="preserve">Teknik </w:t>
      </w:r>
      <w:proofErr w:type="spellStart"/>
      <w:r w:rsidRPr="00B7377A">
        <w:rPr>
          <w:rFonts w:ascii="Arial" w:hAnsi="Arial" w:cs="Arial"/>
          <w:b/>
          <w:sz w:val="20"/>
          <w:szCs w:val="20"/>
        </w:rPr>
        <w:t>Pengumpulan</w:t>
      </w:r>
      <w:proofErr w:type="spellEnd"/>
      <w:r w:rsidRPr="00B7377A">
        <w:rPr>
          <w:rFonts w:ascii="Arial" w:hAnsi="Arial" w:cs="Arial"/>
          <w:b/>
          <w:sz w:val="20"/>
          <w:szCs w:val="20"/>
        </w:rPr>
        <w:t xml:space="preserve"> Data</w:t>
      </w:r>
    </w:p>
    <w:p w14:paraId="29B3CD85" w14:textId="77777777" w:rsidR="00856D42" w:rsidRPr="00B7377A" w:rsidRDefault="00856D42" w:rsidP="00856D42">
      <w:pPr>
        <w:pStyle w:val="ListParagraph"/>
        <w:spacing w:afterLines="160" w:after="384" w:line="360" w:lineRule="auto"/>
        <w:ind w:left="0" w:firstLine="426"/>
        <w:jc w:val="both"/>
        <w:rPr>
          <w:rFonts w:ascii="Arial" w:hAnsi="Arial" w:cs="Arial"/>
          <w:sz w:val="20"/>
          <w:szCs w:val="20"/>
        </w:rPr>
      </w:pPr>
      <w:r w:rsidRPr="00B7377A">
        <w:rPr>
          <w:rFonts w:ascii="Arial" w:hAnsi="Arial" w:cs="Arial"/>
          <w:sz w:val="20"/>
          <w:szCs w:val="20"/>
        </w:rPr>
        <w:t xml:space="preserve">Teknik </w:t>
      </w:r>
      <w:proofErr w:type="spellStart"/>
      <w:r w:rsidRPr="00B7377A">
        <w:rPr>
          <w:rFonts w:ascii="Arial" w:hAnsi="Arial" w:cs="Arial"/>
          <w:sz w:val="20"/>
          <w:szCs w:val="20"/>
        </w:rPr>
        <w:t>pengumpulan</w:t>
      </w:r>
      <w:proofErr w:type="spellEnd"/>
      <w:r w:rsidRPr="00B7377A">
        <w:rPr>
          <w:rFonts w:ascii="Arial" w:hAnsi="Arial" w:cs="Arial"/>
          <w:sz w:val="20"/>
          <w:szCs w:val="20"/>
        </w:rPr>
        <w:t xml:space="preserve"> data yang </w:t>
      </w:r>
      <w:proofErr w:type="spellStart"/>
      <w:r w:rsidRPr="00B7377A">
        <w:rPr>
          <w:rFonts w:ascii="Arial" w:hAnsi="Arial" w:cs="Arial"/>
          <w:sz w:val="20"/>
          <w:szCs w:val="20"/>
        </w:rPr>
        <w:t>digunakan</w:t>
      </w:r>
      <w:proofErr w:type="spellEnd"/>
      <w:r w:rsidRPr="00B7377A">
        <w:rPr>
          <w:rFonts w:ascii="Arial" w:hAnsi="Arial" w:cs="Arial"/>
          <w:sz w:val="20"/>
          <w:szCs w:val="20"/>
        </w:rPr>
        <w:t xml:space="preserve">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penelitian</w:t>
      </w:r>
      <w:proofErr w:type="spellEnd"/>
      <w:r w:rsidRPr="00B7377A">
        <w:rPr>
          <w:rFonts w:ascii="Arial" w:hAnsi="Arial" w:cs="Arial"/>
          <w:sz w:val="20"/>
          <w:szCs w:val="20"/>
        </w:rPr>
        <w:t xml:space="preserve"> </w:t>
      </w:r>
      <w:proofErr w:type="spellStart"/>
      <w:r w:rsidRPr="00B7377A">
        <w:rPr>
          <w:rFonts w:ascii="Arial" w:hAnsi="Arial" w:cs="Arial"/>
          <w:sz w:val="20"/>
          <w:szCs w:val="20"/>
        </w:rPr>
        <w:t>ini</w:t>
      </w:r>
      <w:proofErr w:type="spellEnd"/>
      <w:r w:rsidRPr="00B7377A">
        <w:rPr>
          <w:rFonts w:ascii="Arial" w:hAnsi="Arial" w:cs="Arial"/>
          <w:sz w:val="20"/>
          <w:szCs w:val="20"/>
        </w:rPr>
        <w:t xml:space="preserve"> </w:t>
      </w:r>
      <w:proofErr w:type="spellStart"/>
      <w:r w:rsidRPr="00B7377A">
        <w:rPr>
          <w:rFonts w:ascii="Arial" w:hAnsi="Arial" w:cs="Arial"/>
          <w:sz w:val="20"/>
          <w:szCs w:val="20"/>
        </w:rPr>
        <w:t>yaitu</w:t>
      </w:r>
      <w:proofErr w:type="spellEnd"/>
      <w:r w:rsidRPr="00B7377A">
        <w:rPr>
          <w:rFonts w:ascii="Arial" w:hAnsi="Arial" w:cs="Arial"/>
          <w:sz w:val="20"/>
          <w:szCs w:val="20"/>
        </w:rPr>
        <w:t>:</w:t>
      </w:r>
    </w:p>
    <w:p w14:paraId="71E0396F" w14:textId="77777777" w:rsidR="00856D42" w:rsidRPr="00B7377A" w:rsidRDefault="00856D42" w:rsidP="00856D42">
      <w:pPr>
        <w:pStyle w:val="ListParagraph"/>
        <w:numPr>
          <w:ilvl w:val="1"/>
          <w:numId w:val="39"/>
        </w:numPr>
        <w:spacing w:afterLines="160" w:after="384" w:line="360" w:lineRule="auto"/>
        <w:ind w:left="426"/>
        <w:jc w:val="both"/>
        <w:rPr>
          <w:rFonts w:ascii="Arial" w:hAnsi="Arial" w:cs="Arial"/>
          <w:sz w:val="20"/>
          <w:szCs w:val="20"/>
        </w:rPr>
      </w:pPr>
      <w:proofErr w:type="spellStart"/>
      <w:r w:rsidRPr="00B7377A">
        <w:rPr>
          <w:rFonts w:ascii="Arial" w:hAnsi="Arial" w:cs="Arial"/>
          <w:sz w:val="20"/>
          <w:szCs w:val="20"/>
        </w:rPr>
        <w:t>Studi</w:t>
      </w:r>
      <w:proofErr w:type="spellEnd"/>
      <w:r w:rsidRPr="00B7377A">
        <w:rPr>
          <w:rFonts w:ascii="Arial" w:hAnsi="Arial" w:cs="Arial"/>
          <w:sz w:val="20"/>
          <w:szCs w:val="20"/>
        </w:rPr>
        <w:t xml:space="preserve"> </w:t>
      </w:r>
      <w:proofErr w:type="spellStart"/>
      <w:r w:rsidRPr="00B7377A">
        <w:rPr>
          <w:rFonts w:ascii="Arial" w:hAnsi="Arial" w:cs="Arial"/>
          <w:sz w:val="20"/>
          <w:szCs w:val="20"/>
        </w:rPr>
        <w:t>Kepustakaan</w:t>
      </w:r>
      <w:proofErr w:type="spellEnd"/>
      <w:r w:rsidRPr="00B7377A">
        <w:rPr>
          <w:rFonts w:ascii="Arial" w:hAnsi="Arial" w:cs="Arial"/>
          <w:sz w:val="20"/>
          <w:szCs w:val="20"/>
        </w:rPr>
        <w:t xml:space="preserve">, </w:t>
      </w:r>
      <w:proofErr w:type="spellStart"/>
      <w:r w:rsidRPr="00B7377A">
        <w:rPr>
          <w:rFonts w:ascii="Arial" w:hAnsi="Arial" w:cs="Arial"/>
          <w:sz w:val="20"/>
          <w:szCs w:val="20"/>
        </w:rPr>
        <w:t>bertujuan</w:t>
      </w:r>
      <w:proofErr w:type="spellEnd"/>
      <w:r w:rsidRPr="00B7377A">
        <w:rPr>
          <w:rFonts w:ascii="Arial" w:hAnsi="Arial" w:cs="Arial"/>
          <w:sz w:val="20"/>
          <w:szCs w:val="20"/>
        </w:rPr>
        <w:t xml:space="preserve"> </w:t>
      </w:r>
      <w:proofErr w:type="spellStart"/>
      <w:r w:rsidRPr="00B7377A">
        <w:rPr>
          <w:rFonts w:ascii="Arial" w:hAnsi="Arial" w:cs="Arial"/>
          <w:sz w:val="20"/>
          <w:szCs w:val="20"/>
        </w:rPr>
        <w:t>untuk</w:t>
      </w:r>
      <w:proofErr w:type="spellEnd"/>
      <w:r w:rsidRPr="00B7377A">
        <w:rPr>
          <w:rFonts w:ascii="Arial" w:hAnsi="Arial" w:cs="Arial"/>
          <w:sz w:val="20"/>
          <w:szCs w:val="20"/>
        </w:rPr>
        <w:t xml:space="preserve"> </w:t>
      </w:r>
      <w:proofErr w:type="spellStart"/>
      <w:r w:rsidRPr="00B7377A">
        <w:rPr>
          <w:rFonts w:ascii="Arial" w:hAnsi="Arial" w:cs="Arial"/>
          <w:sz w:val="20"/>
          <w:szCs w:val="20"/>
        </w:rPr>
        <w:t>mengumpulkan</w:t>
      </w:r>
      <w:proofErr w:type="spellEnd"/>
      <w:r w:rsidRPr="00B7377A">
        <w:rPr>
          <w:rFonts w:ascii="Arial" w:hAnsi="Arial" w:cs="Arial"/>
          <w:sz w:val="20"/>
          <w:szCs w:val="20"/>
        </w:rPr>
        <w:t xml:space="preserve"> data-data </w:t>
      </w:r>
      <w:proofErr w:type="spellStart"/>
      <w:r w:rsidRPr="00B7377A">
        <w:rPr>
          <w:rFonts w:ascii="Arial" w:hAnsi="Arial" w:cs="Arial"/>
          <w:sz w:val="20"/>
          <w:szCs w:val="20"/>
        </w:rPr>
        <w:t>dari</w:t>
      </w:r>
      <w:proofErr w:type="spellEnd"/>
      <w:r w:rsidRPr="00B7377A">
        <w:rPr>
          <w:rFonts w:ascii="Arial" w:hAnsi="Arial" w:cs="Arial"/>
          <w:sz w:val="20"/>
          <w:szCs w:val="20"/>
        </w:rPr>
        <w:t xml:space="preserve"> </w:t>
      </w:r>
      <w:proofErr w:type="spellStart"/>
      <w:r w:rsidRPr="00B7377A">
        <w:rPr>
          <w:rFonts w:ascii="Arial" w:hAnsi="Arial" w:cs="Arial"/>
          <w:sz w:val="20"/>
          <w:szCs w:val="20"/>
        </w:rPr>
        <w:t>peraturan</w:t>
      </w:r>
      <w:proofErr w:type="spellEnd"/>
      <w:r w:rsidRPr="00B7377A">
        <w:rPr>
          <w:rFonts w:ascii="Arial" w:hAnsi="Arial" w:cs="Arial"/>
          <w:sz w:val="20"/>
          <w:szCs w:val="20"/>
        </w:rPr>
        <w:t xml:space="preserve"> </w:t>
      </w:r>
      <w:proofErr w:type="spellStart"/>
      <w:r w:rsidRPr="00B7377A">
        <w:rPr>
          <w:rFonts w:ascii="Arial" w:hAnsi="Arial" w:cs="Arial"/>
          <w:sz w:val="20"/>
          <w:szCs w:val="20"/>
        </w:rPr>
        <w:t>perundang-undangan</w:t>
      </w:r>
      <w:proofErr w:type="spellEnd"/>
      <w:r w:rsidRPr="00B7377A">
        <w:rPr>
          <w:rFonts w:ascii="Arial" w:hAnsi="Arial" w:cs="Arial"/>
          <w:sz w:val="20"/>
          <w:szCs w:val="20"/>
        </w:rPr>
        <w:t xml:space="preserve"> yang </w:t>
      </w:r>
      <w:proofErr w:type="spellStart"/>
      <w:r w:rsidRPr="00B7377A">
        <w:rPr>
          <w:rFonts w:ascii="Arial" w:hAnsi="Arial" w:cs="Arial"/>
          <w:sz w:val="20"/>
          <w:szCs w:val="20"/>
        </w:rPr>
        <w:t>berlaku</w:t>
      </w:r>
      <w:proofErr w:type="spellEnd"/>
      <w:r w:rsidRPr="00B7377A">
        <w:rPr>
          <w:rFonts w:ascii="Arial" w:hAnsi="Arial" w:cs="Arial"/>
          <w:sz w:val="20"/>
          <w:szCs w:val="20"/>
        </w:rPr>
        <w:t xml:space="preserve"> dan </w:t>
      </w:r>
      <w:proofErr w:type="spellStart"/>
      <w:r w:rsidRPr="00B7377A">
        <w:rPr>
          <w:rFonts w:ascii="Arial" w:hAnsi="Arial" w:cs="Arial"/>
          <w:sz w:val="20"/>
          <w:szCs w:val="20"/>
        </w:rPr>
        <w:t>dokumen-dokumen</w:t>
      </w:r>
      <w:proofErr w:type="spellEnd"/>
      <w:r w:rsidRPr="00B7377A">
        <w:rPr>
          <w:rFonts w:ascii="Arial" w:hAnsi="Arial" w:cs="Arial"/>
          <w:sz w:val="20"/>
          <w:szCs w:val="20"/>
        </w:rPr>
        <w:t xml:space="preserve"> </w:t>
      </w:r>
      <w:proofErr w:type="spellStart"/>
      <w:r w:rsidRPr="00B7377A">
        <w:rPr>
          <w:rFonts w:ascii="Arial" w:hAnsi="Arial" w:cs="Arial"/>
          <w:sz w:val="20"/>
          <w:szCs w:val="20"/>
        </w:rPr>
        <w:t>terkait</w:t>
      </w:r>
      <w:proofErr w:type="spellEnd"/>
      <w:r w:rsidRPr="00B7377A">
        <w:rPr>
          <w:rFonts w:ascii="Arial" w:hAnsi="Arial" w:cs="Arial"/>
          <w:sz w:val="20"/>
          <w:szCs w:val="20"/>
        </w:rPr>
        <w:t xml:space="preserve">. </w:t>
      </w:r>
    </w:p>
    <w:p w14:paraId="42085A86" w14:textId="77777777" w:rsidR="00856D42" w:rsidRPr="00B7377A" w:rsidRDefault="00856D42" w:rsidP="00856D42">
      <w:pPr>
        <w:pStyle w:val="ListParagraph"/>
        <w:numPr>
          <w:ilvl w:val="1"/>
          <w:numId w:val="39"/>
        </w:numPr>
        <w:spacing w:afterLines="160" w:after="384" w:line="360" w:lineRule="auto"/>
        <w:ind w:left="426"/>
        <w:jc w:val="both"/>
        <w:rPr>
          <w:rFonts w:ascii="Arial" w:hAnsi="Arial" w:cs="Arial"/>
          <w:sz w:val="20"/>
          <w:szCs w:val="20"/>
        </w:rPr>
      </w:pPr>
      <w:proofErr w:type="spellStart"/>
      <w:r w:rsidRPr="00B7377A">
        <w:rPr>
          <w:rFonts w:ascii="Arial" w:hAnsi="Arial" w:cs="Arial"/>
          <w:sz w:val="20"/>
          <w:szCs w:val="20"/>
        </w:rPr>
        <w:t>Wawancara</w:t>
      </w:r>
      <w:proofErr w:type="spellEnd"/>
      <w:r w:rsidRPr="00B7377A">
        <w:rPr>
          <w:rFonts w:ascii="Arial" w:hAnsi="Arial" w:cs="Arial"/>
          <w:sz w:val="20"/>
          <w:szCs w:val="20"/>
        </w:rPr>
        <w:t xml:space="preserve"> (</w:t>
      </w:r>
      <w:proofErr w:type="spellStart"/>
      <w:r w:rsidRPr="00B7377A">
        <w:rPr>
          <w:rFonts w:ascii="Arial" w:hAnsi="Arial" w:cs="Arial"/>
          <w:sz w:val="20"/>
          <w:szCs w:val="20"/>
        </w:rPr>
        <w:t>korespondensi</w:t>
      </w:r>
      <w:proofErr w:type="spellEnd"/>
      <w:r w:rsidRPr="00B7377A">
        <w:rPr>
          <w:rFonts w:ascii="Arial" w:hAnsi="Arial" w:cs="Arial"/>
          <w:sz w:val="20"/>
          <w:szCs w:val="20"/>
        </w:rPr>
        <w:t xml:space="preserve">), </w:t>
      </w:r>
      <w:proofErr w:type="spellStart"/>
      <w:r w:rsidRPr="00B7377A">
        <w:rPr>
          <w:rFonts w:ascii="Arial" w:hAnsi="Arial" w:cs="Arial"/>
          <w:sz w:val="20"/>
          <w:szCs w:val="20"/>
        </w:rPr>
        <w:t>yaitu</w:t>
      </w:r>
      <w:proofErr w:type="spellEnd"/>
      <w:r w:rsidRPr="00B7377A">
        <w:rPr>
          <w:rFonts w:ascii="Arial" w:hAnsi="Arial" w:cs="Arial"/>
          <w:sz w:val="20"/>
          <w:szCs w:val="20"/>
        </w:rPr>
        <w:t xml:space="preserve"> </w:t>
      </w:r>
      <w:proofErr w:type="spellStart"/>
      <w:r w:rsidRPr="00B7377A">
        <w:rPr>
          <w:rFonts w:ascii="Arial" w:hAnsi="Arial" w:cs="Arial"/>
          <w:sz w:val="20"/>
          <w:szCs w:val="20"/>
        </w:rPr>
        <w:t>melakukan</w:t>
      </w:r>
      <w:proofErr w:type="spellEnd"/>
      <w:r w:rsidRPr="00B7377A">
        <w:rPr>
          <w:rFonts w:ascii="Arial" w:hAnsi="Arial" w:cs="Arial"/>
          <w:sz w:val="20"/>
          <w:szCs w:val="20"/>
        </w:rPr>
        <w:t xml:space="preserve"> </w:t>
      </w:r>
      <w:proofErr w:type="spellStart"/>
      <w:r w:rsidRPr="00B7377A">
        <w:rPr>
          <w:rFonts w:ascii="Arial" w:hAnsi="Arial" w:cs="Arial"/>
          <w:sz w:val="20"/>
          <w:szCs w:val="20"/>
        </w:rPr>
        <w:t>tanya</w:t>
      </w:r>
      <w:proofErr w:type="spellEnd"/>
      <w:r w:rsidRPr="00B7377A">
        <w:rPr>
          <w:rFonts w:ascii="Arial" w:hAnsi="Arial" w:cs="Arial"/>
          <w:sz w:val="20"/>
          <w:szCs w:val="20"/>
        </w:rPr>
        <w:t xml:space="preserve"> </w:t>
      </w:r>
      <w:proofErr w:type="spellStart"/>
      <w:r w:rsidRPr="00B7377A">
        <w:rPr>
          <w:rFonts w:ascii="Arial" w:hAnsi="Arial" w:cs="Arial"/>
          <w:sz w:val="20"/>
          <w:szCs w:val="20"/>
        </w:rPr>
        <w:t>jawab</w:t>
      </w:r>
      <w:proofErr w:type="spellEnd"/>
      <w:r w:rsidRPr="00B7377A">
        <w:rPr>
          <w:rFonts w:ascii="Arial" w:hAnsi="Arial" w:cs="Arial"/>
          <w:sz w:val="20"/>
          <w:szCs w:val="20"/>
        </w:rPr>
        <w:t xml:space="preserve"> </w:t>
      </w:r>
      <w:proofErr w:type="spellStart"/>
      <w:r w:rsidRPr="00B7377A">
        <w:rPr>
          <w:rFonts w:ascii="Arial" w:hAnsi="Arial" w:cs="Arial"/>
          <w:sz w:val="20"/>
          <w:szCs w:val="20"/>
        </w:rPr>
        <w:t>dengan</w:t>
      </w:r>
      <w:proofErr w:type="spellEnd"/>
      <w:r w:rsidRPr="00B7377A">
        <w:rPr>
          <w:rFonts w:ascii="Arial" w:hAnsi="Arial" w:cs="Arial"/>
          <w:sz w:val="20"/>
          <w:szCs w:val="20"/>
        </w:rPr>
        <w:t xml:space="preserve"> </w:t>
      </w:r>
      <w:proofErr w:type="spellStart"/>
      <w:r w:rsidRPr="00B7377A">
        <w:rPr>
          <w:rFonts w:ascii="Arial" w:hAnsi="Arial" w:cs="Arial"/>
          <w:sz w:val="20"/>
          <w:szCs w:val="20"/>
        </w:rPr>
        <w:t>pihak-pihak</w:t>
      </w:r>
      <w:proofErr w:type="spellEnd"/>
      <w:r w:rsidRPr="00B7377A">
        <w:rPr>
          <w:rFonts w:ascii="Arial" w:hAnsi="Arial" w:cs="Arial"/>
          <w:sz w:val="20"/>
          <w:szCs w:val="20"/>
        </w:rPr>
        <w:t xml:space="preserve"> yang </w:t>
      </w:r>
      <w:proofErr w:type="spellStart"/>
      <w:r w:rsidRPr="00B7377A">
        <w:rPr>
          <w:rFonts w:ascii="Arial" w:hAnsi="Arial" w:cs="Arial"/>
          <w:sz w:val="20"/>
          <w:szCs w:val="20"/>
        </w:rPr>
        <w:t>terkait</w:t>
      </w:r>
      <w:proofErr w:type="spellEnd"/>
      <w:r w:rsidRPr="00B7377A">
        <w:rPr>
          <w:rFonts w:ascii="Arial" w:hAnsi="Arial" w:cs="Arial"/>
          <w:sz w:val="20"/>
          <w:szCs w:val="20"/>
        </w:rPr>
        <w:t xml:space="preserve"> </w:t>
      </w:r>
      <w:proofErr w:type="spellStart"/>
      <w:r w:rsidRPr="00B7377A">
        <w:rPr>
          <w:rFonts w:ascii="Arial" w:hAnsi="Arial" w:cs="Arial"/>
          <w:sz w:val="20"/>
          <w:szCs w:val="20"/>
        </w:rPr>
        <w:t>dengan</w:t>
      </w:r>
      <w:proofErr w:type="spellEnd"/>
      <w:r w:rsidRPr="00B7377A">
        <w:rPr>
          <w:rFonts w:ascii="Arial" w:hAnsi="Arial" w:cs="Arial"/>
          <w:sz w:val="20"/>
          <w:szCs w:val="20"/>
        </w:rPr>
        <w:t xml:space="preserve"> </w:t>
      </w:r>
      <w:proofErr w:type="spellStart"/>
      <w:r w:rsidRPr="00B7377A">
        <w:rPr>
          <w:rFonts w:ascii="Arial" w:hAnsi="Arial" w:cs="Arial"/>
          <w:sz w:val="20"/>
          <w:szCs w:val="20"/>
        </w:rPr>
        <w:t>penelitian</w:t>
      </w:r>
      <w:proofErr w:type="spellEnd"/>
      <w:r w:rsidRPr="00B7377A">
        <w:rPr>
          <w:rFonts w:ascii="Arial" w:hAnsi="Arial" w:cs="Arial"/>
          <w:sz w:val="20"/>
          <w:szCs w:val="20"/>
        </w:rPr>
        <w:t xml:space="preserve"> </w:t>
      </w:r>
      <w:proofErr w:type="spellStart"/>
      <w:r w:rsidRPr="00B7377A">
        <w:rPr>
          <w:rFonts w:ascii="Arial" w:hAnsi="Arial" w:cs="Arial"/>
          <w:sz w:val="20"/>
          <w:szCs w:val="20"/>
        </w:rPr>
        <w:t>ini</w:t>
      </w:r>
      <w:proofErr w:type="spellEnd"/>
      <w:r w:rsidRPr="00B7377A">
        <w:rPr>
          <w:rFonts w:ascii="Arial" w:hAnsi="Arial" w:cs="Arial"/>
          <w:sz w:val="20"/>
          <w:szCs w:val="20"/>
        </w:rPr>
        <w:t xml:space="preserve"> </w:t>
      </w:r>
      <w:proofErr w:type="spellStart"/>
      <w:r w:rsidRPr="00B7377A">
        <w:rPr>
          <w:rFonts w:ascii="Arial" w:hAnsi="Arial" w:cs="Arial"/>
          <w:sz w:val="20"/>
          <w:szCs w:val="20"/>
        </w:rPr>
        <w:t>untuk</w:t>
      </w:r>
      <w:proofErr w:type="spellEnd"/>
      <w:r w:rsidRPr="00B7377A">
        <w:rPr>
          <w:rFonts w:ascii="Arial" w:hAnsi="Arial" w:cs="Arial"/>
          <w:sz w:val="20"/>
          <w:szCs w:val="20"/>
        </w:rPr>
        <w:t xml:space="preserve"> </w:t>
      </w:r>
      <w:proofErr w:type="spellStart"/>
      <w:r w:rsidRPr="00B7377A">
        <w:rPr>
          <w:rFonts w:ascii="Arial" w:hAnsi="Arial" w:cs="Arial"/>
          <w:sz w:val="20"/>
          <w:szCs w:val="20"/>
        </w:rPr>
        <w:t>memperoleh</w:t>
      </w:r>
      <w:proofErr w:type="spellEnd"/>
      <w:r w:rsidRPr="00B7377A">
        <w:rPr>
          <w:rFonts w:ascii="Arial" w:hAnsi="Arial" w:cs="Arial"/>
          <w:sz w:val="20"/>
          <w:szCs w:val="20"/>
        </w:rPr>
        <w:t xml:space="preserve"> data primer </w:t>
      </w:r>
      <w:proofErr w:type="spellStart"/>
      <w:r w:rsidRPr="00B7377A">
        <w:rPr>
          <w:rFonts w:ascii="Arial" w:hAnsi="Arial" w:cs="Arial"/>
          <w:sz w:val="20"/>
          <w:szCs w:val="20"/>
        </w:rPr>
        <w:t>sebagai</w:t>
      </w:r>
      <w:proofErr w:type="spellEnd"/>
      <w:r w:rsidRPr="00B7377A">
        <w:rPr>
          <w:rFonts w:ascii="Arial" w:hAnsi="Arial" w:cs="Arial"/>
          <w:sz w:val="20"/>
          <w:szCs w:val="20"/>
        </w:rPr>
        <w:t xml:space="preserve"> </w:t>
      </w:r>
      <w:proofErr w:type="spellStart"/>
      <w:r w:rsidRPr="00B7377A">
        <w:rPr>
          <w:rFonts w:ascii="Arial" w:hAnsi="Arial" w:cs="Arial"/>
          <w:sz w:val="20"/>
          <w:szCs w:val="20"/>
        </w:rPr>
        <w:t>penunjang</w:t>
      </w:r>
      <w:proofErr w:type="spellEnd"/>
      <w:r w:rsidRPr="00B7377A">
        <w:rPr>
          <w:rFonts w:ascii="Arial" w:hAnsi="Arial" w:cs="Arial"/>
          <w:sz w:val="20"/>
          <w:szCs w:val="20"/>
        </w:rPr>
        <w:t xml:space="preserve"> data </w:t>
      </w:r>
      <w:proofErr w:type="spellStart"/>
      <w:r w:rsidRPr="00B7377A">
        <w:rPr>
          <w:rFonts w:ascii="Arial" w:hAnsi="Arial" w:cs="Arial"/>
          <w:sz w:val="20"/>
          <w:szCs w:val="20"/>
        </w:rPr>
        <w:t>sekunder</w:t>
      </w:r>
      <w:proofErr w:type="spellEnd"/>
      <w:r w:rsidRPr="00B7377A">
        <w:rPr>
          <w:rFonts w:ascii="Arial" w:hAnsi="Arial" w:cs="Arial"/>
          <w:sz w:val="20"/>
          <w:szCs w:val="20"/>
        </w:rPr>
        <w:t xml:space="preserve"> </w:t>
      </w:r>
      <w:proofErr w:type="spellStart"/>
      <w:r w:rsidRPr="00B7377A">
        <w:rPr>
          <w:rFonts w:ascii="Arial" w:hAnsi="Arial" w:cs="Arial"/>
          <w:sz w:val="20"/>
          <w:szCs w:val="20"/>
        </w:rPr>
        <w:t>sebagai</w:t>
      </w:r>
      <w:proofErr w:type="spellEnd"/>
      <w:r w:rsidRPr="00B7377A">
        <w:rPr>
          <w:rFonts w:ascii="Arial" w:hAnsi="Arial" w:cs="Arial"/>
          <w:sz w:val="20"/>
          <w:szCs w:val="20"/>
        </w:rPr>
        <w:t xml:space="preserve"> </w:t>
      </w:r>
      <w:proofErr w:type="spellStart"/>
      <w:r w:rsidRPr="00B7377A">
        <w:rPr>
          <w:rFonts w:ascii="Arial" w:hAnsi="Arial" w:cs="Arial"/>
          <w:sz w:val="20"/>
          <w:szCs w:val="20"/>
        </w:rPr>
        <w:t>upaya</w:t>
      </w:r>
      <w:proofErr w:type="spellEnd"/>
      <w:r w:rsidRPr="00B7377A">
        <w:rPr>
          <w:rFonts w:ascii="Arial" w:hAnsi="Arial" w:cs="Arial"/>
          <w:sz w:val="20"/>
          <w:szCs w:val="20"/>
        </w:rPr>
        <w:t xml:space="preserve"> </w:t>
      </w:r>
      <w:proofErr w:type="spellStart"/>
      <w:r w:rsidRPr="00B7377A">
        <w:rPr>
          <w:rFonts w:ascii="Arial" w:hAnsi="Arial" w:cs="Arial"/>
          <w:sz w:val="20"/>
          <w:szCs w:val="20"/>
        </w:rPr>
        <w:t>memperoleh</w:t>
      </w:r>
      <w:proofErr w:type="spellEnd"/>
      <w:r w:rsidRPr="00B7377A">
        <w:rPr>
          <w:rFonts w:ascii="Arial" w:hAnsi="Arial" w:cs="Arial"/>
          <w:sz w:val="20"/>
          <w:szCs w:val="20"/>
        </w:rPr>
        <w:t xml:space="preserve"> </w:t>
      </w:r>
      <w:proofErr w:type="spellStart"/>
      <w:r w:rsidRPr="00B7377A">
        <w:rPr>
          <w:rFonts w:ascii="Arial" w:hAnsi="Arial" w:cs="Arial"/>
          <w:sz w:val="20"/>
          <w:szCs w:val="20"/>
        </w:rPr>
        <w:t>informasi</w:t>
      </w:r>
      <w:proofErr w:type="spellEnd"/>
      <w:r w:rsidRPr="00B7377A">
        <w:rPr>
          <w:rFonts w:ascii="Arial" w:hAnsi="Arial" w:cs="Arial"/>
          <w:sz w:val="20"/>
          <w:szCs w:val="20"/>
        </w:rPr>
        <w:t xml:space="preserve"> yang </w:t>
      </w:r>
      <w:proofErr w:type="spellStart"/>
      <w:r w:rsidRPr="00B7377A">
        <w:rPr>
          <w:rFonts w:ascii="Arial" w:hAnsi="Arial" w:cs="Arial"/>
          <w:sz w:val="20"/>
          <w:szCs w:val="20"/>
        </w:rPr>
        <w:t>lebih</w:t>
      </w:r>
      <w:proofErr w:type="spellEnd"/>
      <w:r w:rsidRPr="00B7377A">
        <w:rPr>
          <w:rFonts w:ascii="Arial" w:hAnsi="Arial" w:cs="Arial"/>
          <w:sz w:val="20"/>
          <w:szCs w:val="20"/>
        </w:rPr>
        <w:t xml:space="preserve"> </w:t>
      </w:r>
      <w:proofErr w:type="spellStart"/>
      <w:r w:rsidRPr="00B7377A">
        <w:rPr>
          <w:rFonts w:ascii="Arial" w:hAnsi="Arial" w:cs="Arial"/>
          <w:sz w:val="20"/>
          <w:szCs w:val="20"/>
        </w:rPr>
        <w:t>jelas</w:t>
      </w:r>
      <w:proofErr w:type="spellEnd"/>
      <w:r w:rsidRPr="00B7377A">
        <w:rPr>
          <w:rFonts w:ascii="Arial" w:hAnsi="Arial" w:cs="Arial"/>
          <w:sz w:val="20"/>
          <w:szCs w:val="20"/>
        </w:rPr>
        <w:t xml:space="preserve"> dan </w:t>
      </w:r>
      <w:proofErr w:type="spellStart"/>
      <w:r w:rsidRPr="00B7377A">
        <w:rPr>
          <w:rFonts w:ascii="Arial" w:hAnsi="Arial" w:cs="Arial"/>
          <w:sz w:val="20"/>
          <w:szCs w:val="20"/>
        </w:rPr>
        <w:t>konkret</w:t>
      </w:r>
      <w:proofErr w:type="spellEnd"/>
      <w:r w:rsidRPr="00B7377A">
        <w:rPr>
          <w:rFonts w:ascii="Arial" w:hAnsi="Arial" w:cs="Arial"/>
          <w:sz w:val="20"/>
          <w:szCs w:val="20"/>
        </w:rPr>
        <w:t xml:space="preserve"> </w:t>
      </w:r>
      <w:proofErr w:type="spellStart"/>
      <w:r w:rsidRPr="00B7377A">
        <w:rPr>
          <w:rFonts w:ascii="Arial" w:hAnsi="Arial" w:cs="Arial"/>
          <w:sz w:val="20"/>
          <w:szCs w:val="20"/>
        </w:rPr>
        <w:t>mengenai</w:t>
      </w:r>
      <w:proofErr w:type="spellEnd"/>
      <w:r w:rsidRPr="00B7377A">
        <w:rPr>
          <w:rFonts w:ascii="Arial" w:hAnsi="Arial" w:cs="Arial"/>
          <w:sz w:val="20"/>
          <w:szCs w:val="20"/>
        </w:rPr>
        <w:t xml:space="preserve"> </w:t>
      </w:r>
      <w:proofErr w:type="spellStart"/>
      <w:r w:rsidRPr="00B7377A">
        <w:rPr>
          <w:rFonts w:ascii="Arial" w:hAnsi="Arial" w:cs="Arial"/>
          <w:sz w:val="20"/>
          <w:szCs w:val="20"/>
        </w:rPr>
        <w:t>mekanisme</w:t>
      </w:r>
      <w:proofErr w:type="spellEnd"/>
      <w:r w:rsidRPr="00B7377A">
        <w:rPr>
          <w:rFonts w:ascii="Arial" w:hAnsi="Arial" w:cs="Arial"/>
          <w:sz w:val="20"/>
          <w:szCs w:val="20"/>
        </w:rPr>
        <w:t xml:space="preserve"> </w:t>
      </w:r>
      <w:proofErr w:type="spellStart"/>
      <w:r w:rsidRPr="00B7377A">
        <w:rPr>
          <w:rFonts w:ascii="Arial" w:hAnsi="Arial" w:cs="Arial"/>
          <w:sz w:val="20"/>
          <w:szCs w:val="20"/>
        </w:rPr>
        <w:t>pengajuan</w:t>
      </w:r>
      <w:proofErr w:type="spellEnd"/>
      <w:r w:rsidRPr="00B7377A">
        <w:rPr>
          <w:rFonts w:ascii="Arial" w:hAnsi="Arial" w:cs="Arial"/>
          <w:sz w:val="20"/>
          <w:szCs w:val="20"/>
        </w:rPr>
        <w:t xml:space="preserve"> </w:t>
      </w:r>
      <w:proofErr w:type="spellStart"/>
      <w:r w:rsidRPr="00B7377A">
        <w:rPr>
          <w:rFonts w:ascii="Arial" w:hAnsi="Arial" w:cs="Arial"/>
          <w:sz w:val="20"/>
          <w:szCs w:val="20"/>
        </w:rPr>
        <w:t>permohonan</w:t>
      </w:r>
      <w:proofErr w:type="spellEnd"/>
      <w:r w:rsidRPr="00B7377A">
        <w:rPr>
          <w:rFonts w:ascii="Arial" w:hAnsi="Arial" w:cs="Arial"/>
          <w:sz w:val="20"/>
          <w:szCs w:val="20"/>
        </w:rPr>
        <w:t xml:space="preserve"> </w:t>
      </w:r>
      <w:proofErr w:type="spellStart"/>
      <w:r w:rsidRPr="00B7377A">
        <w:rPr>
          <w:rFonts w:ascii="Arial" w:hAnsi="Arial" w:cs="Arial"/>
          <w:sz w:val="20"/>
          <w:szCs w:val="20"/>
        </w:rPr>
        <w:t>pailit</w:t>
      </w:r>
      <w:proofErr w:type="spellEnd"/>
      <w:r w:rsidRPr="00B7377A">
        <w:rPr>
          <w:rFonts w:ascii="Arial" w:hAnsi="Arial" w:cs="Arial"/>
          <w:sz w:val="20"/>
          <w:szCs w:val="20"/>
        </w:rPr>
        <w:t xml:space="preserve"> </w:t>
      </w:r>
      <w:proofErr w:type="spellStart"/>
      <w:r w:rsidRPr="00B7377A">
        <w:rPr>
          <w:rFonts w:ascii="Arial" w:hAnsi="Arial" w:cs="Arial"/>
          <w:sz w:val="20"/>
          <w:szCs w:val="20"/>
        </w:rPr>
        <w:t>terhadap</w:t>
      </w:r>
      <w:proofErr w:type="spellEnd"/>
      <w:r w:rsidRPr="00B7377A">
        <w:rPr>
          <w:rFonts w:ascii="Arial" w:hAnsi="Arial" w:cs="Arial"/>
          <w:sz w:val="20"/>
          <w:szCs w:val="20"/>
        </w:rPr>
        <w:t xml:space="preserve"> </w:t>
      </w:r>
      <w:proofErr w:type="spellStart"/>
      <w:r w:rsidRPr="00B7377A">
        <w:rPr>
          <w:rFonts w:ascii="Arial" w:hAnsi="Arial" w:cs="Arial"/>
          <w:sz w:val="20"/>
          <w:szCs w:val="20"/>
        </w:rPr>
        <w:t>perusahaan</w:t>
      </w:r>
      <w:proofErr w:type="spellEnd"/>
      <w:r w:rsidRPr="00B7377A">
        <w:rPr>
          <w:rFonts w:ascii="Arial" w:hAnsi="Arial" w:cs="Arial"/>
          <w:sz w:val="20"/>
          <w:szCs w:val="20"/>
        </w:rPr>
        <w:t xml:space="preserve"> </w:t>
      </w:r>
      <w:proofErr w:type="spellStart"/>
      <w:r w:rsidRPr="00B7377A">
        <w:rPr>
          <w:rFonts w:ascii="Arial" w:hAnsi="Arial" w:cs="Arial"/>
          <w:sz w:val="20"/>
          <w:szCs w:val="20"/>
        </w:rPr>
        <w:t>asuransi</w:t>
      </w:r>
      <w:proofErr w:type="spellEnd"/>
      <w:r w:rsidRPr="00B7377A">
        <w:rPr>
          <w:rFonts w:ascii="Arial" w:hAnsi="Arial" w:cs="Arial"/>
          <w:sz w:val="20"/>
          <w:szCs w:val="20"/>
        </w:rPr>
        <w:t>.</w:t>
      </w:r>
    </w:p>
    <w:p w14:paraId="5585A29E" w14:textId="77777777" w:rsidR="00856D42" w:rsidRPr="00B7377A" w:rsidRDefault="00856D42" w:rsidP="00856D42">
      <w:pPr>
        <w:pStyle w:val="ListParagraph"/>
        <w:numPr>
          <w:ilvl w:val="0"/>
          <w:numId w:val="38"/>
        </w:numPr>
        <w:spacing w:afterLines="160" w:after="384" w:line="360" w:lineRule="auto"/>
        <w:ind w:left="426" w:hanging="426"/>
        <w:rPr>
          <w:rFonts w:ascii="Arial" w:hAnsi="Arial" w:cs="Arial"/>
          <w:b/>
          <w:sz w:val="20"/>
          <w:szCs w:val="20"/>
        </w:rPr>
      </w:pPr>
      <w:proofErr w:type="spellStart"/>
      <w:r w:rsidRPr="00B7377A">
        <w:rPr>
          <w:rFonts w:ascii="Arial" w:hAnsi="Arial" w:cs="Arial"/>
          <w:b/>
          <w:sz w:val="20"/>
          <w:szCs w:val="20"/>
        </w:rPr>
        <w:t>Sumber</w:t>
      </w:r>
      <w:proofErr w:type="spellEnd"/>
      <w:r w:rsidRPr="00B7377A">
        <w:rPr>
          <w:rFonts w:ascii="Arial" w:hAnsi="Arial" w:cs="Arial"/>
          <w:b/>
          <w:sz w:val="20"/>
          <w:szCs w:val="20"/>
        </w:rPr>
        <w:t xml:space="preserve"> Data</w:t>
      </w:r>
    </w:p>
    <w:p w14:paraId="02BC5C5F" w14:textId="77777777" w:rsidR="00856D42" w:rsidRPr="00B7377A" w:rsidRDefault="00856D42" w:rsidP="00856D42">
      <w:pPr>
        <w:pStyle w:val="ListParagraph"/>
        <w:spacing w:afterLines="160" w:after="384" w:line="360" w:lineRule="auto"/>
        <w:ind w:left="0" w:firstLine="426"/>
        <w:jc w:val="both"/>
        <w:rPr>
          <w:rFonts w:ascii="Arial" w:hAnsi="Arial" w:cs="Arial"/>
          <w:sz w:val="20"/>
          <w:szCs w:val="20"/>
        </w:rPr>
      </w:pPr>
      <w:proofErr w:type="spellStart"/>
      <w:r w:rsidRPr="00B7377A">
        <w:rPr>
          <w:rFonts w:ascii="Arial" w:hAnsi="Arial" w:cs="Arial"/>
          <w:sz w:val="20"/>
          <w:szCs w:val="20"/>
        </w:rPr>
        <w:t>Metode</w:t>
      </w:r>
      <w:proofErr w:type="spellEnd"/>
      <w:r w:rsidRPr="00B7377A">
        <w:rPr>
          <w:rFonts w:ascii="Arial" w:hAnsi="Arial" w:cs="Arial"/>
          <w:sz w:val="20"/>
          <w:szCs w:val="20"/>
        </w:rPr>
        <w:t xml:space="preserve"> yang </w:t>
      </w:r>
      <w:proofErr w:type="spellStart"/>
      <w:r w:rsidRPr="00B7377A">
        <w:rPr>
          <w:rFonts w:ascii="Arial" w:hAnsi="Arial" w:cs="Arial"/>
          <w:sz w:val="20"/>
          <w:szCs w:val="20"/>
        </w:rPr>
        <w:t>digunakan</w:t>
      </w:r>
      <w:proofErr w:type="spellEnd"/>
      <w:r w:rsidRPr="00B7377A">
        <w:rPr>
          <w:rFonts w:ascii="Arial" w:hAnsi="Arial" w:cs="Arial"/>
          <w:sz w:val="20"/>
          <w:szCs w:val="20"/>
        </w:rPr>
        <w:t xml:space="preserve">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penelitian</w:t>
      </w:r>
      <w:proofErr w:type="spellEnd"/>
      <w:r w:rsidRPr="00B7377A">
        <w:rPr>
          <w:rFonts w:ascii="Arial" w:hAnsi="Arial" w:cs="Arial"/>
          <w:sz w:val="20"/>
          <w:szCs w:val="20"/>
        </w:rPr>
        <w:t xml:space="preserve"> </w:t>
      </w:r>
      <w:proofErr w:type="spellStart"/>
      <w:r w:rsidRPr="00B7377A">
        <w:rPr>
          <w:rFonts w:ascii="Arial" w:hAnsi="Arial" w:cs="Arial"/>
          <w:sz w:val="20"/>
          <w:szCs w:val="20"/>
        </w:rPr>
        <w:t>ini</w:t>
      </w:r>
      <w:proofErr w:type="spellEnd"/>
      <w:r w:rsidRPr="00B7377A">
        <w:rPr>
          <w:rFonts w:ascii="Arial" w:hAnsi="Arial" w:cs="Arial"/>
          <w:sz w:val="20"/>
          <w:szCs w:val="20"/>
        </w:rPr>
        <w:t xml:space="preserve"> </w:t>
      </w:r>
      <w:proofErr w:type="spellStart"/>
      <w:r w:rsidRPr="00B7377A">
        <w:rPr>
          <w:rFonts w:ascii="Arial" w:hAnsi="Arial" w:cs="Arial"/>
          <w:sz w:val="20"/>
          <w:szCs w:val="20"/>
        </w:rPr>
        <w:t>adalah</w:t>
      </w:r>
      <w:proofErr w:type="spellEnd"/>
      <w:r w:rsidRPr="00B7377A">
        <w:rPr>
          <w:rFonts w:ascii="Arial" w:hAnsi="Arial" w:cs="Arial"/>
          <w:sz w:val="20"/>
          <w:szCs w:val="20"/>
        </w:rPr>
        <w:t xml:space="preserve"> </w:t>
      </w:r>
      <w:proofErr w:type="spellStart"/>
      <w:r w:rsidRPr="00B7377A">
        <w:rPr>
          <w:rFonts w:ascii="Arial" w:hAnsi="Arial" w:cs="Arial"/>
          <w:sz w:val="20"/>
          <w:szCs w:val="20"/>
        </w:rPr>
        <w:t>yuridis</w:t>
      </w:r>
      <w:proofErr w:type="spellEnd"/>
      <w:r w:rsidRPr="00B7377A">
        <w:rPr>
          <w:rFonts w:ascii="Arial" w:hAnsi="Arial" w:cs="Arial"/>
          <w:sz w:val="20"/>
          <w:szCs w:val="20"/>
        </w:rPr>
        <w:t xml:space="preserve"> </w:t>
      </w:r>
      <w:proofErr w:type="spellStart"/>
      <w:r w:rsidRPr="00B7377A">
        <w:rPr>
          <w:rFonts w:ascii="Arial" w:hAnsi="Arial" w:cs="Arial"/>
          <w:sz w:val="20"/>
          <w:szCs w:val="20"/>
        </w:rPr>
        <w:t>normatif</w:t>
      </w:r>
      <w:proofErr w:type="spellEnd"/>
      <w:r w:rsidRPr="00B7377A">
        <w:rPr>
          <w:rFonts w:ascii="Arial" w:hAnsi="Arial" w:cs="Arial"/>
          <w:sz w:val="20"/>
          <w:szCs w:val="20"/>
        </w:rPr>
        <w:t xml:space="preserve">, </w:t>
      </w:r>
      <w:proofErr w:type="spellStart"/>
      <w:r w:rsidRPr="00B7377A">
        <w:rPr>
          <w:rFonts w:ascii="Arial" w:hAnsi="Arial" w:cs="Arial"/>
          <w:sz w:val="20"/>
          <w:szCs w:val="20"/>
        </w:rPr>
        <w:t>yaitu</w:t>
      </w:r>
      <w:proofErr w:type="spellEnd"/>
      <w:r w:rsidRPr="00B7377A">
        <w:rPr>
          <w:rFonts w:ascii="Arial" w:hAnsi="Arial" w:cs="Arial"/>
          <w:sz w:val="20"/>
          <w:szCs w:val="20"/>
        </w:rPr>
        <w:t xml:space="preserve"> </w:t>
      </w:r>
      <w:proofErr w:type="spellStart"/>
      <w:r w:rsidRPr="00B7377A">
        <w:rPr>
          <w:rFonts w:ascii="Arial" w:hAnsi="Arial" w:cs="Arial"/>
          <w:sz w:val="20"/>
          <w:szCs w:val="20"/>
        </w:rPr>
        <w:t>metode</w:t>
      </w:r>
      <w:proofErr w:type="spellEnd"/>
      <w:r w:rsidRPr="00B7377A">
        <w:rPr>
          <w:rFonts w:ascii="Arial" w:hAnsi="Arial" w:cs="Arial"/>
          <w:sz w:val="20"/>
          <w:szCs w:val="20"/>
        </w:rPr>
        <w:t xml:space="preserve"> </w:t>
      </w:r>
      <w:proofErr w:type="spellStart"/>
      <w:r w:rsidRPr="00B7377A">
        <w:rPr>
          <w:rFonts w:ascii="Arial" w:hAnsi="Arial" w:cs="Arial"/>
          <w:sz w:val="20"/>
          <w:szCs w:val="20"/>
        </w:rPr>
        <w:t>penelitian</w:t>
      </w:r>
      <w:proofErr w:type="spellEnd"/>
      <w:r w:rsidRPr="00B7377A">
        <w:rPr>
          <w:rFonts w:ascii="Arial" w:hAnsi="Arial" w:cs="Arial"/>
          <w:sz w:val="20"/>
          <w:szCs w:val="20"/>
        </w:rPr>
        <w:t xml:space="preserve"> yang </w:t>
      </w:r>
      <w:proofErr w:type="spellStart"/>
      <w:r w:rsidRPr="00B7377A">
        <w:rPr>
          <w:rFonts w:ascii="Arial" w:hAnsi="Arial" w:cs="Arial"/>
          <w:sz w:val="20"/>
          <w:szCs w:val="20"/>
        </w:rPr>
        <w:t>menekankan</w:t>
      </w:r>
      <w:proofErr w:type="spellEnd"/>
      <w:r w:rsidRPr="00B7377A">
        <w:rPr>
          <w:rFonts w:ascii="Arial" w:hAnsi="Arial" w:cs="Arial"/>
          <w:sz w:val="20"/>
          <w:szCs w:val="20"/>
        </w:rPr>
        <w:t xml:space="preserve"> pada </w:t>
      </w:r>
      <w:proofErr w:type="spellStart"/>
      <w:r w:rsidRPr="00B7377A">
        <w:rPr>
          <w:rFonts w:ascii="Arial" w:hAnsi="Arial" w:cs="Arial"/>
          <w:sz w:val="20"/>
          <w:szCs w:val="20"/>
        </w:rPr>
        <w:t>ilmu</w:t>
      </w:r>
      <w:proofErr w:type="spellEnd"/>
      <w:r w:rsidRPr="00B7377A">
        <w:rPr>
          <w:rFonts w:ascii="Arial" w:hAnsi="Arial" w:cs="Arial"/>
          <w:sz w:val="20"/>
          <w:szCs w:val="20"/>
        </w:rPr>
        <w:t xml:space="preserve"> </w:t>
      </w:r>
      <w:proofErr w:type="spellStart"/>
      <w:r w:rsidRPr="00B7377A">
        <w:rPr>
          <w:rFonts w:ascii="Arial" w:hAnsi="Arial" w:cs="Arial"/>
          <w:sz w:val="20"/>
          <w:szCs w:val="20"/>
        </w:rPr>
        <w:t>hukum</w:t>
      </w:r>
      <w:proofErr w:type="spellEnd"/>
      <w:r w:rsidRPr="00B7377A">
        <w:rPr>
          <w:rFonts w:ascii="Arial" w:hAnsi="Arial" w:cs="Arial"/>
          <w:sz w:val="20"/>
          <w:szCs w:val="20"/>
        </w:rPr>
        <w:t xml:space="preserve"> yang </w:t>
      </w:r>
      <w:proofErr w:type="spellStart"/>
      <w:r w:rsidRPr="00B7377A">
        <w:rPr>
          <w:rFonts w:ascii="Arial" w:hAnsi="Arial" w:cs="Arial"/>
          <w:sz w:val="20"/>
          <w:szCs w:val="20"/>
        </w:rPr>
        <w:t>diteliti</w:t>
      </w:r>
      <w:proofErr w:type="spellEnd"/>
      <w:r w:rsidRPr="00B7377A">
        <w:rPr>
          <w:rFonts w:ascii="Arial" w:hAnsi="Arial" w:cs="Arial"/>
          <w:sz w:val="20"/>
          <w:szCs w:val="20"/>
        </w:rPr>
        <w:t xml:space="preserve"> </w:t>
      </w:r>
      <w:proofErr w:type="spellStart"/>
      <w:r w:rsidRPr="00B7377A">
        <w:rPr>
          <w:rFonts w:ascii="Arial" w:hAnsi="Arial" w:cs="Arial"/>
          <w:sz w:val="20"/>
          <w:szCs w:val="20"/>
        </w:rPr>
        <w:t>melalui</w:t>
      </w:r>
      <w:proofErr w:type="spellEnd"/>
      <w:r w:rsidRPr="00B7377A">
        <w:rPr>
          <w:rFonts w:ascii="Arial" w:hAnsi="Arial" w:cs="Arial"/>
          <w:sz w:val="20"/>
          <w:szCs w:val="20"/>
        </w:rPr>
        <w:t xml:space="preserve"> </w:t>
      </w:r>
      <w:proofErr w:type="spellStart"/>
      <w:r w:rsidRPr="00B7377A">
        <w:rPr>
          <w:rFonts w:ascii="Arial" w:hAnsi="Arial" w:cs="Arial"/>
          <w:sz w:val="20"/>
          <w:szCs w:val="20"/>
        </w:rPr>
        <w:t>bahan-bahan</w:t>
      </w:r>
      <w:proofErr w:type="spellEnd"/>
      <w:r w:rsidRPr="00B7377A">
        <w:rPr>
          <w:rFonts w:ascii="Arial" w:hAnsi="Arial" w:cs="Arial"/>
          <w:sz w:val="20"/>
          <w:szCs w:val="20"/>
        </w:rPr>
        <w:t xml:space="preserve"> </w:t>
      </w:r>
      <w:proofErr w:type="spellStart"/>
      <w:r w:rsidRPr="00B7377A">
        <w:rPr>
          <w:rFonts w:ascii="Arial" w:hAnsi="Arial" w:cs="Arial"/>
          <w:sz w:val="20"/>
          <w:szCs w:val="20"/>
        </w:rPr>
        <w:t>hukum</w:t>
      </w:r>
      <w:proofErr w:type="spellEnd"/>
      <w:r w:rsidRPr="00B7377A">
        <w:rPr>
          <w:rFonts w:ascii="Arial" w:hAnsi="Arial" w:cs="Arial"/>
          <w:sz w:val="20"/>
          <w:szCs w:val="20"/>
        </w:rPr>
        <w:t xml:space="preserve"> primer dan </w:t>
      </w:r>
      <w:proofErr w:type="spellStart"/>
      <w:r w:rsidRPr="00B7377A">
        <w:rPr>
          <w:rFonts w:ascii="Arial" w:hAnsi="Arial" w:cs="Arial"/>
          <w:sz w:val="20"/>
          <w:szCs w:val="20"/>
        </w:rPr>
        <w:t>sekunder</w:t>
      </w:r>
      <w:proofErr w:type="spellEnd"/>
      <w:r w:rsidRPr="00B7377A">
        <w:rPr>
          <w:rFonts w:ascii="Arial" w:hAnsi="Arial" w:cs="Arial"/>
          <w:sz w:val="20"/>
          <w:szCs w:val="20"/>
        </w:rPr>
        <w:t xml:space="preserve">, </w:t>
      </w:r>
      <w:proofErr w:type="spellStart"/>
      <w:r w:rsidRPr="00B7377A">
        <w:rPr>
          <w:rFonts w:ascii="Arial" w:hAnsi="Arial" w:cs="Arial"/>
          <w:sz w:val="20"/>
          <w:szCs w:val="20"/>
        </w:rPr>
        <w:t>serta</w:t>
      </w:r>
      <w:proofErr w:type="spellEnd"/>
      <w:r w:rsidRPr="00B7377A">
        <w:rPr>
          <w:rFonts w:ascii="Arial" w:hAnsi="Arial" w:cs="Arial"/>
          <w:sz w:val="20"/>
          <w:szCs w:val="20"/>
        </w:rPr>
        <w:t xml:space="preserve"> </w:t>
      </w:r>
      <w:proofErr w:type="spellStart"/>
      <w:r w:rsidRPr="00B7377A">
        <w:rPr>
          <w:rFonts w:ascii="Arial" w:hAnsi="Arial" w:cs="Arial"/>
          <w:sz w:val="20"/>
          <w:szCs w:val="20"/>
        </w:rPr>
        <w:t>menelaah</w:t>
      </w:r>
      <w:proofErr w:type="spellEnd"/>
      <w:r w:rsidRPr="00B7377A">
        <w:rPr>
          <w:rFonts w:ascii="Arial" w:hAnsi="Arial" w:cs="Arial"/>
          <w:sz w:val="20"/>
          <w:szCs w:val="20"/>
        </w:rPr>
        <w:t xml:space="preserve"> </w:t>
      </w:r>
      <w:proofErr w:type="spellStart"/>
      <w:r w:rsidRPr="00B7377A">
        <w:rPr>
          <w:rFonts w:ascii="Arial" w:hAnsi="Arial" w:cs="Arial"/>
          <w:sz w:val="20"/>
          <w:szCs w:val="20"/>
        </w:rPr>
        <w:t>kaidah-kaidah</w:t>
      </w:r>
      <w:proofErr w:type="spellEnd"/>
      <w:r w:rsidRPr="00B7377A">
        <w:rPr>
          <w:rFonts w:ascii="Arial" w:hAnsi="Arial" w:cs="Arial"/>
          <w:sz w:val="20"/>
          <w:szCs w:val="20"/>
        </w:rPr>
        <w:t xml:space="preserve"> </w:t>
      </w:r>
      <w:proofErr w:type="spellStart"/>
      <w:r w:rsidRPr="00B7377A">
        <w:rPr>
          <w:rFonts w:ascii="Arial" w:hAnsi="Arial" w:cs="Arial"/>
          <w:sz w:val="20"/>
          <w:szCs w:val="20"/>
        </w:rPr>
        <w:t>hukum</w:t>
      </w:r>
      <w:proofErr w:type="spellEnd"/>
      <w:r w:rsidRPr="00B7377A">
        <w:rPr>
          <w:rFonts w:ascii="Arial" w:hAnsi="Arial" w:cs="Arial"/>
          <w:sz w:val="20"/>
          <w:szCs w:val="20"/>
        </w:rPr>
        <w:t>.</w:t>
      </w:r>
      <w:r w:rsidRPr="00B7377A">
        <w:rPr>
          <w:rStyle w:val="FootnoteReference"/>
          <w:rFonts w:ascii="Arial" w:hAnsi="Arial" w:cs="Arial"/>
          <w:sz w:val="20"/>
          <w:szCs w:val="20"/>
        </w:rPr>
        <w:footnoteReference w:id="6"/>
      </w:r>
      <w:r w:rsidRPr="00B7377A">
        <w:rPr>
          <w:rFonts w:ascii="Arial" w:hAnsi="Arial" w:cs="Arial"/>
          <w:sz w:val="20"/>
          <w:szCs w:val="20"/>
        </w:rPr>
        <w:t xml:space="preserve"> </w:t>
      </w:r>
      <w:proofErr w:type="spellStart"/>
      <w:r w:rsidRPr="00B7377A">
        <w:rPr>
          <w:rFonts w:ascii="Arial" w:hAnsi="Arial" w:cs="Arial"/>
          <w:sz w:val="20"/>
          <w:szCs w:val="20"/>
        </w:rPr>
        <w:t>Bahan-bahan</w:t>
      </w:r>
      <w:proofErr w:type="spellEnd"/>
      <w:r w:rsidRPr="00B7377A">
        <w:rPr>
          <w:rFonts w:ascii="Arial" w:hAnsi="Arial" w:cs="Arial"/>
          <w:sz w:val="20"/>
          <w:szCs w:val="20"/>
        </w:rPr>
        <w:t xml:space="preserve"> </w:t>
      </w:r>
      <w:proofErr w:type="spellStart"/>
      <w:r w:rsidRPr="00B7377A">
        <w:rPr>
          <w:rFonts w:ascii="Arial" w:hAnsi="Arial" w:cs="Arial"/>
          <w:sz w:val="20"/>
          <w:szCs w:val="20"/>
        </w:rPr>
        <w:t>hukum</w:t>
      </w:r>
      <w:proofErr w:type="spellEnd"/>
      <w:r w:rsidRPr="00B7377A">
        <w:rPr>
          <w:rFonts w:ascii="Arial" w:hAnsi="Arial" w:cs="Arial"/>
          <w:sz w:val="20"/>
          <w:szCs w:val="20"/>
        </w:rPr>
        <w:t xml:space="preserve"> primer </w:t>
      </w:r>
      <w:proofErr w:type="spellStart"/>
      <w:r w:rsidRPr="00B7377A">
        <w:rPr>
          <w:rFonts w:ascii="Arial" w:hAnsi="Arial" w:cs="Arial"/>
          <w:sz w:val="20"/>
          <w:szCs w:val="20"/>
        </w:rPr>
        <w:t>didapatkan</w:t>
      </w:r>
      <w:proofErr w:type="spellEnd"/>
      <w:r w:rsidRPr="00B7377A">
        <w:rPr>
          <w:rFonts w:ascii="Arial" w:hAnsi="Arial" w:cs="Arial"/>
          <w:sz w:val="20"/>
          <w:szCs w:val="20"/>
        </w:rPr>
        <w:t xml:space="preserve"> </w:t>
      </w:r>
      <w:proofErr w:type="spellStart"/>
      <w:r w:rsidRPr="00B7377A">
        <w:rPr>
          <w:rFonts w:ascii="Arial" w:hAnsi="Arial" w:cs="Arial"/>
          <w:sz w:val="20"/>
          <w:szCs w:val="20"/>
        </w:rPr>
        <w:t>melalui</w:t>
      </w:r>
      <w:proofErr w:type="spellEnd"/>
      <w:r w:rsidRPr="00B7377A">
        <w:rPr>
          <w:rFonts w:ascii="Arial" w:hAnsi="Arial" w:cs="Arial"/>
          <w:sz w:val="20"/>
          <w:szCs w:val="20"/>
        </w:rPr>
        <w:t xml:space="preserve"> </w:t>
      </w:r>
      <w:proofErr w:type="spellStart"/>
      <w:r w:rsidRPr="00B7377A">
        <w:rPr>
          <w:rFonts w:ascii="Arial" w:hAnsi="Arial" w:cs="Arial"/>
          <w:sz w:val="20"/>
          <w:szCs w:val="20"/>
        </w:rPr>
        <w:t>peraturan</w:t>
      </w:r>
      <w:proofErr w:type="spellEnd"/>
      <w:r w:rsidRPr="00B7377A">
        <w:rPr>
          <w:rFonts w:ascii="Arial" w:hAnsi="Arial" w:cs="Arial"/>
          <w:sz w:val="20"/>
          <w:szCs w:val="20"/>
        </w:rPr>
        <w:t xml:space="preserve"> </w:t>
      </w:r>
      <w:proofErr w:type="spellStart"/>
      <w:r w:rsidRPr="00B7377A">
        <w:rPr>
          <w:rFonts w:ascii="Arial" w:hAnsi="Arial" w:cs="Arial"/>
          <w:sz w:val="20"/>
          <w:szCs w:val="20"/>
        </w:rPr>
        <w:t>perundang-undangan</w:t>
      </w:r>
      <w:proofErr w:type="spellEnd"/>
      <w:r w:rsidRPr="00B7377A">
        <w:rPr>
          <w:rFonts w:ascii="Arial" w:hAnsi="Arial" w:cs="Arial"/>
          <w:sz w:val="20"/>
          <w:szCs w:val="20"/>
        </w:rPr>
        <w:t xml:space="preserve">, </w:t>
      </w:r>
      <w:proofErr w:type="spellStart"/>
      <w:r w:rsidRPr="00B7377A">
        <w:rPr>
          <w:rFonts w:ascii="Arial" w:hAnsi="Arial" w:cs="Arial"/>
          <w:sz w:val="20"/>
          <w:szCs w:val="20"/>
        </w:rPr>
        <w:t>sedangkan</w:t>
      </w:r>
      <w:proofErr w:type="spellEnd"/>
      <w:r w:rsidRPr="00B7377A">
        <w:rPr>
          <w:rFonts w:ascii="Arial" w:hAnsi="Arial" w:cs="Arial"/>
          <w:sz w:val="20"/>
          <w:szCs w:val="20"/>
        </w:rPr>
        <w:t xml:space="preserve"> </w:t>
      </w:r>
      <w:proofErr w:type="spellStart"/>
      <w:r w:rsidRPr="00B7377A">
        <w:rPr>
          <w:rFonts w:ascii="Arial" w:hAnsi="Arial" w:cs="Arial"/>
          <w:sz w:val="20"/>
          <w:szCs w:val="20"/>
        </w:rPr>
        <w:t>bahan</w:t>
      </w:r>
      <w:proofErr w:type="spellEnd"/>
      <w:r w:rsidRPr="00B7377A">
        <w:rPr>
          <w:rFonts w:ascii="Arial" w:hAnsi="Arial" w:cs="Arial"/>
          <w:sz w:val="20"/>
          <w:szCs w:val="20"/>
        </w:rPr>
        <w:t xml:space="preserve"> </w:t>
      </w:r>
      <w:proofErr w:type="spellStart"/>
      <w:r w:rsidRPr="00B7377A">
        <w:rPr>
          <w:rFonts w:ascii="Arial" w:hAnsi="Arial" w:cs="Arial"/>
          <w:sz w:val="20"/>
          <w:szCs w:val="20"/>
        </w:rPr>
        <w:t>hukum</w:t>
      </w:r>
      <w:proofErr w:type="spellEnd"/>
      <w:r w:rsidRPr="00B7377A">
        <w:rPr>
          <w:rFonts w:ascii="Arial" w:hAnsi="Arial" w:cs="Arial"/>
          <w:sz w:val="20"/>
          <w:szCs w:val="20"/>
        </w:rPr>
        <w:t xml:space="preserve"> </w:t>
      </w:r>
      <w:proofErr w:type="spellStart"/>
      <w:r w:rsidRPr="00B7377A">
        <w:rPr>
          <w:rFonts w:ascii="Arial" w:hAnsi="Arial" w:cs="Arial"/>
          <w:sz w:val="20"/>
          <w:szCs w:val="20"/>
        </w:rPr>
        <w:t>sekunder</w:t>
      </w:r>
      <w:proofErr w:type="spellEnd"/>
      <w:r w:rsidRPr="00B7377A">
        <w:rPr>
          <w:rFonts w:ascii="Arial" w:hAnsi="Arial" w:cs="Arial"/>
          <w:sz w:val="20"/>
          <w:szCs w:val="20"/>
        </w:rPr>
        <w:t xml:space="preserve"> </w:t>
      </w:r>
      <w:proofErr w:type="spellStart"/>
      <w:r w:rsidRPr="00B7377A">
        <w:rPr>
          <w:rFonts w:ascii="Arial" w:hAnsi="Arial" w:cs="Arial"/>
          <w:sz w:val="20"/>
          <w:szCs w:val="20"/>
        </w:rPr>
        <w:t>melalui</w:t>
      </w:r>
      <w:proofErr w:type="spellEnd"/>
      <w:r w:rsidRPr="00B7377A">
        <w:rPr>
          <w:rFonts w:ascii="Arial" w:hAnsi="Arial" w:cs="Arial"/>
          <w:sz w:val="20"/>
          <w:szCs w:val="20"/>
        </w:rPr>
        <w:t xml:space="preserve"> </w:t>
      </w:r>
      <w:proofErr w:type="spellStart"/>
      <w:r w:rsidRPr="00B7377A">
        <w:rPr>
          <w:rFonts w:ascii="Arial" w:hAnsi="Arial" w:cs="Arial"/>
          <w:sz w:val="20"/>
          <w:szCs w:val="20"/>
        </w:rPr>
        <w:t>bahan</w:t>
      </w:r>
      <w:proofErr w:type="spellEnd"/>
      <w:r w:rsidRPr="00B7377A">
        <w:rPr>
          <w:rFonts w:ascii="Arial" w:hAnsi="Arial" w:cs="Arial"/>
          <w:sz w:val="20"/>
          <w:szCs w:val="20"/>
        </w:rPr>
        <w:t xml:space="preserve"> </w:t>
      </w:r>
      <w:proofErr w:type="spellStart"/>
      <w:r w:rsidRPr="00B7377A">
        <w:rPr>
          <w:rFonts w:ascii="Arial" w:hAnsi="Arial" w:cs="Arial"/>
          <w:sz w:val="20"/>
          <w:szCs w:val="20"/>
        </w:rPr>
        <w:t>pustaka</w:t>
      </w:r>
      <w:proofErr w:type="spellEnd"/>
      <w:r w:rsidRPr="00B7377A">
        <w:rPr>
          <w:rFonts w:ascii="Arial" w:hAnsi="Arial" w:cs="Arial"/>
          <w:sz w:val="20"/>
          <w:szCs w:val="20"/>
        </w:rPr>
        <w:t xml:space="preserve"> </w:t>
      </w:r>
      <w:proofErr w:type="spellStart"/>
      <w:r w:rsidRPr="00B7377A">
        <w:rPr>
          <w:rFonts w:ascii="Arial" w:hAnsi="Arial" w:cs="Arial"/>
          <w:sz w:val="20"/>
          <w:szCs w:val="20"/>
        </w:rPr>
        <w:t>seperti</w:t>
      </w:r>
      <w:proofErr w:type="spellEnd"/>
      <w:r w:rsidRPr="00B7377A">
        <w:rPr>
          <w:rFonts w:ascii="Arial" w:hAnsi="Arial" w:cs="Arial"/>
          <w:sz w:val="20"/>
          <w:szCs w:val="20"/>
        </w:rPr>
        <w:t xml:space="preserve"> </w:t>
      </w:r>
      <w:proofErr w:type="spellStart"/>
      <w:r w:rsidRPr="00B7377A">
        <w:rPr>
          <w:rFonts w:ascii="Arial" w:hAnsi="Arial" w:cs="Arial"/>
          <w:sz w:val="20"/>
          <w:szCs w:val="20"/>
        </w:rPr>
        <w:t>hasil</w:t>
      </w:r>
      <w:proofErr w:type="spellEnd"/>
      <w:r w:rsidRPr="00B7377A">
        <w:rPr>
          <w:rFonts w:ascii="Arial" w:hAnsi="Arial" w:cs="Arial"/>
          <w:sz w:val="20"/>
          <w:szCs w:val="20"/>
        </w:rPr>
        <w:t xml:space="preserve"> </w:t>
      </w:r>
      <w:proofErr w:type="spellStart"/>
      <w:r w:rsidRPr="00B7377A">
        <w:rPr>
          <w:rFonts w:ascii="Arial" w:hAnsi="Arial" w:cs="Arial"/>
          <w:sz w:val="20"/>
          <w:szCs w:val="20"/>
        </w:rPr>
        <w:t>karya</w:t>
      </w:r>
      <w:proofErr w:type="spellEnd"/>
      <w:r w:rsidRPr="00B7377A">
        <w:rPr>
          <w:rFonts w:ascii="Arial" w:hAnsi="Arial" w:cs="Arial"/>
          <w:sz w:val="20"/>
          <w:szCs w:val="20"/>
        </w:rPr>
        <w:t xml:space="preserve"> </w:t>
      </w:r>
      <w:proofErr w:type="spellStart"/>
      <w:r w:rsidRPr="00B7377A">
        <w:rPr>
          <w:rFonts w:ascii="Arial" w:hAnsi="Arial" w:cs="Arial"/>
          <w:sz w:val="20"/>
          <w:szCs w:val="20"/>
        </w:rPr>
        <w:t>ilmiah</w:t>
      </w:r>
      <w:proofErr w:type="spellEnd"/>
      <w:r w:rsidRPr="00B7377A">
        <w:rPr>
          <w:rFonts w:ascii="Arial" w:hAnsi="Arial" w:cs="Arial"/>
          <w:sz w:val="20"/>
          <w:szCs w:val="20"/>
        </w:rPr>
        <w:t xml:space="preserve"> para </w:t>
      </w:r>
      <w:proofErr w:type="spellStart"/>
      <w:r w:rsidRPr="00B7377A">
        <w:rPr>
          <w:rFonts w:ascii="Arial" w:hAnsi="Arial" w:cs="Arial"/>
          <w:sz w:val="20"/>
          <w:szCs w:val="20"/>
        </w:rPr>
        <w:t>sarjana</w:t>
      </w:r>
      <w:proofErr w:type="spellEnd"/>
      <w:r w:rsidRPr="00B7377A">
        <w:rPr>
          <w:rFonts w:ascii="Arial" w:hAnsi="Arial" w:cs="Arial"/>
          <w:sz w:val="20"/>
          <w:szCs w:val="20"/>
        </w:rPr>
        <w:t xml:space="preserve"> dan </w:t>
      </w:r>
      <w:proofErr w:type="spellStart"/>
      <w:r w:rsidRPr="00B7377A">
        <w:rPr>
          <w:rFonts w:ascii="Arial" w:hAnsi="Arial" w:cs="Arial"/>
          <w:sz w:val="20"/>
          <w:szCs w:val="20"/>
        </w:rPr>
        <w:t>hasil-hasil</w:t>
      </w:r>
      <w:proofErr w:type="spellEnd"/>
      <w:r w:rsidRPr="00B7377A">
        <w:rPr>
          <w:rFonts w:ascii="Arial" w:hAnsi="Arial" w:cs="Arial"/>
          <w:sz w:val="20"/>
          <w:szCs w:val="20"/>
        </w:rPr>
        <w:t xml:space="preserve"> </w:t>
      </w:r>
      <w:proofErr w:type="spellStart"/>
      <w:r w:rsidRPr="00B7377A">
        <w:rPr>
          <w:rFonts w:ascii="Arial" w:hAnsi="Arial" w:cs="Arial"/>
          <w:sz w:val="20"/>
          <w:szCs w:val="20"/>
        </w:rPr>
        <w:t>penelitian</w:t>
      </w:r>
      <w:proofErr w:type="spellEnd"/>
      <w:r w:rsidRPr="00B7377A">
        <w:rPr>
          <w:rFonts w:ascii="Arial" w:hAnsi="Arial" w:cs="Arial"/>
          <w:sz w:val="20"/>
          <w:szCs w:val="20"/>
        </w:rPr>
        <w:t xml:space="preserve"> yang </w:t>
      </w:r>
      <w:proofErr w:type="spellStart"/>
      <w:r w:rsidRPr="00B7377A">
        <w:rPr>
          <w:rFonts w:ascii="Arial" w:hAnsi="Arial" w:cs="Arial"/>
          <w:sz w:val="20"/>
          <w:szCs w:val="20"/>
        </w:rPr>
        <w:t>berkaitan</w:t>
      </w:r>
      <w:proofErr w:type="spellEnd"/>
      <w:r w:rsidRPr="00B7377A">
        <w:rPr>
          <w:rFonts w:ascii="Arial" w:hAnsi="Arial" w:cs="Arial"/>
          <w:sz w:val="20"/>
          <w:szCs w:val="20"/>
        </w:rPr>
        <w:t xml:space="preserve"> </w:t>
      </w:r>
      <w:proofErr w:type="spellStart"/>
      <w:r w:rsidRPr="00B7377A">
        <w:rPr>
          <w:rFonts w:ascii="Arial" w:hAnsi="Arial" w:cs="Arial"/>
          <w:sz w:val="20"/>
          <w:szCs w:val="20"/>
        </w:rPr>
        <w:t>mengenai</w:t>
      </w:r>
      <w:proofErr w:type="spellEnd"/>
      <w:r w:rsidRPr="00B7377A">
        <w:rPr>
          <w:rFonts w:ascii="Arial" w:hAnsi="Arial" w:cs="Arial"/>
          <w:sz w:val="20"/>
          <w:szCs w:val="20"/>
        </w:rPr>
        <w:t xml:space="preserve"> </w:t>
      </w:r>
      <w:proofErr w:type="spellStart"/>
      <w:r w:rsidRPr="00B7377A">
        <w:rPr>
          <w:rFonts w:ascii="Arial" w:hAnsi="Arial" w:cs="Arial"/>
          <w:sz w:val="20"/>
          <w:szCs w:val="20"/>
        </w:rPr>
        <w:t>kewajiban</w:t>
      </w:r>
      <w:proofErr w:type="spellEnd"/>
      <w:r w:rsidRPr="00B7377A">
        <w:rPr>
          <w:rFonts w:ascii="Arial" w:hAnsi="Arial" w:cs="Arial"/>
          <w:sz w:val="20"/>
          <w:szCs w:val="20"/>
        </w:rPr>
        <w:t xml:space="preserve"> dan </w:t>
      </w:r>
      <w:proofErr w:type="spellStart"/>
      <w:r w:rsidRPr="00B7377A">
        <w:rPr>
          <w:rFonts w:ascii="Arial" w:hAnsi="Arial" w:cs="Arial"/>
          <w:sz w:val="20"/>
          <w:szCs w:val="20"/>
        </w:rPr>
        <w:t>pertanggungjawaban</w:t>
      </w:r>
      <w:proofErr w:type="spellEnd"/>
      <w:r w:rsidRPr="00B7377A">
        <w:rPr>
          <w:rFonts w:ascii="Arial" w:hAnsi="Arial" w:cs="Arial"/>
          <w:sz w:val="20"/>
          <w:szCs w:val="20"/>
        </w:rPr>
        <w:t xml:space="preserve"> </w:t>
      </w:r>
      <w:proofErr w:type="spellStart"/>
      <w:r w:rsidRPr="00B7377A">
        <w:rPr>
          <w:rFonts w:ascii="Arial" w:hAnsi="Arial" w:cs="Arial"/>
          <w:sz w:val="20"/>
          <w:szCs w:val="20"/>
        </w:rPr>
        <w:t>Otoritas</w:t>
      </w:r>
      <w:proofErr w:type="spellEnd"/>
      <w:r w:rsidRPr="00B7377A">
        <w:rPr>
          <w:rFonts w:ascii="Arial" w:hAnsi="Arial" w:cs="Arial"/>
          <w:sz w:val="20"/>
          <w:szCs w:val="20"/>
        </w:rPr>
        <w:t xml:space="preserve"> Jasa </w:t>
      </w:r>
      <w:proofErr w:type="spellStart"/>
      <w:r w:rsidRPr="00B7377A">
        <w:rPr>
          <w:rFonts w:ascii="Arial" w:hAnsi="Arial" w:cs="Arial"/>
          <w:sz w:val="20"/>
          <w:szCs w:val="20"/>
        </w:rPr>
        <w:t>Keuangan</w:t>
      </w:r>
      <w:proofErr w:type="spellEnd"/>
      <w:r w:rsidRPr="00B7377A">
        <w:rPr>
          <w:rFonts w:ascii="Arial" w:hAnsi="Arial" w:cs="Arial"/>
          <w:sz w:val="20"/>
          <w:szCs w:val="20"/>
        </w:rPr>
        <w:t xml:space="preserve">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memenuhi</w:t>
      </w:r>
      <w:proofErr w:type="spellEnd"/>
      <w:r w:rsidRPr="00B7377A">
        <w:rPr>
          <w:rFonts w:ascii="Arial" w:hAnsi="Arial" w:cs="Arial"/>
          <w:sz w:val="20"/>
          <w:szCs w:val="20"/>
        </w:rPr>
        <w:t xml:space="preserve"> </w:t>
      </w:r>
      <w:proofErr w:type="spellStart"/>
      <w:r w:rsidRPr="00B7377A">
        <w:rPr>
          <w:rFonts w:ascii="Arial" w:hAnsi="Arial" w:cs="Arial"/>
          <w:sz w:val="20"/>
          <w:szCs w:val="20"/>
        </w:rPr>
        <w:t>hak</w:t>
      </w:r>
      <w:proofErr w:type="spellEnd"/>
      <w:r w:rsidRPr="00B7377A">
        <w:rPr>
          <w:rFonts w:ascii="Arial" w:hAnsi="Arial" w:cs="Arial"/>
          <w:sz w:val="20"/>
          <w:szCs w:val="20"/>
        </w:rPr>
        <w:t xml:space="preserve"> </w:t>
      </w:r>
      <w:proofErr w:type="spellStart"/>
      <w:r w:rsidRPr="00B7377A">
        <w:rPr>
          <w:rFonts w:ascii="Arial" w:hAnsi="Arial" w:cs="Arial"/>
          <w:sz w:val="20"/>
          <w:szCs w:val="20"/>
        </w:rPr>
        <w:t>agen</w:t>
      </w:r>
      <w:proofErr w:type="spellEnd"/>
      <w:r w:rsidRPr="00B7377A">
        <w:rPr>
          <w:rFonts w:ascii="Arial" w:hAnsi="Arial" w:cs="Arial"/>
          <w:sz w:val="20"/>
          <w:szCs w:val="20"/>
        </w:rPr>
        <w:t xml:space="preserve"> </w:t>
      </w:r>
      <w:proofErr w:type="spellStart"/>
      <w:r w:rsidRPr="00B7377A">
        <w:rPr>
          <w:rFonts w:ascii="Arial" w:hAnsi="Arial" w:cs="Arial"/>
          <w:sz w:val="20"/>
          <w:szCs w:val="20"/>
        </w:rPr>
        <w:t>sebagai</w:t>
      </w:r>
      <w:proofErr w:type="spellEnd"/>
      <w:r w:rsidRPr="00B7377A">
        <w:rPr>
          <w:rFonts w:ascii="Arial" w:hAnsi="Arial" w:cs="Arial"/>
          <w:sz w:val="20"/>
          <w:szCs w:val="20"/>
        </w:rPr>
        <w:t xml:space="preserve"> </w:t>
      </w:r>
      <w:proofErr w:type="spellStart"/>
      <w:r w:rsidRPr="00B7377A">
        <w:rPr>
          <w:rFonts w:ascii="Arial" w:hAnsi="Arial" w:cs="Arial"/>
          <w:sz w:val="20"/>
          <w:szCs w:val="20"/>
        </w:rPr>
        <w:t>pemohon</w:t>
      </w:r>
      <w:proofErr w:type="spellEnd"/>
      <w:r w:rsidRPr="00B7377A">
        <w:rPr>
          <w:rFonts w:ascii="Arial" w:hAnsi="Arial" w:cs="Arial"/>
          <w:sz w:val="20"/>
          <w:szCs w:val="20"/>
        </w:rPr>
        <w:t xml:space="preserve"> </w:t>
      </w:r>
      <w:proofErr w:type="spellStart"/>
      <w:r w:rsidRPr="00B7377A">
        <w:rPr>
          <w:rFonts w:ascii="Arial" w:hAnsi="Arial" w:cs="Arial"/>
          <w:sz w:val="20"/>
          <w:szCs w:val="20"/>
        </w:rPr>
        <w:t>pailit</w:t>
      </w:r>
      <w:proofErr w:type="spellEnd"/>
      <w:r w:rsidRPr="00B7377A">
        <w:rPr>
          <w:rFonts w:ascii="Arial" w:hAnsi="Arial" w:cs="Arial"/>
          <w:sz w:val="20"/>
          <w:szCs w:val="20"/>
        </w:rPr>
        <w:t xml:space="preserve"> </w:t>
      </w:r>
      <w:proofErr w:type="spellStart"/>
      <w:r w:rsidRPr="00B7377A">
        <w:rPr>
          <w:rFonts w:ascii="Arial" w:hAnsi="Arial" w:cs="Arial"/>
          <w:sz w:val="20"/>
          <w:szCs w:val="20"/>
        </w:rPr>
        <w:t>perusahaan</w:t>
      </w:r>
      <w:proofErr w:type="spellEnd"/>
      <w:r w:rsidRPr="00B7377A">
        <w:rPr>
          <w:rFonts w:ascii="Arial" w:hAnsi="Arial" w:cs="Arial"/>
          <w:sz w:val="20"/>
          <w:szCs w:val="20"/>
        </w:rPr>
        <w:t xml:space="preserve"> </w:t>
      </w:r>
      <w:proofErr w:type="spellStart"/>
      <w:r w:rsidRPr="00B7377A">
        <w:rPr>
          <w:rFonts w:ascii="Arial" w:hAnsi="Arial" w:cs="Arial"/>
          <w:sz w:val="20"/>
          <w:szCs w:val="20"/>
        </w:rPr>
        <w:t>asuransi</w:t>
      </w:r>
      <w:proofErr w:type="spellEnd"/>
      <w:r w:rsidRPr="00B7377A">
        <w:rPr>
          <w:rFonts w:ascii="Arial" w:hAnsi="Arial" w:cs="Arial"/>
          <w:sz w:val="20"/>
          <w:szCs w:val="20"/>
        </w:rPr>
        <w:t xml:space="preserve">. </w:t>
      </w:r>
      <w:proofErr w:type="spellStart"/>
      <w:r w:rsidRPr="00B7377A">
        <w:rPr>
          <w:rFonts w:ascii="Arial" w:hAnsi="Arial" w:cs="Arial"/>
          <w:sz w:val="20"/>
          <w:szCs w:val="20"/>
        </w:rPr>
        <w:t>Pengumpulan</w:t>
      </w:r>
      <w:proofErr w:type="spellEnd"/>
      <w:r w:rsidRPr="00B7377A">
        <w:rPr>
          <w:rFonts w:ascii="Arial" w:hAnsi="Arial" w:cs="Arial"/>
          <w:sz w:val="20"/>
          <w:szCs w:val="20"/>
        </w:rPr>
        <w:t xml:space="preserve"> </w:t>
      </w:r>
      <w:proofErr w:type="spellStart"/>
      <w:r w:rsidRPr="00B7377A">
        <w:rPr>
          <w:rFonts w:ascii="Arial" w:hAnsi="Arial" w:cs="Arial"/>
          <w:sz w:val="20"/>
          <w:szCs w:val="20"/>
        </w:rPr>
        <w:t>dilakukan</w:t>
      </w:r>
      <w:proofErr w:type="spellEnd"/>
      <w:r w:rsidRPr="00B7377A">
        <w:rPr>
          <w:rFonts w:ascii="Arial" w:hAnsi="Arial" w:cs="Arial"/>
          <w:sz w:val="20"/>
          <w:szCs w:val="20"/>
        </w:rPr>
        <w:t xml:space="preserve"> </w:t>
      </w:r>
      <w:proofErr w:type="spellStart"/>
      <w:r w:rsidRPr="00B7377A">
        <w:rPr>
          <w:rFonts w:ascii="Arial" w:hAnsi="Arial" w:cs="Arial"/>
          <w:sz w:val="20"/>
          <w:szCs w:val="20"/>
        </w:rPr>
        <w:t>melalui</w:t>
      </w:r>
      <w:proofErr w:type="spellEnd"/>
      <w:r w:rsidRPr="00B7377A">
        <w:rPr>
          <w:rFonts w:ascii="Arial" w:hAnsi="Arial" w:cs="Arial"/>
          <w:sz w:val="20"/>
          <w:szCs w:val="20"/>
        </w:rPr>
        <w:t xml:space="preserve"> </w:t>
      </w:r>
      <w:proofErr w:type="spellStart"/>
      <w:r w:rsidRPr="00B7377A">
        <w:rPr>
          <w:rFonts w:ascii="Arial" w:hAnsi="Arial" w:cs="Arial"/>
          <w:sz w:val="20"/>
          <w:szCs w:val="20"/>
        </w:rPr>
        <w:t>studi</w:t>
      </w:r>
      <w:proofErr w:type="spellEnd"/>
      <w:r w:rsidRPr="00B7377A">
        <w:rPr>
          <w:rFonts w:ascii="Arial" w:hAnsi="Arial" w:cs="Arial"/>
          <w:sz w:val="20"/>
          <w:szCs w:val="20"/>
        </w:rPr>
        <w:t xml:space="preserve"> </w:t>
      </w:r>
      <w:proofErr w:type="spellStart"/>
      <w:r w:rsidRPr="00B7377A">
        <w:rPr>
          <w:rFonts w:ascii="Arial" w:hAnsi="Arial" w:cs="Arial"/>
          <w:sz w:val="20"/>
          <w:szCs w:val="20"/>
        </w:rPr>
        <w:t>kepustakaan</w:t>
      </w:r>
      <w:proofErr w:type="spellEnd"/>
      <w:r w:rsidRPr="00B7377A">
        <w:rPr>
          <w:rFonts w:ascii="Arial" w:hAnsi="Arial" w:cs="Arial"/>
          <w:sz w:val="20"/>
          <w:szCs w:val="20"/>
        </w:rPr>
        <w:t xml:space="preserve"> dan </w:t>
      </w:r>
      <w:proofErr w:type="spellStart"/>
      <w:r w:rsidRPr="00B7377A">
        <w:rPr>
          <w:rFonts w:ascii="Arial" w:hAnsi="Arial" w:cs="Arial"/>
          <w:sz w:val="20"/>
          <w:szCs w:val="20"/>
        </w:rPr>
        <w:t>wawancara</w:t>
      </w:r>
      <w:proofErr w:type="spellEnd"/>
      <w:r w:rsidRPr="00B7377A">
        <w:rPr>
          <w:rFonts w:ascii="Arial" w:hAnsi="Arial" w:cs="Arial"/>
          <w:sz w:val="20"/>
          <w:szCs w:val="20"/>
        </w:rPr>
        <w:t xml:space="preserve"> </w:t>
      </w:r>
      <w:proofErr w:type="spellStart"/>
      <w:r w:rsidRPr="00B7377A">
        <w:rPr>
          <w:rFonts w:ascii="Arial" w:hAnsi="Arial" w:cs="Arial"/>
          <w:sz w:val="20"/>
          <w:szCs w:val="20"/>
        </w:rPr>
        <w:t>dengan</w:t>
      </w:r>
      <w:proofErr w:type="spellEnd"/>
      <w:r w:rsidRPr="00B7377A">
        <w:rPr>
          <w:rFonts w:ascii="Arial" w:hAnsi="Arial" w:cs="Arial"/>
          <w:sz w:val="20"/>
          <w:szCs w:val="20"/>
        </w:rPr>
        <w:t xml:space="preserve"> </w:t>
      </w:r>
      <w:proofErr w:type="spellStart"/>
      <w:r w:rsidRPr="00B7377A">
        <w:rPr>
          <w:rFonts w:ascii="Arial" w:hAnsi="Arial" w:cs="Arial"/>
          <w:sz w:val="20"/>
          <w:szCs w:val="20"/>
        </w:rPr>
        <w:t>pihak-pihak</w:t>
      </w:r>
      <w:proofErr w:type="spellEnd"/>
      <w:r w:rsidRPr="00B7377A">
        <w:rPr>
          <w:rFonts w:ascii="Arial" w:hAnsi="Arial" w:cs="Arial"/>
          <w:sz w:val="20"/>
          <w:szCs w:val="20"/>
        </w:rPr>
        <w:t xml:space="preserve"> </w:t>
      </w:r>
      <w:proofErr w:type="spellStart"/>
      <w:r w:rsidRPr="00B7377A">
        <w:rPr>
          <w:rFonts w:ascii="Arial" w:hAnsi="Arial" w:cs="Arial"/>
          <w:sz w:val="20"/>
          <w:szCs w:val="20"/>
        </w:rPr>
        <w:t>terkait</w:t>
      </w:r>
      <w:proofErr w:type="spellEnd"/>
      <w:r w:rsidRPr="00B7377A">
        <w:rPr>
          <w:rFonts w:ascii="Arial" w:hAnsi="Arial" w:cs="Arial"/>
          <w:sz w:val="20"/>
          <w:szCs w:val="20"/>
        </w:rPr>
        <w:t xml:space="preserve"> </w:t>
      </w:r>
      <w:proofErr w:type="spellStart"/>
      <w:r w:rsidRPr="00B7377A">
        <w:rPr>
          <w:rFonts w:ascii="Arial" w:hAnsi="Arial" w:cs="Arial"/>
          <w:sz w:val="20"/>
          <w:szCs w:val="20"/>
        </w:rPr>
        <w:t>dengan</w:t>
      </w:r>
      <w:proofErr w:type="spellEnd"/>
      <w:r w:rsidRPr="00B7377A">
        <w:rPr>
          <w:rFonts w:ascii="Arial" w:hAnsi="Arial" w:cs="Arial"/>
          <w:sz w:val="20"/>
          <w:szCs w:val="20"/>
        </w:rPr>
        <w:t xml:space="preserve"> </w:t>
      </w:r>
      <w:proofErr w:type="spellStart"/>
      <w:r w:rsidRPr="00B7377A">
        <w:rPr>
          <w:rFonts w:ascii="Arial" w:hAnsi="Arial" w:cs="Arial"/>
          <w:sz w:val="20"/>
          <w:szCs w:val="20"/>
        </w:rPr>
        <w:t>penelitian</w:t>
      </w:r>
      <w:proofErr w:type="spellEnd"/>
      <w:r w:rsidRPr="00B7377A">
        <w:rPr>
          <w:rFonts w:ascii="Arial" w:hAnsi="Arial" w:cs="Arial"/>
          <w:sz w:val="20"/>
          <w:szCs w:val="20"/>
        </w:rPr>
        <w:t xml:space="preserve"> </w:t>
      </w:r>
      <w:proofErr w:type="spellStart"/>
      <w:r w:rsidRPr="00B7377A">
        <w:rPr>
          <w:rFonts w:ascii="Arial" w:hAnsi="Arial" w:cs="Arial"/>
          <w:sz w:val="20"/>
          <w:szCs w:val="20"/>
        </w:rPr>
        <w:t>ini</w:t>
      </w:r>
      <w:proofErr w:type="spellEnd"/>
      <w:r w:rsidRPr="00B7377A">
        <w:rPr>
          <w:rFonts w:ascii="Arial" w:hAnsi="Arial" w:cs="Arial"/>
          <w:sz w:val="20"/>
          <w:szCs w:val="20"/>
        </w:rPr>
        <w:t xml:space="preserve">, </w:t>
      </w:r>
      <w:proofErr w:type="spellStart"/>
      <w:r w:rsidRPr="00B7377A">
        <w:rPr>
          <w:rFonts w:ascii="Arial" w:hAnsi="Arial" w:cs="Arial"/>
          <w:sz w:val="20"/>
          <w:szCs w:val="20"/>
        </w:rPr>
        <w:t>untuk</w:t>
      </w:r>
      <w:proofErr w:type="spellEnd"/>
      <w:r w:rsidRPr="00B7377A">
        <w:rPr>
          <w:rFonts w:ascii="Arial" w:hAnsi="Arial" w:cs="Arial"/>
          <w:sz w:val="20"/>
          <w:szCs w:val="20"/>
        </w:rPr>
        <w:t xml:space="preserve"> </w:t>
      </w:r>
      <w:proofErr w:type="spellStart"/>
      <w:r w:rsidRPr="00B7377A">
        <w:rPr>
          <w:rFonts w:ascii="Arial" w:hAnsi="Arial" w:cs="Arial"/>
          <w:sz w:val="20"/>
          <w:szCs w:val="20"/>
        </w:rPr>
        <w:t>kemudian</w:t>
      </w:r>
      <w:proofErr w:type="spellEnd"/>
      <w:r w:rsidRPr="00B7377A">
        <w:rPr>
          <w:rFonts w:ascii="Arial" w:hAnsi="Arial" w:cs="Arial"/>
          <w:sz w:val="20"/>
          <w:szCs w:val="20"/>
        </w:rPr>
        <w:t xml:space="preserve"> </w:t>
      </w:r>
      <w:proofErr w:type="spellStart"/>
      <w:r w:rsidRPr="00B7377A">
        <w:rPr>
          <w:rFonts w:ascii="Arial" w:hAnsi="Arial" w:cs="Arial"/>
          <w:sz w:val="20"/>
          <w:szCs w:val="20"/>
        </w:rPr>
        <w:t>dianalisis</w:t>
      </w:r>
      <w:proofErr w:type="spellEnd"/>
      <w:r w:rsidRPr="00B7377A">
        <w:rPr>
          <w:rFonts w:ascii="Arial" w:hAnsi="Arial" w:cs="Arial"/>
          <w:sz w:val="20"/>
          <w:szCs w:val="20"/>
        </w:rPr>
        <w:t xml:space="preserve"> </w:t>
      </w:r>
      <w:proofErr w:type="spellStart"/>
      <w:r w:rsidRPr="00B7377A">
        <w:rPr>
          <w:rFonts w:ascii="Arial" w:hAnsi="Arial" w:cs="Arial"/>
          <w:sz w:val="20"/>
          <w:szCs w:val="20"/>
        </w:rPr>
        <w:t>secara</w:t>
      </w:r>
      <w:proofErr w:type="spellEnd"/>
      <w:r w:rsidRPr="00B7377A">
        <w:rPr>
          <w:rFonts w:ascii="Arial" w:hAnsi="Arial" w:cs="Arial"/>
          <w:sz w:val="20"/>
          <w:szCs w:val="20"/>
        </w:rPr>
        <w:t xml:space="preserve"> </w:t>
      </w:r>
      <w:proofErr w:type="spellStart"/>
      <w:r w:rsidRPr="00B7377A">
        <w:rPr>
          <w:rFonts w:ascii="Arial" w:hAnsi="Arial" w:cs="Arial"/>
          <w:sz w:val="20"/>
          <w:szCs w:val="20"/>
        </w:rPr>
        <w:t>normatif</w:t>
      </w:r>
      <w:proofErr w:type="spellEnd"/>
      <w:r w:rsidRPr="00B7377A">
        <w:rPr>
          <w:rFonts w:ascii="Arial" w:hAnsi="Arial" w:cs="Arial"/>
          <w:sz w:val="20"/>
          <w:szCs w:val="20"/>
        </w:rPr>
        <w:t xml:space="preserve"> dan </w:t>
      </w:r>
      <w:proofErr w:type="spellStart"/>
      <w:r w:rsidRPr="00B7377A">
        <w:rPr>
          <w:rFonts w:ascii="Arial" w:hAnsi="Arial" w:cs="Arial"/>
          <w:sz w:val="20"/>
          <w:szCs w:val="20"/>
        </w:rPr>
        <w:t>kualitatif</w:t>
      </w:r>
      <w:proofErr w:type="spellEnd"/>
      <w:r w:rsidRPr="00B7377A">
        <w:rPr>
          <w:rFonts w:ascii="Arial" w:hAnsi="Arial" w:cs="Arial"/>
          <w:sz w:val="20"/>
          <w:szCs w:val="20"/>
        </w:rPr>
        <w:t>.</w:t>
      </w:r>
    </w:p>
    <w:p w14:paraId="0F305B3E" w14:textId="77777777" w:rsidR="00856D42" w:rsidRPr="00B7377A" w:rsidRDefault="00856D42" w:rsidP="00856D42">
      <w:pPr>
        <w:pStyle w:val="ListParagraph"/>
        <w:spacing w:afterLines="160" w:after="384" w:line="360" w:lineRule="auto"/>
        <w:ind w:left="360"/>
        <w:rPr>
          <w:rFonts w:ascii="Arial" w:hAnsi="Arial" w:cs="Arial"/>
          <w:sz w:val="20"/>
          <w:szCs w:val="20"/>
        </w:rPr>
      </w:pPr>
    </w:p>
    <w:p w14:paraId="4D290BE1" w14:textId="77777777" w:rsidR="00856D42" w:rsidRPr="00B7377A" w:rsidRDefault="00856D42" w:rsidP="00856D42">
      <w:pPr>
        <w:pStyle w:val="ListParagraph"/>
        <w:numPr>
          <w:ilvl w:val="0"/>
          <w:numId w:val="35"/>
        </w:numPr>
        <w:spacing w:after="0" w:line="360" w:lineRule="auto"/>
        <w:ind w:left="360"/>
        <w:jc w:val="both"/>
        <w:rPr>
          <w:rFonts w:ascii="Arial" w:hAnsi="Arial" w:cs="Arial"/>
          <w:b/>
          <w:sz w:val="20"/>
          <w:szCs w:val="20"/>
        </w:rPr>
      </w:pPr>
      <w:r w:rsidRPr="00B7377A">
        <w:rPr>
          <w:rFonts w:ascii="Arial" w:hAnsi="Arial" w:cs="Arial"/>
          <w:b/>
          <w:sz w:val="20"/>
          <w:szCs w:val="20"/>
        </w:rPr>
        <w:t xml:space="preserve">Hasil dan </w:t>
      </w:r>
      <w:proofErr w:type="spellStart"/>
      <w:r w:rsidRPr="00B7377A">
        <w:rPr>
          <w:rFonts w:ascii="Arial" w:hAnsi="Arial" w:cs="Arial"/>
          <w:b/>
          <w:sz w:val="20"/>
          <w:szCs w:val="20"/>
        </w:rPr>
        <w:t>Penelitian</w:t>
      </w:r>
      <w:proofErr w:type="spellEnd"/>
    </w:p>
    <w:p w14:paraId="3AB9839E" w14:textId="77777777" w:rsidR="00856D42" w:rsidRPr="00B7377A" w:rsidRDefault="00856D42" w:rsidP="004E0A2B">
      <w:pPr>
        <w:pStyle w:val="ListParagraph"/>
        <w:numPr>
          <w:ilvl w:val="0"/>
          <w:numId w:val="37"/>
        </w:numPr>
        <w:spacing w:after="0" w:line="240" w:lineRule="auto"/>
        <w:ind w:left="284"/>
        <w:jc w:val="both"/>
        <w:rPr>
          <w:rFonts w:ascii="Arial" w:hAnsi="Arial" w:cs="Arial"/>
          <w:b/>
          <w:sz w:val="20"/>
          <w:szCs w:val="20"/>
        </w:rPr>
      </w:pPr>
      <w:proofErr w:type="spellStart"/>
      <w:r w:rsidRPr="00B7377A">
        <w:rPr>
          <w:rFonts w:ascii="Arial" w:hAnsi="Arial" w:cs="Arial"/>
          <w:b/>
          <w:sz w:val="20"/>
          <w:szCs w:val="20"/>
        </w:rPr>
        <w:t>Pelanggaran</w:t>
      </w:r>
      <w:proofErr w:type="spellEnd"/>
      <w:r w:rsidRPr="00B7377A">
        <w:rPr>
          <w:rFonts w:ascii="Arial" w:hAnsi="Arial" w:cs="Arial"/>
          <w:b/>
          <w:sz w:val="20"/>
          <w:szCs w:val="20"/>
        </w:rPr>
        <w:t xml:space="preserve"> </w:t>
      </w:r>
      <w:proofErr w:type="spellStart"/>
      <w:r w:rsidRPr="00B7377A">
        <w:rPr>
          <w:rFonts w:ascii="Arial" w:hAnsi="Arial" w:cs="Arial"/>
          <w:b/>
          <w:sz w:val="20"/>
          <w:szCs w:val="20"/>
        </w:rPr>
        <w:t>Otoritas</w:t>
      </w:r>
      <w:proofErr w:type="spellEnd"/>
      <w:r w:rsidRPr="00B7377A">
        <w:rPr>
          <w:rFonts w:ascii="Arial" w:hAnsi="Arial" w:cs="Arial"/>
          <w:b/>
          <w:sz w:val="20"/>
          <w:szCs w:val="20"/>
        </w:rPr>
        <w:t xml:space="preserve"> Jasa </w:t>
      </w:r>
      <w:proofErr w:type="spellStart"/>
      <w:r w:rsidRPr="00B7377A">
        <w:rPr>
          <w:rFonts w:ascii="Arial" w:hAnsi="Arial" w:cs="Arial"/>
          <w:b/>
          <w:sz w:val="20"/>
          <w:szCs w:val="20"/>
        </w:rPr>
        <w:t>Keuangan</w:t>
      </w:r>
      <w:proofErr w:type="spellEnd"/>
      <w:r w:rsidRPr="00B7377A">
        <w:rPr>
          <w:rFonts w:ascii="Arial" w:hAnsi="Arial" w:cs="Arial"/>
          <w:b/>
          <w:sz w:val="20"/>
          <w:szCs w:val="20"/>
        </w:rPr>
        <w:t xml:space="preserve"> </w:t>
      </w:r>
      <w:proofErr w:type="spellStart"/>
      <w:r w:rsidRPr="00B7377A">
        <w:rPr>
          <w:rFonts w:ascii="Arial" w:hAnsi="Arial" w:cs="Arial"/>
          <w:b/>
          <w:sz w:val="20"/>
          <w:szCs w:val="20"/>
        </w:rPr>
        <w:t>Terhadap</w:t>
      </w:r>
      <w:proofErr w:type="spellEnd"/>
      <w:r w:rsidRPr="00B7377A">
        <w:rPr>
          <w:rFonts w:ascii="Arial" w:hAnsi="Arial" w:cs="Arial"/>
          <w:b/>
          <w:sz w:val="20"/>
          <w:szCs w:val="20"/>
        </w:rPr>
        <w:t xml:space="preserve"> </w:t>
      </w:r>
      <w:proofErr w:type="spellStart"/>
      <w:r w:rsidRPr="00B7377A">
        <w:rPr>
          <w:rFonts w:ascii="Arial" w:hAnsi="Arial" w:cs="Arial"/>
          <w:b/>
          <w:sz w:val="20"/>
          <w:szCs w:val="20"/>
        </w:rPr>
        <w:t>Pengajuan</w:t>
      </w:r>
      <w:proofErr w:type="spellEnd"/>
      <w:r w:rsidRPr="00B7377A">
        <w:rPr>
          <w:rFonts w:ascii="Arial" w:hAnsi="Arial" w:cs="Arial"/>
          <w:b/>
          <w:sz w:val="20"/>
          <w:szCs w:val="20"/>
        </w:rPr>
        <w:t xml:space="preserve"> </w:t>
      </w:r>
      <w:proofErr w:type="spellStart"/>
      <w:r w:rsidRPr="00B7377A">
        <w:rPr>
          <w:rFonts w:ascii="Arial" w:hAnsi="Arial" w:cs="Arial"/>
          <w:b/>
          <w:sz w:val="20"/>
          <w:szCs w:val="20"/>
        </w:rPr>
        <w:t>Permohonan</w:t>
      </w:r>
      <w:proofErr w:type="spellEnd"/>
      <w:r w:rsidRPr="00B7377A">
        <w:rPr>
          <w:rFonts w:ascii="Arial" w:hAnsi="Arial" w:cs="Arial"/>
          <w:b/>
          <w:sz w:val="20"/>
          <w:szCs w:val="20"/>
        </w:rPr>
        <w:t xml:space="preserve"> </w:t>
      </w:r>
      <w:proofErr w:type="spellStart"/>
      <w:r w:rsidRPr="00B7377A">
        <w:rPr>
          <w:rFonts w:ascii="Arial" w:hAnsi="Arial" w:cs="Arial"/>
          <w:b/>
          <w:sz w:val="20"/>
          <w:szCs w:val="20"/>
        </w:rPr>
        <w:t>Pailit</w:t>
      </w:r>
      <w:proofErr w:type="spellEnd"/>
      <w:r w:rsidRPr="00B7377A">
        <w:rPr>
          <w:rFonts w:ascii="Arial" w:hAnsi="Arial" w:cs="Arial"/>
          <w:b/>
          <w:sz w:val="20"/>
          <w:szCs w:val="20"/>
        </w:rPr>
        <w:t xml:space="preserve"> </w:t>
      </w:r>
      <w:proofErr w:type="spellStart"/>
      <w:r w:rsidRPr="00B7377A">
        <w:rPr>
          <w:rFonts w:ascii="Arial" w:hAnsi="Arial" w:cs="Arial"/>
          <w:b/>
          <w:sz w:val="20"/>
          <w:szCs w:val="20"/>
        </w:rPr>
        <w:t>Terhadap</w:t>
      </w:r>
      <w:proofErr w:type="spellEnd"/>
      <w:r w:rsidRPr="00B7377A">
        <w:rPr>
          <w:rFonts w:ascii="Arial" w:hAnsi="Arial" w:cs="Arial"/>
          <w:b/>
          <w:sz w:val="20"/>
          <w:szCs w:val="20"/>
        </w:rPr>
        <w:t xml:space="preserve"> Perusahaan </w:t>
      </w:r>
      <w:proofErr w:type="spellStart"/>
      <w:r w:rsidRPr="00B7377A">
        <w:rPr>
          <w:rFonts w:ascii="Arial" w:hAnsi="Arial" w:cs="Arial"/>
          <w:b/>
          <w:sz w:val="20"/>
          <w:szCs w:val="20"/>
        </w:rPr>
        <w:t>Asuransi</w:t>
      </w:r>
      <w:proofErr w:type="spellEnd"/>
      <w:r w:rsidRPr="00B7377A">
        <w:rPr>
          <w:rFonts w:ascii="Arial" w:hAnsi="Arial" w:cs="Arial"/>
          <w:b/>
          <w:sz w:val="20"/>
          <w:szCs w:val="20"/>
        </w:rPr>
        <w:t xml:space="preserve"> </w:t>
      </w:r>
      <w:proofErr w:type="spellStart"/>
      <w:r w:rsidRPr="00B7377A">
        <w:rPr>
          <w:rFonts w:ascii="Arial" w:hAnsi="Arial" w:cs="Arial"/>
          <w:b/>
          <w:sz w:val="20"/>
          <w:szCs w:val="20"/>
        </w:rPr>
        <w:t>Secara</w:t>
      </w:r>
      <w:proofErr w:type="spellEnd"/>
      <w:r w:rsidRPr="00B7377A">
        <w:rPr>
          <w:rFonts w:ascii="Arial" w:hAnsi="Arial" w:cs="Arial"/>
          <w:b/>
          <w:sz w:val="20"/>
          <w:szCs w:val="20"/>
        </w:rPr>
        <w:t xml:space="preserve"> </w:t>
      </w:r>
      <w:proofErr w:type="spellStart"/>
      <w:r w:rsidRPr="00B7377A">
        <w:rPr>
          <w:rFonts w:ascii="Arial" w:hAnsi="Arial" w:cs="Arial"/>
          <w:b/>
          <w:sz w:val="20"/>
          <w:szCs w:val="20"/>
        </w:rPr>
        <w:t>Langsung</w:t>
      </w:r>
      <w:proofErr w:type="spellEnd"/>
      <w:r w:rsidRPr="00B7377A">
        <w:rPr>
          <w:rFonts w:ascii="Arial" w:hAnsi="Arial" w:cs="Arial"/>
          <w:b/>
          <w:sz w:val="20"/>
          <w:szCs w:val="20"/>
        </w:rPr>
        <w:t xml:space="preserve"> </w:t>
      </w:r>
      <w:proofErr w:type="spellStart"/>
      <w:r w:rsidRPr="00B7377A">
        <w:rPr>
          <w:rFonts w:ascii="Arial" w:hAnsi="Arial" w:cs="Arial"/>
          <w:b/>
          <w:sz w:val="20"/>
          <w:szCs w:val="20"/>
        </w:rPr>
        <w:t>ke</w:t>
      </w:r>
      <w:proofErr w:type="spellEnd"/>
      <w:r w:rsidRPr="00B7377A">
        <w:rPr>
          <w:rFonts w:ascii="Arial" w:hAnsi="Arial" w:cs="Arial"/>
          <w:b/>
          <w:sz w:val="20"/>
          <w:szCs w:val="20"/>
        </w:rPr>
        <w:t xml:space="preserve"> </w:t>
      </w:r>
      <w:proofErr w:type="spellStart"/>
      <w:r w:rsidRPr="00B7377A">
        <w:rPr>
          <w:rFonts w:ascii="Arial" w:hAnsi="Arial" w:cs="Arial"/>
          <w:b/>
          <w:sz w:val="20"/>
          <w:szCs w:val="20"/>
        </w:rPr>
        <w:t>Pengadilan</w:t>
      </w:r>
      <w:proofErr w:type="spellEnd"/>
      <w:r w:rsidRPr="00B7377A">
        <w:rPr>
          <w:rFonts w:ascii="Arial" w:hAnsi="Arial" w:cs="Arial"/>
          <w:b/>
          <w:sz w:val="20"/>
          <w:szCs w:val="20"/>
        </w:rPr>
        <w:t xml:space="preserve"> </w:t>
      </w:r>
      <w:proofErr w:type="spellStart"/>
      <w:r w:rsidRPr="00B7377A">
        <w:rPr>
          <w:rFonts w:ascii="Arial" w:hAnsi="Arial" w:cs="Arial"/>
          <w:b/>
          <w:sz w:val="20"/>
          <w:szCs w:val="20"/>
        </w:rPr>
        <w:t>Niaga</w:t>
      </w:r>
      <w:proofErr w:type="spellEnd"/>
      <w:r w:rsidRPr="00B7377A">
        <w:rPr>
          <w:rFonts w:ascii="Arial" w:hAnsi="Arial" w:cs="Arial"/>
          <w:b/>
          <w:sz w:val="20"/>
          <w:szCs w:val="20"/>
        </w:rPr>
        <w:t xml:space="preserve"> </w:t>
      </w:r>
      <w:proofErr w:type="spellStart"/>
      <w:r w:rsidRPr="00B7377A">
        <w:rPr>
          <w:rFonts w:ascii="Arial" w:hAnsi="Arial" w:cs="Arial"/>
          <w:b/>
          <w:sz w:val="20"/>
          <w:szCs w:val="20"/>
        </w:rPr>
        <w:t>Dalam</w:t>
      </w:r>
      <w:proofErr w:type="spellEnd"/>
      <w:r w:rsidRPr="00B7377A">
        <w:rPr>
          <w:rFonts w:ascii="Arial" w:hAnsi="Arial" w:cs="Arial"/>
          <w:b/>
          <w:sz w:val="20"/>
          <w:szCs w:val="20"/>
        </w:rPr>
        <w:t xml:space="preserve"> </w:t>
      </w:r>
      <w:proofErr w:type="spellStart"/>
      <w:r w:rsidRPr="00B7377A">
        <w:rPr>
          <w:rFonts w:ascii="Arial" w:hAnsi="Arial" w:cs="Arial"/>
          <w:b/>
          <w:sz w:val="20"/>
          <w:szCs w:val="20"/>
        </w:rPr>
        <w:t>Perkara</w:t>
      </w:r>
      <w:proofErr w:type="spellEnd"/>
      <w:r w:rsidRPr="00B7377A">
        <w:rPr>
          <w:rFonts w:ascii="Arial" w:hAnsi="Arial" w:cs="Arial"/>
          <w:b/>
          <w:sz w:val="20"/>
          <w:szCs w:val="20"/>
        </w:rPr>
        <w:t xml:space="preserve"> </w:t>
      </w:r>
      <w:proofErr w:type="spellStart"/>
      <w:r w:rsidRPr="00B7377A">
        <w:rPr>
          <w:rFonts w:ascii="Arial" w:hAnsi="Arial" w:cs="Arial"/>
          <w:b/>
          <w:sz w:val="20"/>
          <w:szCs w:val="20"/>
        </w:rPr>
        <w:t>Ini</w:t>
      </w:r>
      <w:proofErr w:type="spellEnd"/>
    </w:p>
    <w:p w14:paraId="79FB05CF" w14:textId="77777777" w:rsidR="00856D42" w:rsidRPr="00B7377A" w:rsidRDefault="00856D42" w:rsidP="004E0A2B">
      <w:pPr>
        <w:spacing w:after="0" w:line="360" w:lineRule="auto"/>
        <w:ind w:firstLine="426"/>
        <w:jc w:val="both"/>
        <w:rPr>
          <w:rFonts w:ascii="Arial" w:hAnsi="Arial" w:cs="Arial"/>
          <w:sz w:val="20"/>
          <w:szCs w:val="20"/>
        </w:rPr>
      </w:pPr>
      <w:proofErr w:type="spellStart"/>
      <w:r w:rsidRPr="00B7377A">
        <w:rPr>
          <w:rFonts w:ascii="Arial" w:hAnsi="Arial" w:cs="Arial"/>
          <w:sz w:val="20"/>
          <w:szCs w:val="20"/>
        </w:rPr>
        <w:t>Otoritas</w:t>
      </w:r>
      <w:proofErr w:type="spellEnd"/>
      <w:r w:rsidRPr="00B7377A">
        <w:rPr>
          <w:rFonts w:ascii="Arial" w:hAnsi="Arial" w:cs="Arial"/>
          <w:sz w:val="20"/>
          <w:szCs w:val="20"/>
        </w:rPr>
        <w:t xml:space="preserve"> Jasa </w:t>
      </w:r>
      <w:proofErr w:type="spellStart"/>
      <w:r w:rsidRPr="00B7377A">
        <w:rPr>
          <w:rFonts w:ascii="Arial" w:hAnsi="Arial" w:cs="Arial"/>
          <w:sz w:val="20"/>
          <w:szCs w:val="20"/>
        </w:rPr>
        <w:t>Keuangan</w:t>
      </w:r>
      <w:proofErr w:type="spellEnd"/>
      <w:r w:rsidRPr="00B7377A">
        <w:rPr>
          <w:rFonts w:ascii="Arial" w:hAnsi="Arial" w:cs="Arial"/>
          <w:sz w:val="20"/>
          <w:szCs w:val="20"/>
        </w:rPr>
        <w:t xml:space="preserve"> (OJK) </w:t>
      </w:r>
      <w:proofErr w:type="spellStart"/>
      <w:r w:rsidRPr="00B7377A">
        <w:rPr>
          <w:rFonts w:ascii="Arial" w:hAnsi="Arial" w:cs="Arial"/>
          <w:sz w:val="20"/>
          <w:szCs w:val="20"/>
        </w:rPr>
        <w:t>merupakan</w:t>
      </w:r>
      <w:proofErr w:type="spellEnd"/>
      <w:r w:rsidRPr="00B7377A">
        <w:rPr>
          <w:rFonts w:ascii="Arial" w:hAnsi="Arial" w:cs="Arial"/>
          <w:sz w:val="20"/>
          <w:szCs w:val="20"/>
        </w:rPr>
        <w:t xml:space="preserve"> </w:t>
      </w:r>
      <w:proofErr w:type="spellStart"/>
      <w:r w:rsidRPr="00B7377A">
        <w:rPr>
          <w:rFonts w:ascii="Arial" w:hAnsi="Arial" w:cs="Arial"/>
          <w:sz w:val="20"/>
          <w:szCs w:val="20"/>
        </w:rPr>
        <w:t>lembaga</w:t>
      </w:r>
      <w:proofErr w:type="spellEnd"/>
      <w:r w:rsidRPr="00B7377A">
        <w:rPr>
          <w:rFonts w:ascii="Arial" w:hAnsi="Arial" w:cs="Arial"/>
          <w:sz w:val="20"/>
          <w:szCs w:val="20"/>
        </w:rPr>
        <w:t xml:space="preserve"> </w:t>
      </w:r>
      <w:proofErr w:type="spellStart"/>
      <w:r w:rsidRPr="00B7377A">
        <w:rPr>
          <w:rFonts w:ascii="Arial" w:hAnsi="Arial" w:cs="Arial"/>
          <w:sz w:val="20"/>
          <w:szCs w:val="20"/>
        </w:rPr>
        <w:t>independen</w:t>
      </w:r>
      <w:proofErr w:type="spellEnd"/>
      <w:r w:rsidRPr="00B7377A">
        <w:rPr>
          <w:rFonts w:ascii="Arial" w:hAnsi="Arial" w:cs="Arial"/>
          <w:sz w:val="20"/>
          <w:szCs w:val="20"/>
        </w:rPr>
        <w:t xml:space="preserve"> yang </w:t>
      </w:r>
      <w:proofErr w:type="spellStart"/>
      <w:r w:rsidRPr="00B7377A">
        <w:rPr>
          <w:rFonts w:ascii="Arial" w:hAnsi="Arial" w:cs="Arial"/>
          <w:sz w:val="20"/>
          <w:szCs w:val="20"/>
        </w:rPr>
        <w:t>bebas</w:t>
      </w:r>
      <w:proofErr w:type="spellEnd"/>
      <w:r w:rsidRPr="00B7377A">
        <w:rPr>
          <w:rFonts w:ascii="Arial" w:hAnsi="Arial" w:cs="Arial"/>
          <w:sz w:val="20"/>
          <w:szCs w:val="20"/>
        </w:rPr>
        <w:t xml:space="preserve"> </w:t>
      </w:r>
      <w:proofErr w:type="spellStart"/>
      <w:r w:rsidRPr="00B7377A">
        <w:rPr>
          <w:rFonts w:ascii="Arial" w:hAnsi="Arial" w:cs="Arial"/>
          <w:sz w:val="20"/>
          <w:szCs w:val="20"/>
        </w:rPr>
        <w:t>bebas</w:t>
      </w:r>
      <w:proofErr w:type="spellEnd"/>
      <w:r w:rsidRPr="00B7377A">
        <w:rPr>
          <w:rFonts w:ascii="Arial" w:hAnsi="Arial" w:cs="Arial"/>
          <w:sz w:val="20"/>
          <w:szCs w:val="20"/>
        </w:rPr>
        <w:t xml:space="preserve"> </w:t>
      </w:r>
      <w:proofErr w:type="spellStart"/>
      <w:r w:rsidRPr="00B7377A">
        <w:rPr>
          <w:rFonts w:ascii="Arial" w:hAnsi="Arial" w:cs="Arial"/>
          <w:sz w:val="20"/>
          <w:szCs w:val="20"/>
        </w:rPr>
        <w:t>dari</w:t>
      </w:r>
      <w:proofErr w:type="spellEnd"/>
      <w:r w:rsidRPr="00B7377A">
        <w:rPr>
          <w:rFonts w:ascii="Arial" w:hAnsi="Arial" w:cs="Arial"/>
          <w:sz w:val="20"/>
          <w:szCs w:val="20"/>
        </w:rPr>
        <w:t xml:space="preserve"> </w:t>
      </w:r>
      <w:proofErr w:type="spellStart"/>
      <w:r w:rsidRPr="00B7377A">
        <w:rPr>
          <w:rFonts w:ascii="Arial" w:hAnsi="Arial" w:cs="Arial"/>
          <w:sz w:val="20"/>
          <w:szCs w:val="20"/>
        </w:rPr>
        <w:t>campur</w:t>
      </w:r>
      <w:proofErr w:type="spellEnd"/>
      <w:r w:rsidRPr="00B7377A">
        <w:rPr>
          <w:rFonts w:ascii="Arial" w:hAnsi="Arial" w:cs="Arial"/>
          <w:sz w:val="20"/>
          <w:szCs w:val="20"/>
        </w:rPr>
        <w:t xml:space="preserve"> </w:t>
      </w:r>
      <w:proofErr w:type="spellStart"/>
      <w:r w:rsidRPr="00B7377A">
        <w:rPr>
          <w:rFonts w:ascii="Arial" w:hAnsi="Arial" w:cs="Arial"/>
          <w:sz w:val="20"/>
          <w:szCs w:val="20"/>
        </w:rPr>
        <w:t>tangan</w:t>
      </w:r>
      <w:proofErr w:type="spellEnd"/>
      <w:r w:rsidRPr="00B7377A">
        <w:rPr>
          <w:rFonts w:ascii="Arial" w:hAnsi="Arial" w:cs="Arial"/>
          <w:sz w:val="20"/>
          <w:szCs w:val="20"/>
        </w:rPr>
        <w:t xml:space="preserve"> </w:t>
      </w:r>
      <w:proofErr w:type="spellStart"/>
      <w:r w:rsidRPr="00B7377A">
        <w:rPr>
          <w:rFonts w:ascii="Arial" w:hAnsi="Arial" w:cs="Arial"/>
          <w:sz w:val="20"/>
          <w:szCs w:val="20"/>
        </w:rPr>
        <w:t>pihak</w:t>
      </w:r>
      <w:proofErr w:type="spellEnd"/>
      <w:r w:rsidRPr="00B7377A">
        <w:rPr>
          <w:rFonts w:ascii="Arial" w:hAnsi="Arial" w:cs="Arial"/>
          <w:sz w:val="20"/>
          <w:szCs w:val="20"/>
        </w:rPr>
        <w:t xml:space="preserve"> </w:t>
      </w:r>
      <w:proofErr w:type="spellStart"/>
      <w:r w:rsidRPr="00B7377A">
        <w:rPr>
          <w:rFonts w:ascii="Arial" w:hAnsi="Arial" w:cs="Arial"/>
          <w:sz w:val="20"/>
          <w:szCs w:val="20"/>
        </w:rPr>
        <w:t>lain</w:t>
      </w:r>
      <w:proofErr w:type="spellEnd"/>
      <w:r w:rsidRPr="00B7377A">
        <w:rPr>
          <w:rFonts w:ascii="Arial" w:hAnsi="Arial" w:cs="Arial"/>
          <w:sz w:val="20"/>
          <w:szCs w:val="20"/>
        </w:rPr>
        <w:t xml:space="preserve">, </w:t>
      </w:r>
      <w:proofErr w:type="spellStart"/>
      <w:r w:rsidRPr="00B7377A">
        <w:rPr>
          <w:rFonts w:ascii="Arial" w:hAnsi="Arial" w:cs="Arial"/>
          <w:sz w:val="20"/>
          <w:szCs w:val="20"/>
        </w:rPr>
        <w:t>dengan</w:t>
      </w:r>
      <w:proofErr w:type="spellEnd"/>
      <w:r w:rsidRPr="00B7377A">
        <w:rPr>
          <w:rFonts w:ascii="Arial" w:hAnsi="Arial" w:cs="Arial"/>
          <w:sz w:val="20"/>
          <w:szCs w:val="20"/>
        </w:rPr>
        <w:t xml:space="preserve"> </w:t>
      </w:r>
      <w:proofErr w:type="spellStart"/>
      <w:r w:rsidRPr="00B7377A">
        <w:rPr>
          <w:rFonts w:ascii="Arial" w:hAnsi="Arial" w:cs="Arial"/>
          <w:sz w:val="20"/>
          <w:szCs w:val="20"/>
        </w:rPr>
        <w:t>fungsi</w:t>
      </w:r>
      <w:proofErr w:type="spellEnd"/>
      <w:r w:rsidRPr="00B7377A">
        <w:rPr>
          <w:rFonts w:ascii="Arial" w:hAnsi="Arial" w:cs="Arial"/>
          <w:sz w:val="20"/>
          <w:szCs w:val="20"/>
        </w:rPr>
        <w:t xml:space="preserve">, </w:t>
      </w:r>
      <w:proofErr w:type="spellStart"/>
      <w:r w:rsidRPr="00B7377A">
        <w:rPr>
          <w:rFonts w:ascii="Arial" w:hAnsi="Arial" w:cs="Arial"/>
          <w:sz w:val="20"/>
          <w:szCs w:val="20"/>
        </w:rPr>
        <w:t>tugas</w:t>
      </w:r>
      <w:proofErr w:type="spellEnd"/>
      <w:r w:rsidRPr="00B7377A">
        <w:rPr>
          <w:rFonts w:ascii="Arial" w:hAnsi="Arial" w:cs="Arial"/>
          <w:sz w:val="20"/>
          <w:szCs w:val="20"/>
        </w:rPr>
        <w:t xml:space="preserve">, dan </w:t>
      </w:r>
      <w:proofErr w:type="spellStart"/>
      <w:r w:rsidRPr="00B7377A">
        <w:rPr>
          <w:rFonts w:ascii="Arial" w:hAnsi="Arial" w:cs="Arial"/>
          <w:sz w:val="20"/>
          <w:szCs w:val="20"/>
        </w:rPr>
        <w:t>wewenang</w:t>
      </w:r>
      <w:proofErr w:type="spellEnd"/>
      <w:r w:rsidRPr="00B7377A">
        <w:rPr>
          <w:rFonts w:ascii="Arial" w:hAnsi="Arial" w:cs="Arial"/>
          <w:sz w:val="20"/>
          <w:szCs w:val="20"/>
        </w:rPr>
        <w:t xml:space="preserve"> </w:t>
      </w:r>
      <w:proofErr w:type="spellStart"/>
      <w:r w:rsidRPr="00B7377A">
        <w:rPr>
          <w:rFonts w:ascii="Arial" w:hAnsi="Arial" w:cs="Arial"/>
          <w:sz w:val="20"/>
          <w:szCs w:val="20"/>
        </w:rPr>
        <w:t>pengaturan</w:t>
      </w:r>
      <w:proofErr w:type="spellEnd"/>
      <w:r w:rsidRPr="00B7377A">
        <w:rPr>
          <w:rFonts w:ascii="Arial" w:hAnsi="Arial" w:cs="Arial"/>
          <w:sz w:val="20"/>
          <w:szCs w:val="20"/>
        </w:rPr>
        <w:t xml:space="preserve">, </w:t>
      </w:r>
      <w:proofErr w:type="spellStart"/>
      <w:r w:rsidRPr="00B7377A">
        <w:rPr>
          <w:rFonts w:ascii="Arial" w:hAnsi="Arial" w:cs="Arial"/>
          <w:sz w:val="20"/>
          <w:szCs w:val="20"/>
        </w:rPr>
        <w:t>pengawasan</w:t>
      </w:r>
      <w:proofErr w:type="spellEnd"/>
      <w:r w:rsidRPr="00B7377A">
        <w:rPr>
          <w:rFonts w:ascii="Arial" w:hAnsi="Arial" w:cs="Arial"/>
          <w:sz w:val="20"/>
          <w:szCs w:val="20"/>
        </w:rPr>
        <w:t xml:space="preserve">, </w:t>
      </w:r>
      <w:proofErr w:type="spellStart"/>
      <w:r w:rsidRPr="00B7377A">
        <w:rPr>
          <w:rFonts w:ascii="Arial" w:hAnsi="Arial" w:cs="Arial"/>
          <w:sz w:val="20"/>
          <w:szCs w:val="20"/>
        </w:rPr>
        <w:t>pemeriksaan</w:t>
      </w:r>
      <w:proofErr w:type="spellEnd"/>
      <w:r w:rsidRPr="00B7377A">
        <w:rPr>
          <w:rFonts w:ascii="Arial" w:hAnsi="Arial" w:cs="Arial"/>
          <w:sz w:val="20"/>
          <w:szCs w:val="20"/>
        </w:rPr>
        <w:t xml:space="preserve">, dan </w:t>
      </w:r>
      <w:proofErr w:type="spellStart"/>
      <w:r w:rsidRPr="00B7377A">
        <w:rPr>
          <w:rFonts w:ascii="Arial" w:hAnsi="Arial" w:cs="Arial"/>
          <w:sz w:val="20"/>
          <w:szCs w:val="20"/>
        </w:rPr>
        <w:t>penyidikan</w:t>
      </w:r>
      <w:proofErr w:type="spellEnd"/>
      <w:r w:rsidRPr="00B7377A">
        <w:rPr>
          <w:rFonts w:ascii="Arial" w:hAnsi="Arial" w:cs="Arial"/>
          <w:sz w:val="20"/>
          <w:szCs w:val="20"/>
        </w:rPr>
        <w:t xml:space="preserve"> pada </w:t>
      </w:r>
      <w:proofErr w:type="spellStart"/>
      <w:r w:rsidRPr="00B7377A">
        <w:rPr>
          <w:rFonts w:ascii="Arial" w:hAnsi="Arial" w:cs="Arial"/>
          <w:sz w:val="20"/>
          <w:szCs w:val="20"/>
        </w:rPr>
        <w:t>sektor</w:t>
      </w:r>
      <w:proofErr w:type="spellEnd"/>
      <w:r w:rsidRPr="00B7377A">
        <w:rPr>
          <w:rFonts w:ascii="Arial" w:hAnsi="Arial" w:cs="Arial"/>
          <w:sz w:val="20"/>
          <w:szCs w:val="20"/>
        </w:rPr>
        <w:t xml:space="preserve"> </w:t>
      </w:r>
      <w:proofErr w:type="spellStart"/>
      <w:r w:rsidRPr="00B7377A">
        <w:rPr>
          <w:rFonts w:ascii="Arial" w:hAnsi="Arial" w:cs="Arial"/>
          <w:sz w:val="20"/>
          <w:szCs w:val="20"/>
        </w:rPr>
        <w:t>jasa</w:t>
      </w:r>
      <w:proofErr w:type="spellEnd"/>
      <w:r w:rsidRPr="00B7377A">
        <w:rPr>
          <w:rFonts w:ascii="Arial" w:hAnsi="Arial" w:cs="Arial"/>
          <w:sz w:val="20"/>
          <w:szCs w:val="20"/>
        </w:rPr>
        <w:t xml:space="preserve"> </w:t>
      </w:r>
      <w:proofErr w:type="spellStart"/>
      <w:r w:rsidRPr="00B7377A">
        <w:rPr>
          <w:rFonts w:ascii="Arial" w:hAnsi="Arial" w:cs="Arial"/>
          <w:sz w:val="20"/>
          <w:szCs w:val="20"/>
        </w:rPr>
        <w:t>keuangan</w:t>
      </w:r>
      <w:proofErr w:type="spellEnd"/>
      <w:r w:rsidRPr="00B7377A">
        <w:rPr>
          <w:rFonts w:ascii="Arial" w:hAnsi="Arial" w:cs="Arial"/>
          <w:sz w:val="20"/>
          <w:szCs w:val="20"/>
        </w:rPr>
        <w:t xml:space="preserve">. UU </w:t>
      </w:r>
      <w:proofErr w:type="spellStart"/>
      <w:r w:rsidRPr="00B7377A">
        <w:rPr>
          <w:rFonts w:ascii="Arial" w:hAnsi="Arial" w:cs="Arial"/>
          <w:sz w:val="20"/>
          <w:szCs w:val="20"/>
        </w:rPr>
        <w:t>Perasuransian</w:t>
      </w:r>
      <w:proofErr w:type="spellEnd"/>
      <w:r w:rsidRPr="00B7377A">
        <w:rPr>
          <w:rFonts w:ascii="Arial" w:hAnsi="Arial" w:cs="Arial"/>
          <w:sz w:val="20"/>
          <w:szCs w:val="20"/>
        </w:rPr>
        <w:t xml:space="preserve"> </w:t>
      </w:r>
      <w:proofErr w:type="spellStart"/>
      <w:r w:rsidRPr="00B7377A">
        <w:rPr>
          <w:rFonts w:ascii="Arial" w:hAnsi="Arial" w:cs="Arial"/>
          <w:sz w:val="20"/>
          <w:szCs w:val="20"/>
        </w:rPr>
        <w:t>telah</w:t>
      </w:r>
      <w:proofErr w:type="spellEnd"/>
      <w:r w:rsidRPr="00B7377A">
        <w:rPr>
          <w:rFonts w:ascii="Arial" w:hAnsi="Arial" w:cs="Arial"/>
          <w:sz w:val="20"/>
          <w:szCs w:val="20"/>
        </w:rPr>
        <w:t xml:space="preserve"> </w:t>
      </w:r>
      <w:proofErr w:type="spellStart"/>
      <w:r w:rsidRPr="00B7377A">
        <w:rPr>
          <w:rFonts w:ascii="Arial" w:hAnsi="Arial" w:cs="Arial"/>
          <w:sz w:val="20"/>
          <w:szCs w:val="20"/>
        </w:rPr>
        <w:t>mengatur</w:t>
      </w:r>
      <w:proofErr w:type="spellEnd"/>
      <w:r w:rsidRPr="00B7377A">
        <w:rPr>
          <w:rFonts w:ascii="Arial" w:hAnsi="Arial" w:cs="Arial"/>
          <w:sz w:val="20"/>
          <w:szCs w:val="20"/>
        </w:rPr>
        <w:t xml:space="preserve"> </w:t>
      </w:r>
      <w:proofErr w:type="spellStart"/>
      <w:r w:rsidRPr="00B7377A">
        <w:rPr>
          <w:rFonts w:ascii="Arial" w:hAnsi="Arial" w:cs="Arial"/>
          <w:sz w:val="20"/>
          <w:szCs w:val="20"/>
        </w:rPr>
        <w:t>kewenangan-kewenangan</w:t>
      </w:r>
      <w:proofErr w:type="spellEnd"/>
      <w:r w:rsidRPr="00B7377A">
        <w:rPr>
          <w:rFonts w:ascii="Arial" w:hAnsi="Arial" w:cs="Arial"/>
          <w:sz w:val="20"/>
          <w:szCs w:val="20"/>
        </w:rPr>
        <w:t xml:space="preserve"> OJK </w:t>
      </w:r>
      <w:proofErr w:type="spellStart"/>
      <w:r w:rsidRPr="00B7377A">
        <w:rPr>
          <w:rFonts w:ascii="Arial" w:hAnsi="Arial" w:cs="Arial"/>
          <w:sz w:val="20"/>
          <w:szCs w:val="20"/>
        </w:rPr>
        <w:t>terhadap</w:t>
      </w:r>
      <w:proofErr w:type="spellEnd"/>
      <w:r w:rsidRPr="00B7377A">
        <w:rPr>
          <w:rFonts w:ascii="Arial" w:hAnsi="Arial" w:cs="Arial"/>
          <w:sz w:val="20"/>
          <w:szCs w:val="20"/>
        </w:rPr>
        <w:t xml:space="preserve"> </w:t>
      </w:r>
      <w:proofErr w:type="spellStart"/>
      <w:r w:rsidRPr="00B7377A">
        <w:rPr>
          <w:rFonts w:ascii="Arial" w:hAnsi="Arial" w:cs="Arial"/>
          <w:sz w:val="20"/>
          <w:szCs w:val="20"/>
        </w:rPr>
        <w:t>industri</w:t>
      </w:r>
      <w:proofErr w:type="spellEnd"/>
      <w:r w:rsidRPr="00B7377A">
        <w:rPr>
          <w:rFonts w:ascii="Arial" w:hAnsi="Arial" w:cs="Arial"/>
          <w:sz w:val="20"/>
          <w:szCs w:val="20"/>
        </w:rPr>
        <w:t xml:space="preserve"> </w:t>
      </w:r>
      <w:proofErr w:type="spellStart"/>
      <w:r w:rsidRPr="00B7377A">
        <w:rPr>
          <w:rFonts w:ascii="Arial" w:hAnsi="Arial" w:cs="Arial"/>
          <w:sz w:val="20"/>
          <w:szCs w:val="20"/>
        </w:rPr>
        <w:t>perasuransian</w:t>
      </w:r>
      <w:proofErr w:type="spellEnd"/>
      <w:r w:rsidRPr="00B7377A">
        <w:rPr>
          <w:rFonts w:ascii="Arial" w:hAnsi="Arial" w:cs="Arial"/>
          <w:sz w:val="20"/>
          <w:szCs w:val="20"/>
        </w:rPr>
        <w:t xml:space="preserve">. </w:t>
      </w:r>
      <w:proofErr w:type="spellStart"/>
      <w:r w:rsidRPr="00B7377A">
        <w:rPr>
          <w:rFonts w:ascii="Arial" w:hAnsi="Arial" w:cs="Arial"/>
          <w:sz w:val="20"/>
          <w:szCs w:val="20"/>
        </w:rPr>
        <w:t>Mulai</w:t>
      </w:r>
      <w:proofErr w:type="spellEnd"/>
      <w:r w:rsidRPr="00B7377A">
        <w:rPr>
          <w:rFonts w:ascii="Arial" w:hAnsi="Arial" w:cs="Arial"/>
          <w:sz w:val="20"/>
          <w:szCs w:val="20"/>
        </w:rPr>
        <w:t xml:space="preserve"> </w:t>
      </w:r>
      <w:proofErr w:type="spellStart"/>
      <w:r w:rsidRPr="00B7377A">
        <w:rPr>
          <w:rFonts w:ascii="Arial" w:hAnsi="Arial" w:cs="Arial"/>
          <w:sz w:val="20"/>
          <w:szCs w:val="20"/>
        </w:rPr>
        <w:t>dari</w:t>
      </w:r>
      <w:proofErr w:type="spellEnd"/>
      <w:r w:rsidRPr="00B7377A">
        <w:rPr>
          <w:rFonts w:ascii="Arial" w:hAnsi="Arial" w:cs="Arial"/>
          <w:sz w:val="20"/>
          <w:szCs w:val="20"/>
        </w:rPr>
        <w:t xml:space="preserve"> </w:t>
      </w:r>
      <w:proofErr w:type="spellStart"/>
      <w:r w:rsidRPr="00B7377A">
        <w:rPr>
          <w:rFonts w:ascii="Arial" w:hAnsi="Arial" w:cs="Arial"/>
          <w:sz w:val="20"/>
          <w:szCs w:val="20"/>
        </w:rPr>
        <w:t>memberikan</w:t>
      </w:r>
      <w:proofErr w:type="spellEnd"/>
      <w:r w:rsidRPr="00B7377A">
        <w:rPr>
          <w:rFonts w:ascii="Arial" w:hAnsi="Arial" w:cs="Arial"/>
          <w:sz w:val="20"/>
          <w:szCs w:val="20"/>
        </w:rPr>
        <w:t xml:space="preserve"> </w:t>
      </w:r>
      <w:proofErr w:type="spellStart"/>
      <w:r w:rsidRPr="00B7377A">
        <w:rPr>
          <w:rFonts w:ascii="Arial" w:hAnsi="Arial" w:cs="Arial"/>
          <w:sz w:val="20"/>
          <w:szCs w:val="20"/>
        </w:rPr>
        <w:t>izin</w:t>
      </w:r>
      <w:proofErr w:type="spellEnd"/>
      <w:r w:rsidRPr="00B7377A">
        <w:rPr>
          <w:rFonts w:ascii="Arial" w:hAnsi="Arial" w:cs="Arial"/>
          <w:sz w:val="20"/>
          <w:szCs w:val="20"/>
        </w:rPr>
        <w:t xml:space="preserve"> </w:t>
      </w:r>
      <w:proofErr w:type="spellStart"/>
      <w:r w:rsidRPr="00B7377A">
        <w:rPr>
          <w:rFonts w:ascii="Arial" w:hAnsi="Arial" w:cs="Arial"/>
          <w:sz w:val="20"/>
          <w:szCs w:val="20"/>
        </w:rPr>
        <w:t>penyelenggaraan</w:t>
      </w:r>
      <w:proofErr w:type="spellEnd"/>
      <w:r w:rsidRPr="00B7377A">
        <w:rPr>
          <w:rFonts w:ascii="Arial" w:hAnsi="Arial" w:cs="Arial"/>
          <w:sz w:val="20"/>
          <w:szCs w:val="20"/>
        </w:rPr>
        <w:t xml:space="preserve"> </w:t>
      </w:r>
      <w:proofErr w:type="spellStart"/>
      <w:r w:rsidRPr="00B7377A">
        <w:rPr>
          <w:rFonts w:ascii="Arial" w:hAnsi="Arial" w:cs="Arial"/>
          <w:sz w:val="20"/>
          <w:szCs w:val="20"/>
        </w:rPr>
        <w:t>usaha</w:t>
      </w:r>
      <w:proofErr w:type="spellEnd"/>
      <w:r w:rsidRPr="00B7377A">
        <w:rPr>
          <w:rFonts w:ascii="Arial" w:hAnsi="Arial" w:cs="Arial"/>
          <w:sz w:val="20"/>
          <w:szCs w:val="20"/>
        </w:rPr>
        <w:t xml:space="preserve">, </w:t>
      </w:r>
      <w:proofErr w:type="spellStart"/>
      <w:r w:rsidRPr="00B7377A">
        <w:rPr>
          <w:rFonts w:ascii="Arial" w:hAnsi="Arial" w:cs="Arial"/>
          <w:sz w:val="20"/>
          <w:szCs w:val="20"/>
        </w:rPr>
        <w:t>sampai</w:t>
      </w:r>
      <w:proofErr w:type="spellEnd"/>
      <w:r w:rsidRPr="00B7377A">
        <w:rPr>
          <w:rFonts w:ascii="Arial" w:hAnsi="Arial" w:cs="Arial"/>
          <w:sz w:val="20"/>
          <w:szCs w:val="20"/>
        </w:rPr>
        <w:t xml:space="preserve"> </w:t>
      </w:r>
      <w:proofErr w:type="spellStart"/>
      <w:r w:rsidRPr="00B7377A">
        <w:rPr>
          <w:rFonts w:ascii="Arial" w:hAnsi="Arial" w:cs="Arial"/>
          <w:sz w:val="20"/>
          <w:szCs w:val="20"/>
        </w:rPr>
        <w:t>dengan</w:t>
      </w:r>
      <w:proofErr w:type="spellEnd"/>
      <w:r w:rsidRPr="00B7377A">
        <w:rPr>
          <w:rFonts w:ascii="Arial" w:hAnsi="Arial" w:cs="Arial"/>
          <w:sz w:val="20"/>
          <w:szCs w:val="20"/>
        </w:rPr>
        <w:t xml:space="preserve"> </w:t>
      </w:r>
      <w:proofErr w:type="spellStart"/>
      <w:r w:rsidRPr="00B7377A">
        <w:rPr>
          <w:rFonts w:ascii="Arial" w:hAnsi="Arial" w:cs="Arial"/>
          <w:sz w:val="20"/>
          <w:szCs w:val="20"/>
        </w:rPr>
        <w:t>mengajukan</w:t>
      </w:r>
      <w:proofErr w:type="spellEnd"/>
      <w:r w:rsidRPr="00B7377A">
        <w:rPr>
          <w:rFonts w:ascii="Arial" w:hAnsi="Arial" w:cs="Arial"/>
          <w:sz w:val="20"/>
          <w:szCs w:val="20"/>
        </w:rPr>
        <w:t xml:space="preserve"> </w:t>
      </w:r>
      <w:proofErr w:type="spellStart"/>
      <w:r w:rsidRPr="00B7377A">
        <w:rPr>
          <w:rFonts w:ascii="Arial" w:hAnsi="Arial" w:cs="Arial"/>
          <w:sz w:val="20"/>
          <w:szCs w:val="20"/>
        </w:rPr>
        <w:t>permohonan</w:t>
      </w:r>
      <w:proofErr w:type="spellEnd"/>
      <w:r w:rsidRPr="00B7377A">
        <w:rPr>
          <w:rFonts w:ascii="Arial" w:hAnsi="Arial" w:cs="Arial"/>
          <w:sz w:val="20"/>
          <w:szCs w:val="20"/>
        </w:rPr>
        <w:t xml:space="preserve"> </w:t>
      </w:r>
      <w:proofErr w:type="spellStart"/>
      <w:r w:rsidRPr="00B7377A">
        <w:rPr>
          <w:rFonts w:ascii="Arial" w:hAnsi="Arial" w:cs="Arial"/>
          <w:sz w:val="20"/>
          <w:szCs w:val="20"/>
        </w:rPr>
        <w:t>pailit</w:t>
      </w:r>
      <w:proofErr w:type="spellEnd"/>
      <w:r w:rsidRPr="00B7377A">
        <w:rPr>
          <w:rFonts w:ascii="Arial" w:hAnsi="Arial" w:cs="Arial"/>
          <w:sz w:val="20"/>
          <w:szCs w:val="20"/>
        </w:rPr>
        <w:t xml:space="preserve"> dan </w:t>
      </w:r>
      <w:proofErr w:type="spellStart"/>
      <w:r w:rsidRPr="00B7377A">
        <w:rPr>
          <w:rFonts w:ascii="Arial" w:hAnsi="Arial" w:cs="Arial"/>
          <w:sz w:val="20"/>
          <w:szCs w:val="20"/>
        </w:rPr>
        <w:t>penundaan</w:t>
      </w:r>
      <w:proofErr w:type="spellEnd"/>
      <w:r w:rsidRPr="00B7377A">
        <w:rPr>
          <w:rFonts w:ascii="Arial" w:hAnsi="Arial" w:cs="Arial"/>
          <w:sz w:val="20"/>
          <w:szCs w:val="20"/>
        </w:rPr>
        <w:t xml:space="preserve"> </w:t>
      </w:r>
      <w:proofErr w:type="spellStart"/>
      <w:r w:rsidRPr="00B7377A">
        <w:rPr>
          <w:rFonts w:ascii="Arial" w:hAnsi="Arial" w:cs="Arial"/>
          <w:sz w:val="20"/>
          <w:szCs w:val="20"/>
        </w:rPr>
        <w:t>kewajiban</w:t>
      </w:r>
      <w:proofErr w:type="spellEnd"/>
      <w:r w:rsidRPr="00B7377A">
        <w:rPr>
          <w:rFonts w:ascii="Arial" w:hAnsi="Arial" w:cs="Arial"/>
          <w:sz w:val="20"/>
          <w:szCs w:val="20"/>
        </w:rPr>
        <w:t xml:space="preserve"> </w:t>
      </w:r>
      <w:proofErr w:type="spellStart"/>
      <w:r w:rsidRPr="00B7377A">
        <w:rPr>
          <w:rFonts w:ascii="Arial" w:hAnsi="Arial" w:cs="Arial"/>
          <w:sz w:val="20"/>
          <w:szCs w:val="20"/>
        </w:rPr>
        <w:t>pembayaran</w:t>
      </w:r>
      <w:proofErr w:type="spellEnd"/>
      <w:r w:rsidRPr="00B7377A">
        <w:rPr>
          <w:rFonts w:ascii="Arial" w:hAnsi="Arial" w:cs="Arial"/>
          <w:sz w:val="20"/>
          <w:szCs w:val="20"/>
        </w:rPr>
        <w:t xml:space="preserve"> utang (PKPU) </w:t>
      </w:r>
      <w:proofErr w:type="spellStart"/>
      <w:r w:rsidRPr="00B7377A">
        <w:rPr>
          <w:rFonts w:ascii="Arial" w:hAnsi="Arial" w:cs="Arial"/>
          <w:sz w:val="20"/>
          <w:szCs w:val="20"/>
        </w:rPr>
        <w:t>perusahaan</w:t>
      </w:r>
      <w:proofErr w:type="spellEnd"/>
      <w:r w:rsidRPr="00B7377A">
        <w:rPr>
          <w:rFonts w:ascii="Arial" w:hAnsi="Arial" w:cs="Arial"/>
          <w:sz w:val="20"/>
          <w:szCs w:val="20"/>
        </w:rPr>
        <w:t xml:space="preserve"> </w:t>
      </w:r>
      <w:proofErr w:type="spellStart"/>
      <w:r w:rsidRPr="00B7377A">
        <w:rPr>
          <w:rFonts w:ascii="Arial" w:hAnsi="Arial" w:cs="Arial"/>
          <w:sz w:val="20"/>
          <w:szCs w:val="20"/>
        </w:rPr>
        <w:t>asuransi</w:t>
      </w:r>
      <w:proofErr w:type="spellEnd"/>
      <w:r w:rsidRPr="00B7377A">
        <w:rPr>
          <w:rFonts w:ascii="Arial" w:hAnsi="Arial" w:cs="Arial"/>
          <w:sz w:val="20"/>
          <w:szCs w:val="20"/>
        </w:rPr>
        <w:t xml:space="preserve"> </w:t>
      </w:r>
      <w:proofErr w:type="spellStart"/>
      <w:r w:rsidRPr="00B7377A">
        <w:rPr>
          <w:rFonts w:ascii="Arial" w:hAnsi="Arial" w:cs="Arial"/>
          <w:sz w:val="20"/>
          <w:szCs w:val="20"/>
        </w:rPr>
        <w:t>ke</w:t>
      </w:r>
      <w:proofErr w:type="spellEnd"/>
      <w:r w:rsidRPr="00B7377A">
        <w:rPr>
          <w:rFonts w:ascii="Arial" w:hAnsi="Arial" w:cs="Arial"/>
          <w:sz w:val="20"/>
          <w:szCs w:val="20"/>
        </w:rPr>
        <w:t xml:space="preserve"> </w:t>
      </w:r>
      <w:proofErr w:type="spellStart"/>
      <w:r w:rsidRPr="00B7377A">
        <w:rPr>
          <w:rFonts w:ascii="Arial" w:hAnsi="Arial" w:cs="Arial"/>
          <w:sz w:val="20"/>
          <w:szCs w:val="20"/>
        </w:rPr>
        <w:t>pengadilan</w:t>
      </w:r>
      <w:proofErr w:type="spellEnd"/>
      <w:r w:rsidRPr="00B7377A">
        <w:rPr>
          <w:rFonts w:ascii="Arial" w:hAnsi="Arial" w:cs="Arial"/>
          <w:sz w:val="20"/>
          <w:szCs w:val="20"/>
        </w:rPr>
        <w:t xml:space="preserve"> </w:t>
      </w:r>
      <w:proofErr w:type="spellStart"/>
      <w:r w:rsidRPr="00B7377A">
        <w:rPr>
          <w:rFonts w:ascii="Arial" w:hAnsi="Arial" w:cs="Arial"/>
          <w:sz w:val="20"/>
          <w:szCs w:val="20"/>
        </w:rPr>
        <w:t>niaga</w:t>
      </w:r>
      <w:proofErr w:type="spellEnd"/>
      <w:r w:rsidRPr="00B7377A">
        <w:rPr>
          <w:rFonts w:ascii="Arial" w:hAnsi="Arial" w:cs="Arial"/>
          <w:sz w:val="20"/>
          <w:szCs w:val="20"/>
        </w:rPr>
        <w:t xml:space="preserve">. </w:t>
      </w:r>
      <w:proofErr w:type="spellStart"/>
      <w:r w:rsidRPr="00B7377A">
        <w:rPr>
          <w:rFonts w:ascii="Arial" w:hAnsi="Arial" w:cs="Arial"/>
          <w:sz w:val="20"/>
          <w:szCs w:val="20"/>
        </w:rPr>
        <w:t>Secara</w:t>
      </w:r>
      <w:proofErr w:type="spellEnd"/>
      <w:r w:rsidRPr="00B7377A">
        <w:rPr>
          <w:rFonts w:ascii="Arial" w:hAnsi="Arial" w:cs="Arial"/>
          <w:sz w:val="20"/>
          <w:szCs w:val="20"/>
        </w:rPr>
        <w:t xml:space="preserve"> </w:t>
      </w:r>
      <w:proofErr w:type="spellStart"/>
      <w:r w:rsidRPr="00B7377A">
        <w:rPr>
          <w:rFonts w:ascii="Arial" w:hAnsi="Arial" w:cs="Arial"/>
          <w:sz w:val="20"/>
          <w:szCs w:val="20"/>
        </w:rPr>
        <w:t>yuridis</w:t>
      </w:r>
      <w:proofErr w:type="spellEnd"/>
      <w:r w:rsidRPr="00B7377A">
        <w:rPr>
          <w:rFonts w:ascii="Arial" w:hAnsi="Arial" w:cs="Arial"/>
          <w:sz w:val="20"/>
          <w:szCs w:val="20"/>
        </w:rPr>
        <w:t xml:space="preserve">, </w:t>
      </w:r>
      <w:proofErr w:type="spellStart"/>
      <w:r w:rsidRPr="00B7377A">
        <w:rPr>
          <w:rFonts w:ascii="Arial" w:hAnsi="Arial" w:cs="Arial"/>
          <w:sz w:val="20"/>
          <w:szCs w:val="20"/>
        </w:rPr>
        <w:t>pengajuan</w:t>
      </w:r>
      <w:proofErr w:type="spellEnd"/>
      <w:r w:rsidRPr="00B7377A">
        <w:rPr>
          <w:rFonts w:ascii="Arial" w:hAnsi="Arial" w:cs="Arial"/>
          <w:sz w:val="20"/>
          <w:szCs w:val="20"/>
        </w:rPr>
        <w:t xml:space="preserve"> </w:t>
      </w:r>
      <w:proofErr w:type="spellStart"/>
      <w:r w:rsidRPr="00B7377A">
        <w:rPr>
          <w:rFonts w:ascii="Arial" w:hAnsi="Arial" w:cs="Arial"/>
          <w:sz w:val="20"/>
          <w:szCs w:val="20"/>
        </w:rPr>
        <w:t>permohonan</w:t>
      </w:r>
      <w:proofErr w:type="spellEnd"/>
      <w:r w:rsidRPr="00B7377A">
        <w:rPr>
          <w:rFonts w:ascii="Arial" w:hAnsi="Arial" w:cs="Arial"/>
          <w:sz w:val="20"/>
          <w:szCs w:val="20"/>
        </w:rPr>
        <w:t xml:space="preserve"> </w:t>
      </w:r>
      <w:proofErr w:type="spellStart"/>
      <w:r w:rsidRPr="00B7377A">
        <w:rPr>
          <w:rFonts w:ascii="Arial" w:hAnsi="Arial" w:cs="Arial"/>
          <w:sz w:val="20"/>
          <w:szCs w:val="20"/>
        </w:rPr>
        <w:t>pailit</w:t>
      </w:r>
      <w:proofErr w:type="spellEnd"/>
      <w:r w:rsidRPr="00B7377A">
        <w:rPr>
          <w:rFonts w:ascii="Arial" w:hAnsi="Arial" w:cs="Arial"/>
          <w:sz w:val="20"/>
          <w:szCs w:val="20"/>
        </w:rPr>
        <w:t xml:space="preserve"> dan PKPU </w:t>
      </w:r>
      <w:proofErr w:type="spellStart"/>
      <w:r w:rsidRPr="00B7377A">
        <w:rPr>
          <w:rFonts w:ascii="Arial" w:hAnsi="Arial" w:cs="Arial"/>
          <w:sz w:val="20"/>
          <w:szCs w:val="20"/>
        </w:rPr>
        <w:t>perusahaan</w:t>
      </w:r>
      <w:proofErr w:type="spellEnd"/>
      <w:r w:rsidRPr="00B7377A">
        <w:rPr>
          <w:rFonts w:ascii="Arial" w:hAnsi="Arial" w:cs="Arial"/>
          <w:sz w:val="20"/>
          <w:szCs w:val="20"/>
        </w:rPr>
        <w:t xml:space="preserve"> </w:t>
      </w:r>
      <w:proofErr w:type="spellStart"/>
      <w:r w:rsidRPr="00B7377A">
        <w:rPr>
          <w:rFonts w:ascii="Arial" w:hAnsi="Arial" w:cs="Arial"/>
          <w:sz w:val="20"/>
          <w:szCs w:val="20"/>
        </w:rPr>
        <w:t>asuransi</w:t>
      </w:r>
      <w:proofErr w:type="spellEnd"/>
      <w:r w:rsidRPr="00B7377A">
        <w:rPr>
          <w:rFonts w:ascii="Arial" w:hAnsi="Arial" w:cs="Arial"/>
          <w:sz w:val="20"/>
          <w:szCs w:val="20"/>
        </w:rPr>
        <w:t xml:space="preserve"> </w:t>
      </w:r>
      <w:proofErr w:type="spellStart"/>
      <w:r w:rsidRPr="00B7377A">
        <w:rPr>
          <w:rFonts w:ascii="Arial" w:hAnsi="Arial" w:cs="Arial"/>
          <w:sz w:val="20"/>
          <w:szCs w:val="20"/>
        </w:rPr>
        <w:t>ke</w:t>
      </w:r>
      <w:proofErr w:type="spellEnd"/>
      <w:r w:rsidRPr="00B7377A">
        <w:rPr>
          <w:rFonts w:ascii="Arial" w:hAnsi="Arial" w:cs="Arial"/>
          <w:sz w:val="20"/>
          <w:szCs w:val="20"/>
        </w:rPr>
        <w:t xml:space="preserve"> </w:t>
      </w:r>
      <w:proofErr w:type="spellStart"/>
      <w:r w:rsidRPr="00B7377A">
        <w:rPr>
          <w:rFonts w:ascii="Arial" w:hAnsi="Arial" w:cs="Arial"/>
          <w:sz w:val="20"/>
          <w:szCs w:val="20"/>
        </w:rPr>
        <w:t>pengadilan</w:t>
      </w:r>
      <w:proofErr w:type="spellEnd"/>
      <w:r w:rsidRPr="00B7377A">
        <w:rPr>
          <w:rFonts w:ascii="Arial" w:hAnsi="Arial" w:cs="Arial"/>
          <w:sz w:val="20"/>
          <w:szCs w:val="20"/>
        </w:rPr>
        <w:t xml:space="preserve"> </w:t>
      </w:r>
      <w:proofErr w:type="spellStart"/>
      <w:r w:rsidRPr="00B7377A">
        <w:rPr>
          <w:rFonts w:ascii="Arial" w:hAnsi="Arial" w:cs="Arial"/>
          <w:sz w:val="20"/>
          <w:szCs w:val="20"/>
        </w:rPr>
        <w:t>niaga</w:t>
      </w:r>
      <w:proofErr w:type="spellEnd"/>
      <w:r w:rsidRPr="00B7377A">
        <w:rPr>
          <w:rFonts w:ascii="Arial" w:hAnsi="Arial" w:cs="Arial"/>
          <w:sz w:val="20"/>
          <w:szCs w:val="20"/>
        </w:rPr>
        <w:t xml:space="preserve"> </w:t>
      </w:r>
      <w:proofErr w:type="spellStart"/>
      <w:r w:rsidRPr="00B7377A">
        <w:rPr>
          <w:rFonts w:ascii="Arial" w:hAnsi="Arial" w:cs="Arial"/>
          <w:sz w:val="20"/>
          <w:szCs w:val="20"/>
        </w:rPr>
        <w:t>merupakan</w:t>
      </w:r>
      <w:proofErr w:type="spellEnd"/>
      <w:r w:rsidRPr="00B7377A">
        <w:rPr>
          <w:rFonts w:ascii="Arial" w:hAnsi="Arial" w:cs="Arial"/>
          <w:sz w:val="20"/>
          <w:szCs w:val="20"/>
        </w:rPr>
        <w:t xml:space="preserve"> </w:t>
      </w:r>
      <w:proofErr w:type="spellStart"/>
      <w:r w:rsidRPr="00B7377A">
        <w:rPr>
          <w:rFonts w:ascii="Arial" w:hAnsi="Arial" w:cs="Arial"/>
          <w:sz w:val="20"/>
          <w:szCs w:val="20"/>
        </w:rPr>
        <w:t>kewajiban</w:t>
      </w:r>
      <w:proofErr w:type="spellEnd"/>
      <w:r w:rsidRPr="00B7377A">
        <w:rPr>
          <w:rFonts w:ascii="Arial" w:hAnsi="Arial" w:cs="Arial"/>
          <w:sz w:val="20"/>
          <w:szCs w:val="20"/>
        </w:rPr>
        <w:t xml:space="preserve"> </w:t>
      </w:r>
      <w:proofErr w:type="spellStart"/>
      <w:r w:rsidRPr="00B7377A">
        <w:rPr>
          <w:rFonts w:ascii="Arial" w:hAnsi="Arial" w:cs="Arial"/>
          <w:sz w:val="20"/>
          <w:szCs w:val="20"/>
        </w:rPr>
        <w:t>sekaligus</w:t>
      </w:r>
      <w:proofErr w:type="spellEnd"/>
      <w:r w:rsidRPr="00B7377A">
        <w:rPr>
          <w:rFonts w:ascii="Arial" w:hAnsi="Arial" w:cs="Arial"/>
          <w:sz w:val="20"/>
          <w:szCs w:val="20"/>
        </w:rPr>
        <w:t xml:space="preserve"> </w:t>
      </w:r>
      <w:proofErr w:type="spellStart"/>
      <w:r w:rsidRPr="00B7377A">
        <w:rPr>
          <w:rFonts w:ascii="Arial" w:hAnsi="Arial" w:cs="Arial"/>
          <w:sz w:val="20"/>
          <w:szCs w:val="20"/>
        </w:rPr>
        <w:t>kewenangan</w:t>
      </w:r>
      <w:proofErr w:type="spellEnd"/>
      <w:r w:rsidRPr="00B7377A">
        <w:rPr>
          <w:rFonts w:ascii="Arial" w:hAnsi="Arial" w:cs="Arial"/>
          <w:sz w:val="20"/>
          <w:szCs w:val="20"/>
        </w:rPr>
        <w:t xml:space="preserve"> </w:t>
      </w:r>
      <w:proofErr w:type="spellStart"/>
      <w:r w:rsidRPr="00B7377A">
        <w:rPr>
          <w:rFonts w:ascii="Arial" w:hAnsi="Arial" w:cs="Arial"/>
          <w:sz w:val="20"/>
          <w:szCs w:val="20"/>
        </w:rPr>
        <w:t>tunggal</w:t>
      </w:r>
      <w:proofErr w:type="spellEnd"/>
      <w:r w:rsidRPr="00B7377A">
        <w:rPr>
          <w:rFonts w:ascii="Arial" w:hAnsi="Arial" w:cs="Arial"/>
          <w:sz w:val="20"/>
          <w:szCs w:val="20"/>
        </w:rPr>
        <w:t xml:space="preserve"> yang </w:t>
      </w:r>
      <w:proofErr w:type="spellStart"/>
      <w:r w:rsidRPr="00B7377A">
        <w:rPr>
          <w:rFonts w:ascii="Arial" w:hAnsi="Arial" w:cs="Arial"/>
          <w:sz w:val="20"/>
          <w:szCs w:val="20"/>
        </w:rPr>
        <w:t>hanya</w:t>
      </w:r>
      <w:proofErr w:type="spellEnd"/>
      <w:r w:rsidRPr="00B7377A">
        <w:rPr>
          <w:rFonts w:ascii="Arial" w:hAnsi="Arial" w:cs="Arial"/>
          <w:sz w:val="20"/>
          <w:szCs w:val="20"/>
        </w:rPr>
        <w:t xml:space="preserve"> </w:t>
      </w:r>
      <w:proofErr w:type="spellStart"/>
      <w:r w:rsidRPr="00B7377A">
        <w:rPr>
          <w:rFonts w:ascii="Arial" w:hAnsi="Arial" w:cs="Arial"/>
          <w:sz w:val="20"/>
          <w:szCs w:val="20"/>
        </w:rPr>
        <w:t>dilakukan</w:t>
      </w:r>
      <w:proofErr w:type="spellEnd"/>
      <w:r w:rsidRPr="00B7377A">
        <w:rPr>
          <w:rFonts w:ascii="Arial" w:hAnsi="Arial" w:cs="Arial"/>
          <w:sz w:val="20"/>
          <w:szCs w:val="20"/>
        </w:rPr>
        <w:t xml:space="preserve"> oleh OJK.</w:t>
      </w:r>
    </w:p>
    <w:p w14:paraId="2E1AC5FE" w14:textId="77777777" w:rsidR="00856D42" w:rsidRPr="00B7377A" w:rsidRDefault="00856D42" w:rsidP="004E0A2B">
      <w:pPr>
        <w:spacing w:after="0" w:line="360" w:lineRule="auto"/>
        <w:ind w:firstLine="426"/>
        <w:jc w:val="both"/>
        <w:rPr>
          <w:rFonts w:ascii="Arial" w:hAnsi="Arial" w:cs="Arial"/>
          <w:sz w:val="20"/>
          <w:szCs w:val="20"/>
        </w:rPr>
      </w:pPr>
      <w:r w:rsidRPr="00B7377A">
        <w:rPr>
          <w:rFonts w:ascii="Arial" w:hAnsi="Arial" w:cs="Arial"/>
          <w:sz w:val="20"/>
          <w:szCs w:val="20"/>
        </w:rPr>
        <w:t xml:space="preserve">OJK </w:t>
      </w:r>
      <w:proofErr w:type="spellStart"/>
      <w:r w:rsidRPr="00B7377A">
        <w:rPr>
          <w:rFonts w:ascii="Arial" w:hAnsi="Arial" w:cs="Arial"/>
          <w:sz w:val="20"/>
          <w:szCs w:val="20"/>
        </w:rPr>
        <w:t>memiliki</w:t>
      </w:r>
      <w:proofErr w:type="spellEnd"/>
      <w:r w:rsidRPr="00B7377A">
        <w:rPr>
          <w:rFonts w:ascii="Arial" w:hAnsi="Arial" w:cs="Arial"/>
          <w:sz w:val="20"/>
          <w:szCs w:val="20"/>
        </w:rPr>
        <w:t xml:space="preserve"> </w:t>
      </w:r>
      <w:proofErr w:type="spellStart"/>
      <w:r w:rsidRPr="00B7377A">
        <w:rPr>
          <w:rFonts w:ascii="Arial" w:hAnsi="Arial" w:cs="Arial"/>
          <w:sz w:val="20"/>
          <w:szCs w:val="20"/>
        </w:rPr>
        <w:t>peran</w:t>
      </w:r>
      <w:proofErr w:type="spellEnd"/>
      <w:r w:rsidRPr="00B7377A">
        <w:rPr>
          <w:rFonts w:ascii="Arial" w:hAnsi="Arial" w:cs="Arial"/>
          <w:sz w:val="20"/>
          <w:szCs w:val="20"/>
        </w:rPr>
        <w:t xml:space="preserve"> </w:t>
      </w:r>
      <w:proofErr w:type="spellStart"/>
      <w:r w:rsidRPr="00B7377A">
        <w:rPr>
          <w:rFonts w:ascii="Arial" w:hAnsi="Arial" w:cs="Arial"/>
          <w:sz w:val="20"/>
          <w:szCs w:val="20"/>
        </w:rPr>
        <w:t>sebagai</w:t>
      </w:r>
      <w:proofErr w:type="spellEnd"/>
      <w:r w:rsidRPr="00B7377A">
        <w:rPr>
          <w:rFonts w:ascii="Arial" w:hAnsi="Arial" w:cs="Arial"/>
          <w:sz w:val="20"/>
          <w:szCs w:val="20"/>
        </w:rPr>
        <w:t xml:space="preserve"> wakil </w:t>
      </w:r>
      <w:proofErr w:type="spellStart"/>
      <w:r w:rsidRPr="00B7377A">
        <w:rPr>
          <w:rFonts w:ascii="Arial" w:hAnsi="Arial" w:cs="Arial"/>
          <w:sz w:val="20"/>
          <w:szCs w:val="20"/>
        </w:rPr>
        <w:t>dari</w:t>
      </w:r>
      <w:proofErr w:type="spellEnd"/>
      <w:r w:rsidRPr="00B7377A">
        <w:rPr>
          <w:rFonts w:ascii="Arial" w:hAnsi="Arial" w:cs="Arial"/>
          <w:sz w:val="20"/>
          <w:szCs w:val="20"/>
        </w:rPr>
        <w:t xml:space="preserve"> </w:t>
      </w:r>
      <w:proofErr w:type="spellStart"/>
      <w:r w:rsidRPr="00B7377A">
        <w:rPr>
          <w:rFonts w:ascii="Arial" w:hAnsi="Arial" w:cs="Arial"/>
          <w:sz w:val="20"/>
          <w:szCs w:val="20"/>
        </w:rPr>
        <w:t>pemohon</w:t>
      </w:r>
      <w:proofErr w:type="spellEnd"/>
      <w:r w:rsidRPr="00B7377A">
        <w:rPr>
          <w:rFonts w:ascii="Arial" w:hAnsi="Arial" w:cs="Arial"/>
          <w:sz w:val="20"/>
          <w:szCs w:val="20"/>
        </w:rPr>
        <w:t xml:space="preserve">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permohonan</w:t>
      </w:r>
      <w:proofErr w:type="spellEnd"/>
      <w:r w:rsidRPr="00B7377A">
        <w:rPr>
          <w:rFonts w:ascii="Arial" w:hAnsi="Arial" w:cs="Arial"/>
          <w:sz w:val="20"/>
          <w:szCs w:val="20"/>
        </w:rPr>
        <w:t xml:space="preserve"> </w:t>
      </w:r>
      <w:proofErr w:type="spellStart"/>
      <w:r w:rsidRPr="00B7377A">
        <w:rPr>
          <w:rFonts w:ascii="Arial" w:hAnsi="Arial" w:cs="Arial"/>
          <w:sz w:val="20"/>
          <w:szCs w:val="20"/>
        </w:rPr>
        <w:t>pailit</w:t>
      </w:r>
      <w:proofErr w:type="spellEnd"/>
      <w:r w:rsidRPr="00B7377A">
        <w:rPr>
          <w:rFonts w:ascii="Arial" w:hAnsi="Arial" w:cs="Arial"/>
          <w:sz w:val="20"/>
          <w:szCs w:val="20"/>
        </w:rPr>
        <w:t xml:space="preserve"> dan PKPU </w:t>
      </w:r>
      <w:proofErr w:type="spellStart"/>
      <w:r w:rsidRPr="00B7377A">
        <w:rPr>
          <w:rFonts w:ascii="Arial" w:hAnsi="Arial" w:cs="Arial"/>
          <w:sz w:val="20"/>
          <w:szCs w:val="20"/>
        </w:rPr>
        <w:t>ke</w:t>
      </w:r>
      <w:proofErr w:type="spellEnd"/>
      <w:r w:rsidRPr="00B7377A">
        <w:rPr>
          <w:rFonts w:ascii="Arial" w:hAnsi="Arial" w:cs="Arial"/>
          <w:sz w:val="20"/>
          <w:szCs w:val="20"/>
        </w:rPr>
        <w:t xml:space="preserve"> </w:t>
      </w:r>
      <w:proofErr w:type="spellStart"/>
      <w:r w:rsidRPr="00B7377A">
        <w:rPr>
          <w:rFonts w:ascii="Arial" w:hAnsi="Arial" w:cs="Arial"/>
          <w:sz w:val="20"/>
          <w:szCs w:val="20"/>
        </w:rPr>
        <w:t>pengadilan</w:t>
      </w:r>
      <w:proofErr w:type="spellEnd"/>
      <w:r w:rsidRPr="00B7377A">
        <w:rPr>
          <w:rFonts w:ascii="Arial" w:hAnsi="Arial" w:cs="Arial"/>
          <w:sz w:val="20"/>
          <w:szCs w:val="20"/>
        </w:rPr>
        <w:t xml:space="preserve"> </w:t>
      </w:r>
      <w:proofErr w:type="spellStart"/>
      <w:r w:rsidRPr="00B7377A">
        <w:rPr>
          <w:rFonts w:ascii="Arial" w:hAnsi="Arial" w:cs="Arial"/>
          <w:sz w:val="20"/>
          <w:szCs w:val="20"/>
        </w:rPr>
        <w:t>niaga</w:t>
      </w:r>
      <w:proofErr w:type="spellEnd"/>
      <w:r w:rsidRPr="00B7377A">
        <w:rPr>
          <w:rFonts w:ascii="Arial" w:hAnsi="Arial" w:cs="Arial"/>
          <w:sz w:val="20"/>
          <w:szCs w:val="20"/>
        </w:rPr>
        <w:t xml:space="preserve">, </w:t>
      </w:r>
      <w:proofErr w:type="spellStart"/>
      <w:r w:rsidRPr="00B7377A">
        <w:rPr>
          <w:rFonts w:ascii="Arial" w:hAnsi="Arial" w:cs="Arial"/>
          <w:sz w:val="20"/>
          <w:szCs w:val="20"/>
        </w:rPr>
        <w:t>hal</w:t>
      </w:r>
      <w:proofErr w:type="spellEnd"/>
      <w:r w:rsidRPr="00B7377A">
        <w:rPr>
          <w:rFonts w:ascii="Arial" w:hAnsi="Arial" w:cs="Arial"/>
          <w:sz w:val="20"/>
          <w:szCs w:val="20"/>
        </w:rPr>
        <w:t xml:space="preserve"> </w:t>
      </w:r>
      <w:proofErr w:type="spellStart"/>
      <w:r w:rsidRPr="00B7377A">
        <w:rPr>
          <w:rFonts w:ascii="Arial" w:hAnsi="Arial" w:cs="Arial"/>
          <w:sz w:val="20"/>
          <w:szCs w:val="20"/>
        </w:rPr>
        <w:t>ini</w:t>
      </w:r>
      <w:proofErr w:type="spellEnd"/>
      <w:r w:rsidRPr="00B7377A">
        <w:rPr>
          <w:rFonts w:ascii="Arial" w:hAnsi="Arial" w:cs="Arial"/>
          <w:sz w:val="20"/>
          <w:szCs w:val="20"/>
        </w:rPr>
        <w:t xml:space="preserve"> </w:t>
      </w:r>
      <w:proofErr w:type="spellStart"/>
      <w:r w:rsidRPr="00B7377A">
        <w:rPr>
          <w:rFonts w:ascii="Arial" w:hAnsi="Arial" w:cs="Arial"/>
          <w:sz w:val="20"/>
          <w:szCs w:val="20"/>
        </w:rPr>
        <w:t>dikarenakan</w:t>
      </w:r>
      <w:proofErr w:type="spellEnd"/>
      <w:r w:rsidRPr="00B7377A">
        <w:rPr>
          <w:rFonts w:ascii="Arial" w:hAnsi="Arial" w:cs="Arial"/>
          <w:sz w:val="20"/>
          <w:szCs w:val="20"/>
        </w:rPr>
        <w:t xml:space="preserve"> </w:t>
      </w:r>
      <w:proofErr w:type="spellStart"/>
      <w:r w:rsidRPr="00B7377A">
        <w:rPr>
          <w:rFonts w:ascii="Arial" w:hAnsi="Arial" w:cs="Arial"/>
          <w:sz w:val="20"/>
          <w:szCs w:val="20"/>
        </w:rPr>
        <w:t>banyaknya</w:t>
      </w:r>
      <w:proofErr w:type="spellEnd"/>
      <w:r w:rsidRPr="00B7377A">
        <w:rPr>
          <w:rFonts w:ascii="Arial" w:hAnsi="Arial" w:cs="Arial"/>
          <w:sz w:val="20"/>
          <w:szCs w:val="20"/>
        </w:rPr>
        <w:t xml:space="preserve"> </w:t>
      </w:r>
      <w:proofErr w:type="spellStart"/>
      <w:r w:rsidRPr="00B7377A">
        <w:rPr>
          <w:rFonts w:ascii="Arial" w:hAnsi="Arial" w:cs="Arial"/>
          <w:sz w:val="20"/>
          <w:szCs w:val="20"/>
        </w:rPr>
        <w:t>pihak-pihak</w:t>
      </w:r>
      <w:proofErr w:type="spellEnd"/>
      <w:r w:rsidRPr="00B7377A">
        <w:rPr>
          <w:rFonts w:ascii="Arial" w:hAnsi="Arial" w:cs="Arial"/>
          <w:sz w:val="20"/>
          <w:szCs w:val="20"/>
        </w:rPr>
        <w:t xml:space="preserve"> yang </w:t>
      </w:r>
      <w:proofErr w:type="spellStart"/>
      <w:r w:rsidRPr="00B7377A">
        <w:rPr>
          <w:rFonts w:ascii="Arial" w:hAnsi="Arial" w:cs="Arial"/>
          <w:sz w:val="20"/>
          <w:szCs w:val="20"/>
        </w:rPr>
        <w:t>terlibat</w:t>
      </w:r>
      <w:proofErr w:type="spellEnd"/>
      <w:r w:rsidRPr="00B7377A">
        <w:rPr>
          <w:rFonts w:ascii="Arial" w:hAnsi="Arial" w:cs="Arial"/>
          <w:sz w:val="20"/>
          <w:szCs w:val="20"/>
        </w:rPr>
        <w:t xml:space="preserve">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suatu</w:t>
      </w:r>
      <w:proofErr w:type="spellEnd"/>
      <w:r w:rsidRPr="00B7377A">
        <w:rPr>
          <w:rFonts w:ascii="Arial" w:hAnsi="Arial" w:cs="Arial"/>
          <w:sz w:val="20"/>
          <w:szCs w:val="20"/>
        </w:rPr>
        <w:t xml:space="preserve"> </w:t>
      </w:r>
      <w:proofErr w:type="spellStart"/>
      <w:r w:rsidRPr="00B7377A">
        <w:rPr>
          <w:rFonts w:ascii="Arial" w:hAnsi="Arial" w:cs="Arial"/>
          <w:sz w:val="20"/>
          <w:szCs w:val="20"/>
        </w:rPr>
        <w:t>perusahaan</w:t>
      </w:r>
      <w:proofErr w:type="spellEnd"/>
      <w:r w:rsidRPr="00B7377A">
        <w:rPr>
          <w:rFonts w:ascii="Arial" w:hAnsi="Arial" w:cs="Arial"/>
          <w:sz w:val="20"/>
          <w:szCs w:val="20"/>
        </w:rPr>
        <w:t xml:space="preserve"> </w:t>
      </w:r>
      <w:proofErr w:type="spellStart"/>
      <w:r w:rsidRPr="00B7377A">
        <w:rPr>
          <w:rFonts w:ascii="Arial" w:hAnsi="Arial" w:cs="Arial"/>
          <w:sz w:val="20"/>
          <w:szCs w:val="20"/>
        </w:rPr>
        <w:t>asuransi</w:t>
      </w:r>
      <w:proofErr w:type="spellEnd"/>
      <w:r w:rsidRPr="00B7377A">
        <w:rPr>
          <w:rFonts w:ascii="Arial" w:hAnsi="Arial" w:cs="Arial"/>
          <w:sz w:val="20"/>
          <w:szCs w:val="20"/>
        </w:rPr>
        <w:t xml:space="preserve">, </w:t>
      </w:r>
      <w:proofErr w:type="spellStart"/>
      <w:r w:rsidRPr="00B7377A">
        <w:rPr>
          <w:rFonts w:ascii="Arial" w:hAnsi="Arial" w:cs="Arial"/>
          <w:sz w:val="20"/>
          <w:szCs w:val="20"/>
        </w:rPr>
        <w:t>terkhusus</w:t>
      </w:r>
      <w:proofErr w:type="spellEnd"/>
      <w:r w:rsidRPr="00B7377A">
        <w:rPr>
          <w:rFonts w:ascii="Arial" w:hAnsi="Arial" w:cs="Arial"/>
          <w:sz w:val="20"/>
          <w:szCs w:val="20"/>
        </w:rPr>
        <w:t xml:space="preserve"> </w:t>
      </w:r>
      <w:proofErr w:type="spellStart"/>
      <w:r w:rsidRPr="00B7377A">
        <w:rPr>
          <w:rFonts w:ascii="Arial" w:hAnsi="Arial" w:cs="Arial"/>
          <w:sz w:val="20"/>
          <w:szCs w:val="20"/>
        </w:rPr>
        <w:t>tertanggung</w:t>
      </w:r>
      <w:proofErr w:type="spellEnd"/>
      <w:r w:rsidRPr="00B7377A">
        <w:rPr>
          <w:rFonts w:ascii="Arial" w:hAnsi="Arial" w:cs="Arial"/>
          <w:sz w:val="20"/>
          <w:szCs w:val="20"/>
        </w:rPr>
        <w:t xml:space="preserve"> </w:t>
      </w:r>
      <w:proofErr w:type="spellStart"/>
      <w:r w:rsidRPr="00B7377A">
        <w:rPr>
          <w:rFonts w:ascii="Arial" w:hAnsi="Arial" w:cs="Arial"/>
          <w:sz w:val="20"/>
          <w:szCs w:val="20"/>
        </w:rPr>
        <w:t>atau</w:t>
      </w:r>
      <w:proofErr w:type="spellEnd"/>
      <w:r w:rsidRPr="00B7377A">
        <w:rPr>
          <w:rFonts w:ascii="Arial" w:hAnsi="Arial" w:cs="Arial"/>
          <w:sz w:val="20"/>
          <w:szCs w:val="20"/>
        </w:rPr>
        <w:t xml:space="preserve"> </w:t>
      </w:r>
      <w:proofErr w:type="spellStart"/>
      <w:r w:rsidRPr="00B7377A">
        <w:rPr>
          <w:rFonts w:ascii="Arial" w:hAnsi="Arial" w:cs="Arial"/>
          <w:sz w:val="20"/>
          <w:szCs w:val="20"/>
        </w:rPr>
        <w:t>nasabah</w:t>
      </w:r>
      <w:proofErr w:type="spellEnd"/>
      <w:r w:rsidRPr="00B7377A">
        <w:rPr>
          <w:rFonts w:ascii="Arial" w:hAnsi="Arial" w:cs="Arial"/>
          <w:sz w:val="20"/>
          <w:szCs w:val="20"/>
        </w:rPr>
        <w:t xml:space="preserve"> </w:t>
      </w:r>
      <w:proofErr w:type="spellStart"/>
      <w:r w:rsidRPr="00B7377A">
        <w:rPr>
          <w:rFonts w:ascii="Arial" w:hAnsi="Arial" w:cs="Arial"/>
          <w:sz w:val="20"/>
          <w:szCs w:val="20"/>
        </w:rPr>
        <w:t>pemegang</w:t>
      </w:r>
      <w:proofErr w:type="spellEnd"/>
      <w:r w:rsidRPr="00B7377A">
        <w:rPr>
          <w:rFonts w:ascii="Arial" w:hAnsi="Arial" w:cs="Arial"/>
          <w:sz w:val="20"/>
          <w:szCs w:val="20"/>
        </w:rPr>
        <w:t xml:space="preserve"> polis </w:t>
      </w:r>
      <w:proofErr w:type="spellStart"/>
      <w:r w:rsidRPr="00B7377A">
        <w:rPr>
          <w:rFonts w:ascii="Arial" w:hAnsi="Arial" w:cs="Arial"/>
          <w:sz w:val="20"/>
          <w:szCs w:val="20"/>
        </w:rPr>
        <w:t>asuransi</w:t>
      </w:r>
      <w:proofErr w:type="spellEnd"/>
      <w:r w:rsidRPr="00B7377A">
        <w:rPr>
          <w:rFonts w:ascii="Arial" w:hAnsi="Arial" w:cs="Arial"/>
          <w:sz w:val="20"/>
          <w:szCs w:val="20"/>
        </w:rPr>
        <w:t xml:space="preserve"> yang </w:t>
      </w:r>
      <w:proofErr w:type="spellStart"/>
      <w:r w:rsidRPr="00B7377A">
        <w:rPr>
          <w:rFonts w:ascii="Arial" w:hAnsi="Arial" w:cs="Arial"/>
          <w:sz w:val="20"/>
          <w:szCs w:val="20"/>
        </w:rPr>
        <w:t>membayarkan</w:t>
      </w:r>
      <w:proofErr w:type="spellEnd"/>
      <w:r w:rsidRPr="00B7377A">
        <w:rPr>
          <w:rFonts w:ascii="Arial" w:hAnsi="Arial" w:cs="Arial"/>
          <w:sz w:val="20"/>
          <w:szCs w:val="20"/>
        </w:rPr>
        <w:t xml:space="preserve"> uang </w:t>
      </w:r>
      <w:proofErr w:type="spellStart"/>
      <w:r w:rsidRPr="00B7377A">
        <w:rPr>
          <w:rFonts w:ascii="Arial" w:hAnsi="Arial" w:cs="Arial"/>
          <w:sz w:val="20"/>
          <w:szCs w:val="20"/>
        </w:rPr>
        <w:t>premi</w:t>
      </w:r>
      <w:proofErr w:type="spellEnd"/>
      <w:r w:rsidRPr="00B7377A">
        <w:rPr>
          <w:rFonts w:ascii="Arial" w:hAnsi="Arial" w:cs="Arial"/>
          <w:sz w:val="20"/>
          <w:szCs w:val="20"/>
        </w:rPr>
        <w:t xml:space="preserve"> </w:t>
      </w:r>
      <w:proofErr w:type="spellStart"/>
      <w:r w:rsidRPr="00B7377A">
        <w:rPr>
          <w:rFonts w:ascii="Arial" w:hAnsi="Arial" w:cs="Arial"/>
          <w:sz w:val="20"/>
          <w:szCs w:val="20"/>
        </w:rPr>
        <w:t>asuransinya</w:t>
      </w:r>
      <w:proofErr w:type="spellEnd"/>
      <w:r w:rsidRPr="00B7377A">
        <w:rPr>
          <w:rFonts w:ascii="Arial" w:hAnsi="Arial" w:cs="Arial"/>
          <w:sz w:val="20"/>
          <w:szCs w:val="20"/>
        </w:rPr>
        <w:t xml:space="preserve"> </w:t>
      </w:r>
      <w:proofErr w:type="spellStart"/>
      <w:r w:rsidRPr="00B7377A">
        <w:rPr>
          <w:rFonts w:ascii="Arial" w:hAnsi="Arial" w:cs="Arial"/>
          <w:sz w:val="20"/>
          <w:szCs w:val="20"/>
        </w:rPr>
        <w:t>untuk</w:t>
      </w:r>
      <w:proofErr w:type="spellEnd"/>
      <w:r w:rsidRPr="00B7377A">
        <w:rPr>
          <w:rFonts w:ascii="Arial" w:hAnsi="Arial" w:cs="Arial"/>
          <w:sz w:val="20"/>
          <w:szCs w:val="20"/>
        </w:rPr>
        <w:t xml:space="preserve"> </w:t>
      </w:r>
      <w:proofErr w:type="spellStart"/>
      <w:r w:rsidRPr="00B7377A">
        <w:rPr>
          <w:rFonts w:ascii="Arial" w:hAnsi="Arial" w:cs="Arial"/>
          <w:sz w:val="20"/>
          <w:szCs w:val="20"/>
        </w:rPr>
        <w:t>dijaminkan</w:t>
      </w:r>
      <w:proofErr w:type="spellEnd"/>
      <w:r w:rsidRPr="00B7377A">
        <w:rPr>
          <w:rFonts w:ascii="Arial" w:hAnsi="Arial" w:cs="Arial"/>
          <w:sz w:val="20"/>
          <w:szCs w:val="20"/>
        </w:rPr>
        <w:t xml:space="preserve"> oleh </w:t>
      </w:r>
      <w:proofErr w:type="spellStart"/>
      <w:r w:rsidRPr="00B7377A">
        <w:rPr>
          <w:rFonts w:ascii="Arial" w:hAnsi="Arial" w:cs="Arial"/>
          <w:sz w:val="20"/>
          <w:szCs w:val="20"/>
        </w:rPr>
        <w:t>perusahaan</w:t>
      </w:r>
      <w:proofErr w:type="spellEnd"/>
      <w:r w:rsidRPr="00B7377A">
        <w:rPr>
          <w:rFonts w:ascii="Arial" w:hAnsi="Arial" w:cs="Arial"/>
          <w:sz w:val="20"/>
          <w:szCs w:val="20"/>
        </w:rPr>
        <w:t xml:space="preserve"> </w:t>
      </w:r>
      <w:proofErr w:type="spellStart"/>
      <w:r w:rsidRPr="00B7377A">
        <w:rPr>
          <w:rFonts w:ascii="Arial" w:hAnsi="Arial" w:cs="Arial"/>
          <w:sz w:val="20"/>
          <w:szCs w:val="20"/>
        </w:rPr>
        <w:t>asuransi</w:t>
      </w:r>
      <w:proofErr w:type="spellEnd"/>
      <w:r w:rsidRPr="00B7377A">
        <w:rPr>
          <w:rFonts w:ascii="Arial" w:hAnsi="Arial" w:cs="Arial"/>
          <w:sz w:val="20"/>
          <w:szCs w:val="20"/>
        </w:rPr>
        <w:t xml:space="preserve"> </w:t>
      </w:r>
      <w:proofErr w:type="spellStart"/>
      <w:r w:rsidRPr="00B7377A">
        <w:rPr>
          <w:rFonts w:ascii="Arial" w:hAnsi="Arial" w:cs="Arial"/>
          <w:sz w:val="20"/>
          <w:szCs w:val="20"/>
        </w:rPr>
        <w:t>sebagai</w:t>
      </w:r>
      <w:proofErr w:type="spellEnd"/>
      <w:r w:rsidRPr="00B7377A">
        <w:rPr>
          <w:rFonts w:ascii="Arial" w:hAnsi="Arial" w:cs="Arial"/>
          <w:sz w:val="20"/>
          <w:szCs w:val="20"/>
        </w:rPr>
        <w:t xml:space="preserve"> </w:t>
      </w:r>
      <w:proofErr w:type="spellStart"/>
      <w:r w:rsidRPr="00B7377A">
        <w:rPr>
          <w:rFonts w:ascii="Arial" w:hAnsi="Arial" w:cs="Arial"/>
          <w:sz w:val="20"/>
          <w:szCs w:val="20"/>
        </w:rPr>
        <w:t>penanggung</w:t>
      </w:r>
      <w:proofErr w:type="spellEnd"/>
      <w:r w:rsidRPr="00B7377A">
        <w:rPr>
          <w:rFonts w:ascii="Arial" w:hAnsi="Arial" w:cs="Arial"/>
          <w:sz w:val="20"/>
          <w:szCs w:val="20"/>
        </w:rPr>
        <w:t xml:space="preserve">. </w:t>
      </w:r>
      <w:proofErr w:type="spellStart"/>
      <w:r w:rsidRPr="00B7377A">
        <w:rPr>
          <w:rFonts w:ascii="Arial" w:hAnsi="Arial" w:cs="Arial"/>
          <w:sz w:val="20"/>
          <w:szCs w:val="20"/>
        </w:rPr>
        <w:t>Sehingga</w:t>
      </w:r>
      <w:proofErr w:type="spellEnd"/>
      <w:r w:rsidRPr="00B7377A">
        <w:rPr>
          <w:rFonts w:ascii="Arial" w:hAnsi="Arial" w:cs="Arial"/>
          <w:sz w:val="20"/>
          <w:szCs w:val="20"/>
        </w:rPr>
        <w:t xml:space="preserve">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permohonan</w:t>
      </w:r>
      <w:proofErr w:type="spellEnd"/>
      <w:r w:rsidRPr="00B7377A">
        <w:rPr>
          <w:rFonts w:ascii="Arial" w:hAnsi="Arial" w:cs="Arial"/>
          <w:sz w:val="20"/>
          <w:szCs w:val="20"/>
        </w:rPr>
        <w:t xml:space="preserve"> </w:t>
      </w:r>
      <w:proofErr w:type="spellStart"/>
      <w:r w:rsidRPr="00B7377A">
        <w:rPr>
          <w:rFonts w:ascii="Arial" w:hAnsi="Arial" w:cs="Arial"/>
          <w:sz w:val="20"/>
          <w:szCs w:val="20"/>
        </w:rPr>
        <w:t>pailit</w:t>
      </w:r>
      <w:proofErr w:type="spellEnd"/>
      <w:r w:rsidRPr="00B7377A">
        <w:rPr>
          <w:rFonts w:ascii="Arial" w:hAnsi="Arial" w:cs="Arial"/>
          <w:sz w:val="20"/>
          <w:szCs w:val="20"/>
        </w:rPr>
        <w:t xml:space="preserve"> </w:t>
      </w:r>
      <w:proofErr w:type="spellStart"/>
      <w:r w:rsidRPr="00B7377A">
        <w:rPr>
          <w:rFonts w:ascii="Arial" w:hAnsi="Arial" w:cs="Arial"/>
          <w:sz w:val="20"/>
          <w:szCs w:val="20"/>
        </w:rPr>
        <w:t>perusahaan</w:t>
      </w:r>
      <w:proofErr w:type="spellEnd"/>
      <w:r w:rsidRPr="00B7377A">
        <w:rPr>
          <w:rFonts w:ascii="Arial" w:hAnsi="Arial" w:cs="Arial"/>
          <w:sz w:val="20"/>
          <w:szCs w:val="20"/>
        </w:rPr>
        <w:t xml:space="preserve"> </w:t>
      </w:r>
      <w:proofErr w:type="spellStart"/>
      <w:r w:rsidRPr="00B7377A">
        <w:rPr>
          <w:rFonts w:ascii="Arial" w:hAnsi="Arial" w:cs="Arial"/>
          <w:sz w:val="20"/>
          <w:szCs w:val="20"/>
        </w:rPr>
        <w:t>asuransi</w:t>
      </w:r>
      <w:proofErr w:type="spellEnd"/>
      <w:r w:rsidRPr="00B7377A">
        <w:rPr>
          <w:rFonts w:ascii="Arial" w:hAnsi="Arial" w:cs="Arial"/>
          <w:sz w:val="20"/>
          <w:szCs w:val="20"/>
        </w:rPr>
        <w:t xml:space="preserve">, </w:t>
      </w:r>
      <w:proofErr w:type="spellStart"/>
      <w:r w:rsidRPr="00B7377A">
        <w:rPr>
          <w:rFonts w:ascii="Arial" w:hAnsi="Arial" w:cs="Arial"/>
          <w:sz w:val="20"/>
          <w:szCs w:val="20"/>
        </w:rPr>
        <w:t>pemohon</w:t>
      </w:r>
      <w:proofErr w:type="spellEnd"/>
      <w:r w:rsidRPr="00B7377A">
        <w:rPr>
          <w:rFonts w:ascii="Arial" w:hAnsi="Arial" w:cs="Arial"/>
          <w:sz w:val="20"/>
          <w:szCs w:val="20"/>
        </w:rPr>
        <w:t xml:space="preserve"> </w:t>
      </w:r>
      <w:proofErr w:type="spellStart"/>
      <w:r w:rsidRPr="00B7377A">
        <w:rPr>
          <w:rFonts w:ascii="Arial" w:hAnsi="Arial" w:cs="Arial"/>
          <w:sz w:val="20"/>
          <w:szCs w:val="20"/>
        </w:rPr>
        <w:t>harus</w:t>
      </w:r>
      <w:proofErr w:type="spellEnd"/>
      <w:r w:rsidRPr="00B7377A">
        <w:rPr>
          <w:rFonts w:ascii="Arial" w:hAnsi="Arial" w:cs="Arial"/>
          <w:sz w:val="20"/>
          <w:szCs w:val="20"/>
        </w:rPr>
        <w:t xml:space="preserve"> </w:t>
      </w:r>
      <w:proofErr w:type="spellStart"/>
      <w:r w:rsidRPr="00B7377A">
        <w:rPr>
          <w:rFonts w:ascii="Arial" w:hAnsi="Arial" w:cs="Arial"/>
          <w:sz w:val="20"/>
          <w:szCs w:val="20"/>
        </w:rPr>
        <w:t>mengajukan</w:t>
      </w:r>
      <w:proofErr w:type="spellEnd"/>
      <w:r w:rsidRPr="00B7377A">
        <w:rPr>
          <w:rFonts w:ascii="Arial" w:hAnsi="Arial" w:cs="Arial"/>
          <w:sz w:val="20"/>
          <w:szCs w:val="20"/>
        </w:rPr>
        <w:t xml:space="preserve"> </w:t>
      </w:r>
      <w:proofErr w:type="spellStart"/>
      <w:r w:rsidRPr="00B7377A">
        <w:rPr>
          <w:rFonts w:ascii="Arial" w:hAnsi="Arial" w:cs="Arial"/>
          <w:sz w:val="20"/>
          <w:szCs w:val="20"/>
        </w:rPr>
        <w:t>terlebih</w:t>
      </w:r>
      <w:proofErr w:type="spellEnd"/>
      <w:r w:rsidRPr="00B7377A">
        <w:rPr>
          <w:rFonts w:ascii="Arial" w:hAnsi="Arial" w:cs="Arial"/>
          <w:sz w:val="20"/>
          <w:szCs w:val="20"/>
        </w:rPr>
        <w:t xml:space="preserve"> </w:t>
      </w:r>
      <w:proofErr w:type="spellStart"/>
      <w:r w:rsidRPr="00B7377A">
        <w:rPr>
          <w:rFonts w:ascii="Arial" w:hAnsi="Arial" w:cs="Arial"/>
          <w:sz w:val="20"/>
          <w:szCs w:val="20"/>
        </w:rPr>
        <w:t>dahulu</w:t>
      </w:r>
      <w:proofErr w:type="spellEnd"/>
      <w:r w:rsidRPr="00B7377A">
        <w:rPr>
          <w:rFonts w:ascii="Arial" w:hAnsi="Arial" w:cs="Arial"/>
          <w:sz w:val="20"/>
          <w:szCs w:val="20"/>
        </w:rPr>
        <w:t xml:space="preserve"> </w:t>
      </w:r>
      <w:proofErr w:type="spellStart"/>
      <w:r w:rsidRPr="00B7377A">
        <w:rPr>
          <w:rFonts w:ascii="Arial" w:hAnsi="Arial" w:cs="Arial"/>
          <w:sz w:val="20"/>
          <w:szCs w:val="20"/>
        </w:rPr>
        <w:t>ke</w:t>
      </w:r>
      <w:proofErr w:type="spellEnd"/>
      <w:r w:rsidRPr="00B7377A">
        <w:rPr>
          <w:rFonts w:ascii="Arial" w:hAnsi="Arial" w:cs="Arial"/>
          <w:sz w:val="20"/>
          <w:szCs w:val="20"/>
        </w:rPr>
        <w:t xml:space="preserve"> OJK </w:t>
      </w:r>
      <w:proofErr w:type="spellStart"/>
      <w:r w:rsidRPr="00B7377A">
        <w:rPr>
          <w:rFonts w:ascii="Arial" w:hAnsi="Arial" w:cs="Arial"/>
          <w:sz w:val="20"/>
          <w:szCs w:val="20"/>
        </w:rPr>
        <w:t>sebelum</w:t>
      </w:r>
      <w:proofErr w:type="spellEnd"/>
      <w:r w:rsidRPr="00B7377A">
        <w:rPr>
          <w:rFonts w:ascii="Arial" w:hAnsi="Arial" w:cs="Arial"/>
          <w:sz w:val="20"/>
          <w:szCs w:val="20"/>
        </w:rPr>
        <w:t xml:space="preserve"> </w:t>
      </w:r>
      <w:proofErr w:type="spellStart"/>
      <w:r w:rsidRPr="00B7377A">
        <w:rPr>
          <w:rFonts w:ascii="Arial" w:hAnsi="Arial" w:cs="Arial"/>
          <w:sz w:val="20"/>
          <w:szCs w:val="20"/>
        </w:rPr>
        <w:t>ditindaklanjuti</w:t>
      </w:r>
      <w:proofErr w:type="spellEnd"/>
      <w:r w:rsidRPr="00B7377A">
        <w:rPr>
          <w:rFonts w:ascii="Arial" w:hAnsi="Arial" w:cs="Arial"/>
          <w:sz w:val="20"/>
          <w:szCs w:val="20"/>
        </w:rPr>
        <w:t xml:space="preserve"> </w:t>
      </w:r>
      <w:proofErr w:type="spellStart"/>
      <w:r w:rsidRPr="00B7377A">
        <w:rPr>
          <w:rFonts w:ascii="Arial" w:hAnsi="Arial" w:cs="Arial"/>
          <w:sz w:val="20"/>
          <w:szCs w:val="20"/>
        </w:rPr>
        <w:t>ke</w:t>
      </w:r>
      <w:proofErr w:type="spellEnd"/>
      <w:r w:rsidRPr="00B7377A">
        <w:rPr>
          <w:rFonts w:ascii="Arial" w:hAnsi="Arial" w:cs="Arial"/>
          <w:sz w:val="20"/>
          <w:szCs w:val="20"/>
        </w:rPr>
        <w:t xml:space="preserve"> </w:t>
      </w:r>
      <w:proofErr w:type="spellStart"/>
      <w:r w:rsidRPr="00B7377A">
        <w:rPr>
          <w:rFonts w:ascii="Arial" w:hAnsi="Arial" w:cs="Arial"/>
          <w:sz w:val="20"/>
          <w:szCs w:val="20"/>
        </w:rPr>
        <w:t>pengadilan</w:t>
      </w:r>
      <w:proofErr w:type="spellEnd"/>
      <w:r w:rsidRPr="00B7377A">
        <w:rPr>
          <w:rFonts w:ascii="Arial" w:hAnsi="Arial" w:cs="Arial"/>
          <w:sz w:val="20"/>
          <w:szCs w:val="20"/>
        </w:rPr>
        <w:t xml:space="preserve"> </w:t>
      </w:r>
      <w:proofErr w:type="spellStart"/>
      <w:r w:rsidRPr="00B7377A">
        <w:rPr>
          <w:rFonts w:ascii="Arial" w:hAnsi="Arial" w:cs="Arial"/>
          <w:sz w:val="20"/>
          <w:szCs w:val="20"/>
        </w:rPr>
        <w:t>niaga</w:t>
      </w:r>
      <w:proofErr w:type="spellEnd"/>
      <w:r w:rsidRPr="00B7377A">
        <w:rPr>
          <w:rFonts w:ascii="Arial" w:hAnsi="Arial" w:cs="Arial"/>
          <w:sz w:val="20"/>
          <w:szCs w:val="20"/>
        </w:rPr>
        <w:t xml:space="preserve"> agar </w:t>
      </w:r>
      <w:proofErr w:type="spellStart"/>
      <w:r w:rsidRPr="00B7377A">
        <w:rPr>
          <w:rFonts w:ascii="Arial" w:hAnsi="Arial" w:cs="Arial"/>
          <w:sz w:val="20"/>
          <w:szCs w:val="20"/>
        </w:rPr>
        <w:t>tidak</w:t>
      </w:r>
      <w:proofErr w:type="spellEnd"/>
      <w:r w:rsidRPr="00B7377A">
        <w:rPr>
          <w:rFonts w:ascii="Arial" w:hAnsi="Arial" w:cs="Arial"/>
          <w:sz w:val="20"/>
          <w:szCs w:val="20"/>
        </w:rPr>
        <w:t xml:space="preserve"> </w:t>
      </w:r>
      <w:proofErr w:type="spellStart"/>
      <w:r w:rsidRPr="00B7377A">
        <w:rPr>
          <w:rFonts w:ascii="Arial" w:hAnsi="Arial" w:cs="Arial"/>
          <w:sz w:val="20"/>
          <w:szCs w:val="20"/>
        </w:rPr>
        <w:t>ada</w:t>
      </w:r>
      <w:proofErr w:type="spellEnd"/>
      <w:r w:rsidRPr="00B7377A">
        <w:rPr>
          <w:rFonts w:ascii="Arial" w:hAnsi="Arial" w:cs="Arial"/>
          <w:sz w:val="20"/>
          <w:szCs w:val="20"/>
        </w:rPr>
        <w:t xml:space="preserve"> </w:t>
      </w:r>
      <w:proofErr w:type="spellStart"/>
      <w:r w:rsidRPr="00B7377A">
        <w:rPr>
          <w:rFonts w:ascii="Arial" w:hAnsi="Arial" w:cs="Arial"/>
          <w:sz w:val="20"/>
          <w:szCs w:val="20"/>
        </w:rPr>
        <w:t>hak-hak</w:t>
      </w:r>
      <w:proofErr w:type="spellEnd"/>
      <w:r w:rsidRPr="00B7377A">
        <w:rPr>
          <w:rFonts w:ascii="Arial" w:hAnsi="Arial" w:cs="Arial"/>
          <w:sz w:val="20"/>
          <w:szCs w:val="20"/>
        </w:rPr>
        <w:t xml:space="preserve"> </w:t>
      </w:r>
      <w:proofErr w:type="spellStart"/>
      <w:r w:rsidRPr="00B7377A">
        <w:rPr>
          <w:rFonts w:ascii="Arial" w:hAnsi="Arial" w:cs="Arial"/>
          <w:sz w:val="20"/>
          <w:szCs w:val="20"/>
        </w:rPr>
        <w:t>keperdataan</w:t>
      </w:r>
      <w:proofErr w:type="spellEnd"/>
      <w:r w:rsidRPr="00B7377A">
        <w:rPr>
          <w:rFonts w:ascii="Arial" w:hAnsi="Arial" w:cs="Arial"/>
          <w:sz w:val="20"/>
          <w:szCs w:val="20"/>
        </w:rPr>
        <w:t xml:space="preserve"> para </w:t>
      </w:r>
      <w:proofErr w:type="spellStart"/>
      <w:r w:rsidRPr="00B7377A">
        <w:rPr>
          <w:rFonts w:ascii="Arial" w:hAnsi="Arial" w:cs="Arial"/>
          <w:sz w:val="20"/>
          <w:szCs w:val="20"/>
        </w:rPr>
        <w:t>tertanggung</w:t>
      </w:r>
      <w:proofErr w:type="spellEnd"/>
      <w:r w:rsidRPr="00B7377A">
        <w:rPr>
          <w:rFonts w:ascii="Arial" w:hAnsi="Arial" w:cs="Arial"/>
          <w:sz w:val="20"/>
          <w:szCs w:val="20"/>
        </w:rPr>
        <w:t xml:space="preserve"> </w:t>
      </w:r>
      <w:proofErr w:type="spellStart"/>
      <w:r w:rsidRPr="00B7377A">
        <w:rPr>
          <w:rFonts w:ascii="Arial" w:hAnsi="Arial" w:cs="Arial"/>
          <w:sz w:val="20"/>
          <w:szCs w:val="20"/>
        </w:rPr>
        <w:t>maupun</w:t>
      </w:r>
      <w:proofErr w:type="spellEnd"/>
      <w:r w:rsidRPr="00B7377A">
        <w:rPr>
          <w:rFonts w:ascii="Arial" w:hAnsi="Arial" w:cs="Arial"/>
          <w:sz w:val="20"/>
          <w:szCs w:val="20"/>
        </w:rPr>
        <w:t xml:space="preserve"> </w:t>
      </w:r>
      <w:proofErr w:type="spellStart"/>
      <w:r w:rsidRPr="00B7377A">
        <w:rPr>
          <w:rFonts w:ascii="Arial" w:hAnsi="Arial" w:cs="Arial"/>
          <w:sz w:val="20"/>
          <w:szCs w:val="20"/>
        </w:rPr>
        <w:t>pihak</w:t>
      </w:r>
      <w:proofErr w:type="spellEnd"/>
      <w:r w:rsidRPr="00B7377A">
        <w:rPr>
          <w:rFonts w:ascii="Arial" w:hAnsi="Arial" w:cs="Arial"/>
          <w:sz w:val="20"/>
          <w:szCs w:val="20"/>
        </w:rPr>
        <w:t xml:space="preserve"> lain yang </w:t>
      </w:r>
      <w:proofErr w:type="spellStart"/>
      <w:r w:rsidRPr="00B7377A">
        <w:rPr>
          <w:rFonts w:ascii="Arial" w:hAnsi="Arial" w:cs="Arial"/>
          <w:sz w:val="20"/>
          <w:szCs w:val="20"/>
        </w:rPr>
        <w:t>terlanggar</w:t>
      </w:r>
      <w:proofErr w:type="spellEnd"/>
      <w:r w:rsidRPr="00B7377A">
        <w:rPr>
          <w:rFonts w:ascii="Arial" w:hAnsi="Arial" w:cs="Arial"/>
          <w:sz w:val="20"/>
          <w:szCs w:val="20"/>
        </w:rPr>
        <w:t xml:space="preserve">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lastRenderedPageBreak/>
        <w:t>upaya</w:t>
      </w:r>
      <w:proofErr w:type="spellEnd"/>
      <w:r w:rsidRPr="00B7377A">
        <w:rPr>
          <w:rFonts w:ascii="Arial" w:hAnsi="Arial" w:cs="Arial"/>
          <w:sz w:val="20"/>
          <w:szCs w:val="20"/>
        </w:rPr>
        <w:t xml:space="preserve"> </w:t>
      </w:r>
      <w:proofErr w:type="spellStart"/>
      <w:r w:rsidRPr="00B7377A">
        <w:rPr>
          <w:rFonts w:ascii="Arial" w:hAnsi="Arial" w:cs="Arial"/>
          <w:sz w:val="20"/>
          <w:szCs w:val="20"/>
        </w:rPr>
        <w:t>memenuhi</w:t>
      </w:r>
      <w:proofErr w:type="spellEnd"/>
      <w:r w:rsidRPr="00B7377A">
        <w:rPr>
          <w:rFonts w:ascii="Arial" w:hAnsi="Arial" w:cs="Arial"/>
          <w:sz w:val="20"/>
          <w:szCs w:val="20"/>
        </w:rPr>
        <w:t xml:space="preserve"> </w:t>
      </w:r>
      <w:proofErr w:type="spellStart"/>
      <w:r w:rsidRPr="00B7377A">
        <w:rPr>
          <w:rFonts w:ascii="Arial" w:hAnsi="Arial" w:cs="Arial"/>
          <w:sz w:val="20"/>
          <w:szCs w:val="20"/>
        </w:rPr>
        <w:t>hak</w:t>
      </w:r>
      <w:proofErr w:type="spellEnd"/>
      <w:r w:rsidRPr="00B7377A">
        <w:rPr>
          <w:rFonts w:ascii="Arial" w:hAnsi="Arial" w:cs="Arial"/>
          <w:sz w:val="20"/>
          <w:szCs w:val="20"/>
        </w:rPr>
        <w:t xml:space="preserve"> </w:t>
      </w:r>
      <w:proofErr w:type="spellStart"/>
      <w:r w:rsidRPr="00B7377A">
        <w:rPr>
          <w:rFonts w:ascii="Arial" w:hAnsi="Arial" w:cs="Arial"/>
          <w:sz w:val="20"/>
          <w:szCs w:val="20"/>
        </w:rPr>
        <w:t>kreditor</w:t>
      </w:r>
      <w:proofErr w:type="spellEnd"/>
      <w:r w:rsidRPr="00B7377A">
        <w:rPr>
          <w:rFonts w:ascii="Arial" w:hAnsi="Arial" w:cs="Arial"/>
          <w:sz w:val="20"/>
          <w:szCs w:val="20"/>
        </w:rPr>
        <w:t xml:space="preserve"> </w:t>
      </w:r>
      <w:proofErr w:type="spellStart"/>
      <w:r w:rsidRPr="00B7377A">
        <w:rPr>
          <w:rFonts w:ascii="Arial" w:hAnsi="Arial" w:cs="Arial"/>
          <w:sz w:val="20"/>
          <w:szCs w:val="20"/>
        </w:rPr>
        <w:t>atau</w:t>
      </w:r>
      <w:proofErr w:type="spellEnd"/>
      <w:r w:rsidRPr="00B7377A">
        <w:rPr>
          <w:rFonts w:ascii="Arial" w:hAnsi="Arial" w:cs="Arial"/>
          <w:sz w:val="20"/>
          <w:szCs w:val="20"/>
        </w:rPr>
        <w:t xml:space="preserve"> </w:t>
      </w:r>
      <w:proofErr w:type="spellStart"/>
      <w:r w:rsidRPr="00B7377A">
        <w:rPr>
          <w:rFonts w:ascii="Arial" w:hAnsi="Arial" w:cs="Arial"/>
          <w:sz w:val="20"/>
          <w:szCs w:val="20"/>
        </w:rPr>
        <w:t>pemohon</w:t>
      </w:r>
      <w:proofErr w:type="spellEnd"/>
      <w:r w:rsidRPr="00B7377A">
        <w:rPr>
          <w:rFonts w:ascii="Arial" w:hAnsi="Arial" w:cs="Arial"/>
          <w:sz w:val="20"/>
          <w:szCs w:val="20"/>
        </w:rPr>
        <w:t xml:space="preserve"> </w:t>
      </w:r>
      <w:proofErr w:type="spellStart"/>
      <w:r w:rsidRPr="00B7377A">
        <w:rPr>
          <w:rFonts w:ascii="Arial" w:hAnsi="Arial" w:cs="Arial"/>
          <w:sz w:val="20"/>
          <w:szCs w:val="20"/>
        </w:rPr>
        <w:t>pailit</w:t>
      </w:r>
      <w:proofErr w:type="spellEnd"/>
      <w:r w:rsidRPr="00B7377A">
        <w:rPr>
          <w:rFonts w:ascii="Arial" w:hAnsi="Arial" w:cs="Arial"/>
          <w:sz w:val="20"/>
          <w:szCs w:val="20"/>
        </w:rPr>
        <w:t xml:space="preserve">. </w:t>
      </w:r>
      <w:proofErr w:type="spellStart"/>
      <w:r w:rsidRPr="00B7377A">
        <w:rPr>
          <w:rFonts w:ascii="Arial" w:hAnsi="Arial" w:cs="Arial"/>
          <w:sz w:val="20"/>
          <w:szCs w:val="20"/>
        </w:rPr>
        <w:t>Dengan</w:t>
      </w:r>
      <w:proofErr w:type="spellEnd"/>
      <w:r w:rsidRPr="00B7377A">
        <w:rPr>
          <w:rFonts w:ascii="Arial" w:hAnsi="Arial" w:cs="Arial"/>
          <w:sz w:val="20"/>
          <w:szCs w:val="20"/>
        </w:rPr>
        <w:t xml:space="preserve"> </w:t>
      </w:r>
      <w:proofErr w:type="spellStart"/>
      <w:r w:rsidRPr="00B7377A">
        <w:rPr>
          <w:rFonts w:ascii="Arial" w:hAnsi="Arial" w:cs="Arial"/>
          <w:sz w:val="20"/>
          <w:szCs w:val="20"/>
        </w:rPr>
        <w:t>demikian</w:t>
      </w:r>
      <w:proofErr w:type="spellEnd"/>
      <w:r w:rsidRPr="00B7377A">
        <w:rPr>
          <w:rFonts w:ascii="Arial" w:hAnsi="Arial" w:cs="Arial"/>
          <w:sz w:val="20"/>
          <w:szCs w:val="20"/>
        </w:rPr>
        <w:t xml:space="preserve">, </w:t>
      </w:r>
      <w:proofErr w:type="spellStart"/>
      <w:r w:rsidRPr="00B7377A">
        <w:rPr>
          <w:rFonts w:ascii="Arial" w:hAnsi="Arial" w:cs="Arial"/>
          <w:sz w:val="20"/>
          <w:szCs w:val="20"/>
        </w:rPr>
        <w:t>pemenuhan</w:t>
      </w:r>
      <w:proofErr w:type="spellEnd"/>
      <w:r w:rsidRPr="00B7377A">
        <w:rPr>
          <w:rFonts w:ascii="Arial" w:hAnsi="Arial" w:cs="Arial"/>
          <w:sz w:val="20"/>
          <w:szCs w:val="20"/>
        </w:rPr>
        <w:t xml:space="preserve"> rasa </w:t>
      </w:r>
      <w:proofErr w:type="spellStart"/>
      <w:r w:rsidRPr="00B7377A">
        <w:rPr>
          <w:rFonts w:ascii="Arial" w:hAnsi="Arial" w:cs="Arial"/>
          <w:sz w:val="20"/>
          <w:szCs w:val="20"/>
        </w:rPr>
        <w:t>keadilan</w:t>
      </w:r>
      <w:proofErr w:type="spellEnd"/>
      <w:r w:rsidRPr="00B7377A">
        <w:rPr>
          <w:rFonts w:ascii="Arial" w:hAnsi="Arial" w:cs="Arial"/>
          <w:sz w:val="20"/>
          <w:szCs w:val="20"/>
        </w:rPr>
        <w:t xml:space="preserve"> </w:t>
      </w:r>
      <w:proofErr w:type="spellStart"/>
      <w:r w:rsidRPr="00B7377A">
        <w:rPr>
          <w:rFonts w:ascii="Arial" w:hAnsi="Arial" w:cs="Arial"/>
          <w:sz w:val="20"/>
          <w:szCs w:val="20"/>
        </w:rPr>
        <w:t>bagi</w:t>
      </w:r>
      <w:proofErr w:type="spellEnd"/>
      <w:r w:rsidRPr="00B7377A">
        <w:rPr>
          <w:rFonts w:ascii="Arial" w:hAnsi="Arial" w:cs="Arial"/>
          <w:sz w:val="20"/>
          <w:szCs w:val="20"/>
        </w:rPr>
        <w:t xml:space="preserve"> </w:t>
      </w:r>
      <w:proofErr w:type="spellStart"/>
      <w:r w:rsidRPr="00B7377A">
        <w:rPr>
          <w:rFonts w:ascii="Arial" w:hAnsi="Arial" w:cs="Arial"/>
          <w:sz w:val="20"/>
          <w:szCs w:val="20"/>
        </w:rPr>
        <w:t>pemohon</w:t>
      </w:r>
      <w:proofErr w:type="spellEnd"/>
      <w:r w:rsidRPr="00B7377A">
        <w:rPr>
          <w:rFonts w:ascii="Arial" w:hAnsi="Arial" w:cs="Arial"/>
          <w:sz w:val="20"/>
          <w:szCs w:val="20"/>
        </w:rPr>
        <w:t xml:space="preserve"> </w:t>
      </w:r>
      <w:proofErr w:type="spellStart"/>
      <w:r w:rsidRPr="00B7377A">
        <w:rPr>
          <w:rFonts w:ascii="Arial" w:hAnsi="Arial" w:cs="Arial"/>
          <w:sz w:val="20"/>
          <w:szCs w:val="20"/>
        </w:rPr>
        <w:t>pailit</w:t>
      </w:r>
      <w:proofErr w:type="spellEnd"/>
      <w:r w:rsidRPr="00B7377A">
        <w:rPr>
          <w:rFonts w:ascii="Arial" w:hAnsi="Arial" w:cs="Arial"/>
          <w:sz w:val="20"/>
          <w:szCs w:val="20"/>
        </w:rPr>
        <w:t xml:space="preserve"> </w:t>
      </w:r>
      <w:proofErr w:type="spellStart"/>
      <w:r w:rsidRPr="00B7377A">
        <w:rPr>
          <w:rFonts w:ascii="Arial" w:hAnsi="Arial" w:cs="Arial"/>
          <w:sz w:val="20"/>
          <w:szCs w:val="20"/>
        </w:rPr>
        <w:t>perusahaan</w:t>
      </w:r>
      <w:proofErr w:type="spellEnd"/>
      <w:r w:rsidRPr="00B7377A">
        <w:rPr>
          <w:rFonts w:ascii="Arial" w:hAnsi="Arial" w:cs="Arial"/>
          <w:sz w:val="20"/>
          <w:szCs w:val="20"/>
        </w:rPr>
        <w:t xml:space="preserve"> </w:t>
      </w:r>
      <w:proofErr w:type="spellStart"/>
      <w:r w:rsidRPr="00B7377A">
        <w:rPr>
          <w:rFonts w:ascii="Arial" w:hAnsi="Arial" w:cs="Arial"/>
          <w:sz w:val="20"/>
          <w:szCs w:val="20"/>
        </w:rPr>
        <w:t>asuransi</w:t>
      </w:r>
      <w:proofErr w:type="spellEnd"/>
      <w:r w:rsidRPr="00B7377A">
        <w:rPr>
          <w:rFonts w:ascii="Arial" w:hAnsi="Arial" w:cs="Arial"/>
          <w:sz w:val="20"/>
          <w:szCs w:val="20"/>
        </w:rPr>
        <w:t xml:space="preserve"> </w:t>
      </w:r>
      <w:proofErr w:type="spellStart"/>
      <w:r w:rsidRPr="00B7377A">
        <w:rPr>
          <w:rFonts w:ascii="Arial" w:hAnsi="Arial" w:cs="Arial"/>
          <w:sz w:val="20"/>
          <w:szCs w:val="20"/>
        </w:rPr>
        <w:t>adalah</w:t>
      </w:r>
      <w:proofErr w:type="spellEnd"/>
      <w:r w:rsidRPr="00B7377A">
        <w:rPr>
          <w:rFonts w:ascii="Arial" w:hAnsi="Arial" w:cs="Arial"/>
          <w:sz w:val="20"/>
          <w:szCs w:val="20"/>
        </w:rPr>
        <w:t xml:space="preserve"> oleh OJK </w:t>
      </w:r>
      <w:proofErr w:type="spellStart"/>
      <w:r w:rsidRPr="00B7377A">
        <w:rPr>
          <w:rFonts w:ascii="Arial" w:hAnsi="Arial" w:cs="Arial"/>
          <w:sz w:val="20"/>
          <w:szCs w:val="20"/>
        </w:rPr>
        <w:t>sebelum</w:t>
      </w:r>
      <w:proofErr w:type="spellEnd"/>
      <w:r w:rsidRPr="00B7377A">
        <w:rPr>
          <w:rFonts w:ascii="Arial" w:hAnsi="Arial" w:cs="Arial"/>
          <w:sz w:val="20"/>
          <w:szCs w:val="20"/>
        </w:rPr>
        <w:t xml:space="preserve"> </w:t>
      </w:r>
      <w:proofErr w:type="spellStart"/>
      <w:r w:rsidRPr="00B7377A">
        <w:rPr>
          <w:rFonts w:ascii="Arial" w:hAnsi="Arial" w:cs="Arial"/>
          <w:sz w:val="20"/>
          <w:szCs w:val="20"/>
        </w:rPr>
        <w:t>permohonan</w:t>
      </w:r>
      <w:proofErr w:type="spellEnd"/>
      <w:r w:rsidRPr="00B7377A">
        <w:rPr>
          <w:rFonts w:ascii="Arial" w:hAnsi="Arial" w:cs="Arial"/>
          <w:sz w:val="20"/>
          <w:szCs w:val="20"/>
        </w:rPr>
        <w:t xml:space="preserve"> </w:t>
      </w:r>
      <w:proofErr w:type="spellStart"/>
      <w:r w:rsidRPr="00B7377A">
        <w:rPr>
          <w:rFonts w:ascii="Arial" w:hAnsi="Arial" w:cs="Arial"/>
          <w:sz w:val="20"/>
          <w:szCs w:val="20"/>
        </w:rPr>
        <w:t>kemudian</w:t>
      </w:r>
      <w:proofErr w:type="spellEnd"/>
      <w:r w:rsidRPr="00B7377A">
        <w:rPr>
          <w:rFonts w:ascii="Arial" w:hAnsi="Arial" w:cs="Arial"/>
          <w:sz w:val="20"/>
          <w:szCs w:val="20"/>
        </w:rPr>
        <w:t xml:space="preserve"> </w:t>
      </w:r>
      <w:proofErr w:type="spellStart"/>
      <w:r w:rsidRPr="00B7377A">
        <w:rPr>
          <w:rFonts w:ascii="Arial" w:hAnsi="Arial" w:cs="Arial"/>
          <w:sz w:val="20"/>
          <w:szCs w:val="20"/>
        </w:rPr>
        <w:t>diajukan</w:t>
      </w:r>
      <w:proofErr w:type="spellEnd"/>
      <w:r w:rsidRPr="00B7377A">
        <w:rPr>
          <w:rFonts w:ascii="Arial" w:hAnsi="Arial" w:cs="Arial"/>
          <w:sz w:val="20"/>
          <w:szCs w:val="20"/>
        </w:rPr>
        <w:t xml:space="preserve"> </w:t>
      </w:r>
      <w:proofErr w:type="spellStart"/>
      <w:r w:rsidRPr="00B7377A">
        <w:rPr>
          <w:rFonts w:ascii="Arial" w:hAnsi="Arial" w:cs="Arial"/>
          <w:sz w:val="20"/>
          <w:szCs w:val="20"/>
        </w:rPr>
        <w:t>ke</w:t>
      </w:r>
      <w:proofErr w:type="spellEnd"/>
      <w:r w:rsidRPr="00B7377A">
        <w:rPr>
          <w:rFonts w:ascii="Arial" w:hAnsi="Arial" w:cs="Arial"/>
          <w:sz w:val="20"/>
          <w:szCs w:val="20"/>
        </w:rPr>
        <w:t xml:space="preserve"> </w:t>
      </w:r>
      <w:proofErr w:type="spellStart"/>
      <w:r w:rsidRPr="00B7377A">
        <w:rPr>
          <w:rFonts w:ascii="Arial" w:hAnsi="Arial" w:cs="Arial"/>
          <w:sz w:val="20"/>
          <w:szCs w:val="20"/>
        </w:rPr>
        <w:t>pengadilan</w:t>
      </w:r>
      <w:proofErr w:type="spellEnd"/>
      <w:r w:rsidRPr="00B7377A">
        <w:rPr>
          <w:rFonts w:ascii="Arial" w:hAnsi="Arial" w:cs="Arial"/>
          <w:sz w:val="20"/>
          <w:szCs w:val="20"/>
        </w:rPr>
        <w:t xml:space="preserve"> </w:t>
      </w:r>
      <w:proofErr w:type="spellStart"/>
      <w:r w:rsidRPr="00B7377A">
        <w:rPr>
          <w:rFonts w:ascii="Arial" w:hAnsi="Arial" w:cs="Arial"/>
          <w:sz w:val="20"/>
          <w:szCs w:val="20"/>
        </w:rPr>
        <w:t>niaga</w:t>
      </w:r>
      <w:proofErr w:type="spellEnd"/>
      <w:r w:rsidRPr="00B7377A">
        <w:rPr>
          <w:rFonts w:ascii="Arial" w:hAnsi="Arial" w:cs="Arial"/>
          <w:sz w:val="20"/>
          <w:szCs w:val="20"/>
        </w:rPr>
        <w:t>.</w:t>
      </w:r>
    </w:p>
    <w:p w14:paraId="542A7B69" w14:textId="77777777" w:rsidR="00856D42" w:rsidRPr="00B7377A" w:rsidRDefault="00856D42" w:rsidP="004E0A2B">
      <w:pPr>
        <w:pStyle w:val="ListParagraph"/>
        <w:spacing w:afterLines="160" w:after="384" w:line="360" w:lineRule="auto"/>
        <w:ind w:left="0" w:firstLine="426"/>
        <w:jc w:val="both"/>
        <w:rPr>
          <w:rFonts w:ascii="Arial" w:hAnsi="Arial" w:cs="Arial"/>
          <w:sz w:val="20"/>
          <w:szCs w:val="20"/>
        </w:rPr>
      </w:pPr>
      <w:proofErr w:type="spellStart"/>
      <w:r w:rsidRPr="00B7377A">
        <w:rPr>
          <w:rFonts w:ascii="Arial" w:hAnsi="Arial" w:cs="Arial"/>
          <w:sz w:val="20"/>
          <w:szCs w:val="20"/>
        </w:rPr>
        <w:t>Persetujuan</w:t>
      </w:r>
      <w:proofErr w:type="spellEnd"/>
      <w:r w:rsidRPr="00B7377A">
        <w:rPr>
          <w:rFonts w:ascii="Arial" w:hAnsi="Arial" w:cs="Arial"/>
          <w:sz w:val="20"/>
          <w:szCs w:val="20"/>
        </w:rPr>
        <w:t xml:space="preserve"> </w:t>
      </w:r>
      <w:proofErr w:type="spellStart"/>
      <w:r w:rsidRPr="00B7377A">
        <w:rPr>
          <w:rFonts w:ascii="Arial" w:hAnsi="Arial" w:cs="Arial"/>
          <w:sz w:val="20"/>
          <w:szCs w:val="20"/>
        </w:rPr>
        <w:t>atau</w:t>
      </w:r>
      <w:proofErr w:type="spellEnd"/>
      <w:r w:rsidRPr="00B7377A">
        <w:rPr>
          <w:rFonts w:ascii="Arial" w:hAnsi="Arial" w:cs="Arial"/>
          <w:sz w:val="20"/>
          <w:szCs w:val="20"/>
        </w:rPr>
        <w:t xml:space="preserve"> </w:t>
      </w:r>
      <w:proofErr w:type="spellStart"/>
      <w:r w:rsidRPr="00B7377A">
        <w:rPr>
          <w:rFonts w:ascii="Arial" w:hAnsi="Arial" w:cs="Arial"/>
          <w:sz w:val="20"/>
          <w:szCs w:val="20"/>
        </w:rPr>
        <w:t>penolakan</w:t>
      </w:r>
      <w:proofErr w:type="spellEnd"/>
      <w:r w:rsidRPr="00B7377A">
        <w:rPr>
          <w:rFonts w:ascii="Arial" w:hAnsi="Arial" w:cs="Arial"/>
          <w:sz w:val="20"/>
          <w:szCs w:val="20"/>
        </w:rPr>
        <w:t xml:space="preserve"> </w:t>
      </w:r>
      <w:proofErr w:type="spellStart"/>
      <w:r w:rsidRPr="00B7377A">
        <w:rPr>
          <w:rFonts w:ascii="Arial" w:hAnsi="Arial" w:cs="Arial"/>
          <w:sz w:val="20"/>
          <w:szCs w:val="20"/>
        </w:rPr>
        <w:t>permohonan</w:t>
      </w:r>
      <w:proofErr w:type="spellEnd"/>
      <w:r w:rsidRPr="00B7377A">
        <w:rPr>
          <w:rFonts w:ascii="Arial" w:hAnsi="Arial" w:cs="Arial"/>
          <w:sz w:val="20"/>
          <w:szCs w:val="20"/>
        </w:rPr>
        <w:t xml:space="preserve"> </w:t>
      </w:r>
      <w:proofErr w:type="spellStart"/>
      <w:r w:rsidRPr="00B7377A">
        <w:rPr>
          <w:rFonts w:ascii="Arial" w:hAnsi="Arial" w:cs="Arial"/>
          <w:sz w:val="20"/>
          <w:szCs w:val="20"/>
        </w:rPr>
        <w:t>pailit</w:t>
      </w:r>
      <w:proofErr w:type="spellEnd"/>
      <w:r w:rsidRPr="00B7377A">
        <w:rPr>
          <w:rFonts w:ascii="Arial" w:hAnsi="Arial" w:cs="Arial"/>
          <w:sz w:val="20"/>
          <w:szCs w:val="20"/>
        </w:rPr>
        <w:t xml:space="preserve"> oleh OJK </w:t>
      </w:r>
      <w:proofErr w:type="spellStart"/>
      <w:r w:rsidRPr="00B7377A">
        <w:rPr>
          <w:rFonts w:ascii="Arial" w:hAnsi="Arial" w:cs="Arial"/>
          <w:sz w:val="20"/>
          <w:szCs w:val="20"/>
        </w:rPr>
        <w:t>tersebut</w:t>
      </w:r>
      <w:proofErr w:type="spellEnd"/>
      <w:r w:rsidRPr="00B7377A">
        <w:rPr>
          <w:rFonts w:ascii="Arial" w:hAnsi="Arial" w:cs="Arial"/>
          <w:sz w:val="20"/>
          <w:szCs w:val="20"/>
        </w:rPr>
        <w:t xml:space="preserve"> </w:t>
      </w:r>
      <w:proofErr w:type="spellStart"/>
      <w:r w:rsidRPr="00B7377A">
        <w:rPr>
          <w:rFonts w:ascii="Arial" w:hAnsi="Arial" w:cs="Arial"/>
          <w:sz w:val="20"/>
          <w:szCs w:val="20"/>
        </w:rPr>
        <w:t>memiliki</w:t>
      </w:r>
      <w:proofErr w:type="spellEnd"/>
      <w:r w:rsidRPr="00B7377A">
        <w:rPr>
          <w:rFonts w:ascii="Arial" w:hAnsi="Arial" w:cs="Arial"/>
          <w:sz w:val="20"/>
          <w:szCs w:val="20"/>
        </w:rPr>
        <w:t xml:space="preserve"> </w:t>
      </w:r>
      <w:proofErr w:type="spellStart"/>
      <w:r w:rsidRPr="00B7377A">
        <w:rPr>
          <w:rFonts w:ascii="Arial" w:hAnsi="Arial" w:cs="Arial"/>
          <w:sz w:val="20"/>
          <w:szCs w:val="20"/>
        </w:rPr>
        <w:t>jangka</w:t>
      </w:r>
      <w:proofErr w:type="spellEnd"/>
      <w:r w:rsidRPr="00B7377A">
        <w:rPr>
          <w:rFonts w:ascii="Arial" w:hAnsi="Arial" w:cs="Arial"/>
          <w:sz w:val="20"/>
          <w:szCs w:val="20"/>
        </w:rPr>
        <w:t xml:space="preserve"> </w:t>
      </w:r>
      <w:proofErr w:type="spellStart"/>
      <w:r w:rsidRPr="00B7377A">
        <w:rPr>
          <w:rFonts w:ascii="Arial" w:hAnsi="Arial" w:cs="Arial"/>
          <w:sz w:val="20"/>
          <w:szCs w:val="20"/>
        </w:rPr>
        <w:t>waktu</w:t>
      </w:r>
      <w:proofErr w:type="spellEnd"/>
      <w:r w:rsidRPr="00B7377A">
        <w:rPr>
          <w:rFonts w:ascii="Arial" w:hAnsi="Arial" w:cs="Arial"/>
          <w:sz w:val="20"/>
          <w:szCs w:val="20"/>
        </w:rPr>
        <w:t xml:space="preserve"> paling lama 30 (</w:t>
      </w:r>
      <w:proofErr w:type="spellStart"/>
      <w:r w:rsidRPr="00B7377A">
        <w:rPr>
          <w:rFonts w:ascii="Arial" w:hAnsi="Arial" w:cs="Arial"/>
          <w:sz w:val="20"/>
          <w:szCs w:val="20"/>
        </w:rPr>
        <w:t>tiga</w:t>
      </w:r>
      <w:proofErr w:type="spellEnd"/>
      <w:r w:rsidRPr="00B7377A">
        <w:rPr>
          <w:rFonts w:ascii="Arial" w:hAnsi="Arial" w:cs="Arial"/>
          <w:sz w:val="20"/>
          <w:szCs w:val="20"/>
        </w:rPr>
        <w:t xml:space="preserve"> </w:t>
      </w:r>
      <w:proofErr w:type="spellStart"/>
      <w:r w:rsidRPr="00B7377A">
        <w:rPr>
          <w:rFonts w:ascii="Arial" w:hAnsi="Arial" w:cs="Arial"/>
          <w:sz w:val="20"/>
          <w:szCs w:val="20"/>
        </w:rPr>
        <w:t>puluh</w:t>
      </w:r>
      <w:proofErr w:type="spellEnd"/>
      <w:r w:rsidRPr="00B7377A">
        <w:rPr>
          <w:rFonts w:ascii="Arial" w:hAnsi="Arial" w:cs="Arial"/>
          <w:sz w:val="20"/>
          <w:szCs w:val="20"/>
        </w:rPr>
        <w:t xml:space="preserve">) </w:t>
      </w:r>
      <w:proofErr w:type="spellStart"/>
      <w:r w:rsidRPr="00B7377A">
        <w:rPr>
          <w:rFonts w:ascii="Arial" w:hAnsi="Arial" w:cs="Arial"/>
          <w:sz w:val="20"/>
          <w:szCs w:val="20"/>
        </w:rPr>
        <w:t>hari</w:t>
      </w:r>
      <w:proofErr w:type="spellEnd"/>
      <w:r w:rsidRPr="00B7377A">
        <w:rPr>
          <w:rFonts w:ascii="Arial" w:hAnsi="Arial" w:cs="Arial"/>
          <w:sz w:val="20"/>
          <w:szCs w:val="20"/>
        </w:rPr>
        <w:t xml:space="preserve"> </w:t>
      </w:r>
      <w:proofErr w:type="spellStart"/>
      <w:r w:rsidRPr="00B7377A">
        <w:rPr>
          <w:rFonts w:ascii="Arial" w:hAnsi="Arial" w:cs="Arial"/>
          <w:sz w:val="20"/>
          <w:szCs w:val="20"/>
        </w:rPr>
        <w:t>sejak</w:t>
      </w:r>
      <w:proofErr w:type="spellEnd"/>
      <w:r w:rsidRPr="00B7377A">
        <w:rPr>
          <w:rFonts w:ascii="Arial" w:hAnsi="Arial" w:cs="Arial"/>
          <w:sz w:val="20"/>
          <w:szCs w:val="20"/>
        </w:rPr>
        <w:t xml:space="preserve"> </w:t>
      </w:r>
      <w:proofErr w:type="spellStart"/>
      <w:r w:rsidRPr="00B7377A">
        <w:rPr>
          <w:rFonts w:ascii="Arial" w:hAnsi="Arial" w:cs="Arial"/>
          <w:sz w:val="20"/>
          <w:szCs w:val="20"/>
        </w:rPr>
        <w:t>permohonan</w:t>
      </w:r>
      <w:proofErr w:type="spellEnd"/>
      <w:r w:rsidRPr="00B7377A">
        <w:rPr>
          <w:rFonts w:ascii="Arial" w:hAnsi="Arial" w:cs="Arial"/>
          <w:sz w:val="20"/>
          <w:szCs w:val="20"/>
        </w:rPr>
        <w:t xml:space="preserve"> </w:t>
      </w:r>
      <w:proofErr w:type="spellStart"/>
      <w:r w:rsidRPr="00B7377A">
        <w:rPr>
          <w:rFonts w:ascii="Arial" w:hAnsi="Arial" w:cs="Arial"/>
          <w:sz w:val="20"/>
          <w:szCs w:val="20"/>
        </w:rPr>
        <w:t>diterima</w:t>
      </w:r>
      <w:proofErr w:type="spellEnd"/>
      <w:r w:rsidRPr="00B7377A">
        <w:rPr>
          <w:rFonts w:ascii="Arial" w:hAnsi="Arial" w:cs="Arial"/>
          <w:sz w:val="20"/>
          <w:szCs w:val="20"/>
        </w:rPr>
        <w:t xml:space="preserve"> </w:t>
      </w:r>
      <w:proofErr w:type="spellStart"/>
      <w:r w:rsidRPr="00B7377A">
        <w:rPr>
          <w:rFonts w:ascii="Arial" w:hAnsi="Arial" w:cs="Arial"/>
          <w:sz w:val="20"/>
          <w:szCs w:val="20"/>
        </w:rPr>
        <w:t>secara</w:t>
      </w:r>
      <w:proofErr w:type="spellEnd"/>
      <w:r w:rsidRPr="00B7377A">
        <w:rPr>
          <w:rFonts w:ascii="Arial" w:hAnsi="Arial" w:cs="Arial"/>
          <w:sz w:val="20"/>
          <w:szCs w:val="20"/>
        </w:rPr>
        <w:t xml:space="preserve"> </w:t>
      </w:r>
      <w:proofErr w:type="spellStart"/>
      <w:r w:rsidRPr="00B7377A">
        <w:rPr>
          <w:rFonts w:ascii="Arial" w:hAnsi="Arial" w:cs="Arial"/>
          <w:sz w:val="20"/>
          <w:szCs w:val="20"/>
        </w:rPr>
        <w:t>lengkap</w:t>
      </w:r>
      <w:proofErr w:type="spellEnd"/>
      <w:r w:rsidRPr="00B7377A">
        <w:rPr>
          <w:rFonts w:ascii="Arial" w:hAnsi="Arial" w:cs="Arial"/>
          <w:sz w:val="20"/>
          <w:szCs w:val="20"/>
        </w:rPr>
        <w:t xml:space="preserve">.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jangka</w:t>
      </w:r>
      <w:proofErr w:type="spellEnd"/>
      <w:r w:rsidRPr="00B7377A">
        <w:rPr>
          <w:rFonts w:ascii="Arial" w:hAnsi="Arial" w:cs="Arial"/>
          <w:sz w:val="20"/>
          <w:szCs w:val="20"/>
        </w:rPr>
        <w:t xml:space="preserve"> </w:t>
      </w:r>
      <w:proofErr w:type="spellStart"/>
      <w:r w:rsidRPr="00B7377A">
        <w:rPr>
          <w:rFonts w:ascii="Arial" w:hAnsi="Arial" w:cs="Arial"/>
          <w:sz w:val="20"/>
          <w:szCs w:val="20"/>
        </w:rPr>
        <w:t>waktu</w:t>
      </w:r>
      <w:proofErr w:type="spellEnd"/>
      <w:r w:rsidRPr="00B7377A">
        <w:rPr>
          <w:rFonts w:ascii="Arial" w:hAnsi="Arial" w:cs="Arial"/>
          <w:sz w:val="20"/>
          <w:szCs w:val="20"/>
        </w:rPr>
        <w:t xml:space="preserve"> </w:t>
      </w:r>
      <w:proofErr w:type="spellStart"/>
      <w:r w:rsidRPr="00B7377A">
        <w:rPr>
          <w:rFonts w:ascii="Arial" w:hAnsi="Arial" w:cs="Arial"/>
          <w:sz w:val="20"/>
          <w:szCs w:val="20"/>
        </w:rPr>
        <w:t>tersebut</w:t>
      </w:r>
      <w:proofErr w:type="spellEnd"/>
      <w:r w:rsidRPr="00B7377A">
        <w:rPr>
          <w:rFonts w:ascii="Arial" w:hAnsi="Arial" w:cs="Arial"/>
          <w:sz w:val="20"/>
          <w:szCs w:val="20"/>
        </w:rPr>
        <w:t xml:space="preserve">, OJK </w:t>
      </w:r>
      <w:proofErr w:type="spellStart"/>
      <w:r w:rsidRPr="00B7377A">
        <w:rPr>
          <w:rFonts w:ascii="Arial" w:hAnsi="Arial" w:cs="Arial"/>
          <w:sz w:val="20"/>
          <w:szCs w:val="20"/>
        </w:rPr>
        <w:t>dapat</w:t>
      </w:r>
      <w:proofErr w:type="spellEnd"/>
      <w:r w:rsidRPr="00B7377A">
        <w:rPr>
          <w:rFonts w:ascii="Arial" w:hAnsi="Arial" w:cs="Arial"/>
          <w:sz w:val="20"/>
          <w:szCs w:val="20"/>
        </w:rPr>
        <w:t xml:space="preserve"> </w:t>
      </w:r>
      <w:proofErr w:type="spellStart"/>
      <w:r w:rsidRPr="00B7377A">
        <w:rPr>
          <w:rFonts w:ascii="Arial" w:hAnsi="Arial" w:cs="Arial"/>
          <w:sz w:val="20"/>
          <w:szCs w:val="20"/>
        </w:rPr>
        <w:t>meminta</w:t>
      </w:r>
      <w:proofErr w:type="spellEnd"/>
      <w:r w:rsidRPr="00B7377A">
        <w:rPr>
          <w:rFonts w:ascii="Arial" w:hAnsi="Arial" w:cs="Arial"/>
          <w:sz w:val="20"/>
          <w:szCs w:val="20"/>
        </w:rPr>
        <w:t xml:space="preserve"> </w:t>
      </w:r>
      <w:proofErr w:type="spellStart"/>
      <w:r w:rsidRPr="00B7377A">
        <w:rPr>
          <w:rFonts w:ascii="Arial" w:hAnsi="Arial" w:cs="Arial"/>
          <w:sz w:val="20"/>
          <w:szCs w:val="20"/>
        </w:rPr>
        <w:t>keterangan</w:t>
      </w:r>
      <w:proofErr w:type="spellEnd"/>
      <w:r w:rsidRPr="00B7377A">
        <w:rPr>
          <w:rFonts w:ascii="Arial" w:hAnsi="Arial" w:cs="Arial"/>
          <w:sz w:val="20"/>
          <w:szCs w:val="20"/>
        </w:rPr>
        <w:t xml:space="preserve"> </w:t>
      </w:r>
      <w:proofErr w:type="spellStart"/>
      <w:r w:rsidRPr="00B7377A">
        <w:rPr>
          <w:rFonts w:ascii="Arial" w:hAnsi="Arial" w:cs="Arial"/>
          <w:sz w:val="20"/>
          <w:szCs w:val="20"/>
        </w:rPr>
        <w:t>terkait</w:t>
      </w:r>
      <w:proofErr w:type="spellEnd"/>
      <w:r w:rsidRPr="00B7377A">
        <w:rPr>
          <w:rFonts w:ascii="Arial" w:hAnsi="Arial" w:cs="Arial"/>
          <w:sz w:val="20"/>
          <w:szCs w:val="20"/>
        </w:rPr>
        <w:t xml:space="preserve"> </w:t>
      </w:r>
      <w:proofErr w:type="spellStart"/>
      <w:r w:rsidRPr="00B7377A">
        <w:rPr>
          <w:rFonts w:ascii="Arial" w:hAnsi="Arial" w:cs="Arial"/>
          <w:sz w:val="20"/>
          <w:szCs w:val="20"/>
        </w:rPr>
        <w:t>permohonan</w:t>
      </w:r>
      <w:proofErr w:type="spellEnd"/>
      <w:r w:rsidRPr="00B7377A">
        <w:rPr>
          <w:rFonts w:ascii="Arial" w:hAnsi="Arial" w:cs="Arial"/>
          <w:sz w:val="20"/>
          <w:szCs w:val="20"/>
        </w:rPr>
        <w:t xml:space="preserve"> </w:t>
      </w:r>
      <w:proofErr w:type="spellStart"/>
      <w:r w:rsidRPr="00B7377A">
        <w:rPr>
          <w:rFonts w:ascii="Arial" w:hAnsi="Arial" w:cs="Arial"/>
          <w:sz w:val="20"/>
          <w:szCs w:val="20"/>
        </w:rPr>
        <w:t>pernyataan</w:t>
      </w:r>
      <w:proofErr w:type="spellEnd"/>
      <w:r w:rsidRPr="00B7377A">
        <w:rPr>
          <w:rFonts w:ascii="Arial" w:hAnsi="Arial" w:cs="Arial"/>
          <w:sz w:val="20"/>
          <w:szCs w:val="20"/>
        </w:rPr>
        <w:t xml:space="preserve"> </w:t>
      </w:r>
      <w:proofErr w:type="spellStart"/>
      <w:r w:rsidRPr="00B7377A">
        <w:rPr>
          <w:rFonts w:ascii="Arial" w:hAnsi="Arial" w:cs="Arial"/>
          <w:sz w:val="20"/>
          <w:szCs w:val="20"/>
        </w:rPr>
        <w:t>pailit</w:t>
      </w:r>
      <w:proofErr w:type="spellEnd"/>
      <w:r w:rsidRPr="00B7377A">
        <w:rPr>
          <w:rFonts w:ascii="Arial" w:hAnsi="Arial" w:cs="Arial"/>
          <w:sz w:val="20"/>
          <w:szCs w:val="20"/>
        </w:rPr>
        <w:t xml:space="preserve"> </w:t>
      </w:r>
      <w:proofErr w:type="spellStart"/>
      <w:r w:rsidRPr="00B7377A">
        <w:rPr>
          <w:rFonts w:ascii="Arial" w:hAnsi="Arial" w:cs="Arial"/>
          <w:sz w:val="20"/>
          <w:szCs w:val="20"/>
        </w:rPr>
        <w:t>kepada</w:t>
      </w:r>
      <w:proofErr w:type="spellEnd"/>
      <w:r w:rsidRPr="00B7377A">
        <w:rPr>
          <w:rFonts w:ascii="Arial" w:hAnsi="Arial" w:cs="Arial"/>
          <w:sz w:val="20"/>
          <w:szCs w:val="20"/>
        </w:rPr>
        <w:t xml:space="preserve"> </w:t>
      </w:r>
      <w:proofErr w:type="spellStart"/>
      <w:r w:rsidRPr="00B7377A">
        <w:rPr>
          <w:rFonts w:ascii="Arial" w:hAnsi="Arial" w:cs="Arial"/>
          <w:sz w:val="20"/>
          <w:szCs w:val="20"/>
        </w:rPr>
        <w:t>Kreditor</w:t>
      </w:r>
      <w:proofErr w:type="spellEnd"/>
      <w:r w:rsidRPr="00B7377A">
        <w:rPr>
          <w:rFonts w:ascii="Arial" w:hAnsi="Arial" w:cs="Arial"/>
          <w:sz w:val="20"/>
          <w:szCs w:val="20"/>
        </w:rPr>
        <w:t xml:space="preserve">, </w:t>
      </w:r>
      <w:proofErr w:type="spellStart"/>
      <w:r w:rsidRPr="00B7377A">
        <w:rPr>
          <w:rFonts w:ascii="Arial" w:hAnsi="Arial" w:cs="Arial"/>
          <w:sz w:val="20"/>
          <w:szCs w:val="20"/>
        </w:rPr>
        <w:t>perusahaan</w:t>
      </w:r>
      <w:proofErr w:type="spellEnd"/>
      <w:r w:rsidRPr="00B7377A">
        <w:rPr>
          <w:rFonts w:ascii="Arial" w:hAnsi="Arial" w:cs="Arial"/>
          <w:sz w:val="20"/>
          <w:szCs w:val="20"/>
        </w:rPr>
        <w:t xml:space="preserve"> yang </w:t>
      </w:r>
      <w:proofErr w:type="spellStart"/>
      <w:r w:rsidRPr="00B7377A">
        <w:rPr>
          <w:rFonts w:ascii="Arial" w:hAnsi="Arial" w:cs="Arial"/>
          <w:sz w:val="20"/>
          <w:szCs w:val="20"/>
        </w:rPr>
        <w:t>dimohonkan</w:t>
      </w:r>
      <w:proofErr w:type="spellEnd"/>
      <w:r w:rsidRPr="00B7377A">
        <w:rPr>
          <w:rFonts w:ascii="Arial" w:hAnsi="Arial" w:cs="Arial"/>
          <w:sz w:val="20"/>
          <w:szCs w:val="20"/>
        </w:rPr>
        <w:t xml:space="preserve"> </w:t>
      </w:r>
      <w:proofErr w:type="spellStart"/>
      <w:r w:rsidRPr="00B7377A">
        <w:rPr>
          <w:rFonts w:ascii="Arial" w:hAnsi="Arial" w:cs="Arial"/>
          <w:sz w:val="20"/>
          <w:szCs w:val="20"/>
        </w:rPr>
        <w:t>pailit</w:t>
      </w:r>
      <w:proofErr w:type="spellEnd"/>
      <w:r w:rsidRPr="00B7377A">
        <w:rPr>
          <w:rFonts w:ascii="Arial" w:hAnsi="Arial" w:cs="Arial"/>
          <w:sz w:val="20"/>
          <w:szCs w:val="20"/>
        </w:rPr>
        <w:t>, dan/</w:t>
      </w:r>
      <w:proofErr w:type="spellStart"/>
      <w:r w:rsidRPr="00B7377A">
        <w:rPr>
          <w:rFonts w:ascii="Arial" w:hAnsi="Arial" w:cs="Arial"/>
          <w:sz w:val="20"/>
          <w:szCs w:val="20"/>
        </w:rPr>
        <w:t>atau</w:t>
      </w:r>
      <w:proofErr w:type="spellEnd"/>
      <w:r w:rsidRPr="00B7377A">
        <w:rPr>
          <w:rFonts w:ascii="Arial" w:hAnsi="Arial" w:cs="Arial"/>
          <w:sz w:val="20"/>
          <w:szCs w:val="20"/>
        </w:rPr>
        <w:t xml:space="preserve"> </w:t>
      </w:r>
      <w:proofErr w:type="spellStart"/>
      <w:r w:rsidRPr="00B7377A">
        <w:rPr>
          <w:rFonts w:ascii="Arial" w:hAnsi="Arial" w:cs="Arial"/>
          <w:sz w:val="20"/>
          <w:szCs w:val="20"/>
        </w:rPr>
        <w:t>pihak</w:t>
      </w:r>
      <w:proofErr w:type="spellEnd"/>
      <w:r w:rsidRPr="00B7377A">
        <w:rPr>
          <w:rFonts w:ascii="Arial" w:hAnsi="Arial" w:cs="Arial"/>
          <w:sz w:val="20"/>
          <w:szCs w:val="20"/>
        </w:rPr>
        <w:t xml:space="preserve"> lain; dan/</w:t>
      </w:r>
      <w:proofErr w:type="spellStart"/>
      <w:r w:rsidRPr="00B7377A">
        <w:rPr>
          <w:rFonts w:ascii="Arial" w:hAnsi="Arial" w:cs="Arial"/>
          <w:sz w:val="20"/>
          <w:szCs w:val="20"/>
        </w:rPr>
        <w:t>atau</w:t>
      </w:r>
      <w:proofErr w:type="spellEnd"/>
      <w:r w:rsidRPr="00B7377A">
        <w:rPr>
          <w:rFonts w:ascii="Arial" w:hAnsi="Arial" w:cs="Arial"/>
          <w:sz w:val="20"/>
          <w:szCs w:val="20"/>
        </w:rPr>
        <w:t xml:space="preserve"> </w:t>
      </w:r>
      <w:proofErr w:type="spellStart"/>
      <w:r w:rsidRPr="00B7377A">
        <w:rPr>
          <w:rFonts w:ascii="Arial" w:hAnsi="Arial" w:cs="Arial"/>
          <w:sz w:val="20"/>
          <w:szCs w:val="20"/>
        </w:rPr>
        <w:t>melakukan</w:t>
      </w:r>
      <w:proofErr w:type="spellEnd"/>
      <w:r w:rsidRPr="00B7377A">
        <w:rPr>
          <w:rFonts w:ascii="Arial" w:hAnsi="Arial" w:cs="Arial"/>
          <w:sz w:val="20"/>
          <w:szCs w:val="20"/>
        </w:rPr>
        <w:t xml:space="preserve"> </w:t>
      </w:r>
      <w:proofErr w:type="spellStart"/>
      <w:r w:rsidRPr="00B7377A">
        <w:rPr>
          <w:rFonts w:ascii="Arial" w:hAnsi="Arial" w:cs="Arial"/>
          <w:sz w:val="20"/>
          <w:szCs w:val="20"/>
        </w:rPr>
        <w:t>pemeriksaan</w:t>
      </w:r>
      <w:proofErr w:type="spellEnd"/>
      <w:r w:rsidRPr="00B7377A">
        <w:rPr>
          <w:rFonts w:ascii="Arial" w:hAnsi="Arial" w:cs="Arial"/>
          <w:sz w:val="20"/>
          <w:szCs w:val="20"/>
        </w:rPr>
        <w:t xml:space="preserve"> </w:t>
      </w:r>
      <w:proofErr w:type="spellStart"/>
      <w:r w:rsidRPr="00B7377A">
        <w:rPr>
          <w:rFonts w:ascii="Arial" w:hAnsi="Arial" w:cs="Arial"/>
          <w:sz w:val="20"/>
          <w:szCs w:val="20"/>
        </w:rPr>
        <w:t>terhadap</w:t>
      </w:r>
      <w:proofErr w:type="spellEnd"/>
      <w:r w:rsidRPr="00B7377A">
        <w:rPr>
          <w:rFonts w:ascii="Arial" w:hAnsi="Arial" w:cs="Arial"/>
          <w:sz w:val="20"/>
          <w:szCs w:val="20"/>
        </w:rPr>
        <w:t xml:space="preserve"> </w:t>
      </w:r>
      <w:proofErr w:type="spellStart"/>
      <w:r w:rsidRPr="00B7377A">
        <w:rPr>
          <w:rFonts w:ascii="Arial" w:hAnsi="Arial" w:cs="Arial"/>
          <w:sz w:val="20"/>
          <w:szCs w:val="20"/>
        </w:rPr>
        <w:t>perusahaan</w:t>
      </w:r>
      <w:proofErr w:type="spellEnd"/>
      <w:r w:rsidRPr="00B7377A">
        <w:rPr>
          <w:rFonts w:ascii="Arial" w:hAnsi="Arial" w:cs="Arial"/>
          <w:sz w:val="20"/>
          <w:szCs w:val="20"/>
        </w:rPr>
        <w:t xml:space="preserve">. </w:t>
      </w:r>
      <w:proofErr w:type="spellStart"/>
      <w:r w:rsidRPr="00B7377A">
        <w:rPr>
          <w:rFonts w:ascii="Arial" w:hAnsi="Arial" w:cs="Arial"/>
          <w:sz w:val="20"/>
          <w:szCs w:val="20"/>
        </w:rPr>
        <w:t>Persetujuan</w:t>
      </w:r>
      <w:proofErr w:type="spellEnd"/>
      <w:r w:rsidRPr="00B7377A">
        <w:rPr>
          <w:rFonts w:ascii="Arial" w:hAnsi="Arial" w:cs="Arial"/>
          <w:sz w:val="20"/>
          <w:szCs w:val="20"/>
        </w:rPr>
        <w:t xml:space="preserve"> </w:t>
      </w:r>
      <w:proofErr w:type="spellStart"/>
      <w:r w:rsidRPr="00B7377A">
        <w:rPr>
          <w:rFonts w:ascii="Arial" w:hAnsi="Arial" w:cs="Arial"/>
          <w:sz w:val="20"/>
          <w:szCs w:val="20"/>
        </w:rPr>
        <w:t>atau</w:t>
      </w:r>
      <w:proofErr w:type="spellEnd"/>
      <w:r w:rsidRPr="00B7377A">
        <w:rPr>
          <w:rFonts w:ascii="Arial" w:hAnsi="Arial" w:cs="Arial"/>
          <w:sz w:val="20"/>
          <w:szCs w:val="20"/>
        </w:rPr>
        <w:t xml:space="preserve"> </w:t>
      </w:r>
      <w:proofErr w:type="spellStart"/>
      <w:r w:rsidRPr="00B7377A">
        <w:rPr>
          <w:rFonts w:ascii="Arial" w:hAnsi="Arial" w:cs="Arial"/>
          <w:sz w:val="20"/>
          <w:szCs w:val="20"/>
        </w:rPr>
        <w:t>penolakan</w:t>
      </w:r>
      <w:proofErr w:type="spellEnd"/>
      <w:r w:rsidRPr="00B7377A">
        <w:rPr>
          <w:rFonts w:ascii="Arial" w:hAnsi="Arial" w:cs="Arial"/>
          <w:sz w:val="20"/>
          <w:szCs w:val="20"/>
        </w:rPr>
        <w:t xml:space="preserve"> OJK </w:t>
      </w:r>
      <w:proofErr w:type="spellStart"/>
      <w:r w:rsidRPr="00B7377A">
        <w:rPr>
          <w:rFonts w:ascii="Arial" w:hAnsi="Arial" w:cs="Arial"/>
          <w:sz w:val="20"/>
          <w:szCs w:val="20"/>
        </w:rPr>
        <w:t>terhadap</w:t>
      </w:r>
      <w:proofErr w:type="spellEnd"/>
      <w:r w:rsidRPr="00B7377A">
        <w:rPr>
          <w:rFonts w:ascii="Arial" w:hAnsi="Arial" w:cs="Arial"/>
          <w:sz w:val="20"/>
          <w:szCs w:val="20"/>
        </w:rPr>
        <w:t xml:space="preserve"> </w:t>
      </w:r>
      <w:proofErr w:type="spellStart"/>
      <w:r w:rsidRPr="00B7377A">
        <w:rPr>
          <w:rFonts w:ascii="Arial" w:hAnsi="Arial" w:cs="Arial"/>
          <w:sz w:val="20"/>
          <w:szCs w:val="20"/>
        </w:rPr>
        <w:t>permohonan</w:t>
      </w:r>
      <w:proofErr w:type="spellEnd"/>
      <w:r w:rsidRPr="00B7377A">
        <w:rPr>
          <w:rFonts w:ascii="Arial" w:hAnsi="Arial" w:cs="Arial"/>
          <w:sz w:val="20"/>
          <w:szCs w:val="20"/>
        </w:rPr>
        <w:t xml:space="preserve"> </w:t>
      </w:r>
      <w:proofErr w:type="spellStart"/>
      <w:r w:rsidRPr="00B7377A">
        <w:rPr>
          <w:rFonts w:ascii="Arial" w:hAnsi="Arial" w:cs="Arial"/>
          <w:sz w:val="20"/>
          <w:szCs w:val="20"/>
        </w:rPr>
        <w:t>kreditor</w:t>
      </w:r>
      <w:proofErr w:type="spellEnd"/>
      <w:r w:rsidRPr="00B7377A">
        <w:rPr>
          <w:rFonts w:ascii="Arial" w:hAnsi="Arial" w:cs="Arial"/>
          <w:sz w:val="20"/>
          <w:szCs w:val="20"/>
        </w:rPr>
        <w:t xml:space="preserve"> </w:t>
      </w:r>
      <w:proofErr w:type="spellStart"/>
      <w:r w:rsidRPr="00B7377A">
        <w:rPr>
          <w:rFonts w:ascii="Arial" w:hAnsi="Arial" w:cs="Arial"/>
          <w:sz w:val="20"/>
          <w:szCs w:val="20"/>
        </w:rPr>
        <w:t>dilakukan</w:t>
      </w:r>
      <w:proofErr w:type="spellEnd"/>
      <w:r w:rsidRPr="00B7377A">
        <w:rPr>
          <w:rFonts w:ascii="Arial" w:hAnsi="Arial" w:cs="Arial"/>
          <w:sz w:val="20"/>
          <w:szCs w:val="20"/>
        </w:rPr>
        <w:t xml:space="preserve"> </w:t>
      </w:r>
      <w:proofErr w:type="spellStart"/>
      <w:r w:rsidRPr="00B7377A">
        <w:rPr>
          <w:rFonts w:ascii="Arial" w:hAnsi="Arial" w:cs="Arial"/>
          <w:sz w:val="20"/>
          <w:szCs w:val="20"/>
        </w:rPr>
        <w:t>dengan</w:t>
      </w:r>
      <w:proofErr w:type="spellEnd"/>
      <w:r w:rsidRPr="00B7377A">
        <w:rPr>
          <w:rFonts w:ascii="Arial" w:hAnsi="Arial" w:cs="Arial"/>
          <w:sz w:val="20"/>
          <w:szCs w:val="20"/>
        </w:rPr>
        <w:t xml:space="preserve"> </w:t>
      </w:r>
      <w:proofErr w:type="spellStart"/>
      <w:r w:rsidRPr="00B7377A">
        <w:rPr>
          <w:rFonts w:ascii="Arial" w:hAnsi="Arial" w:cs="Arial"/>
          <w:sz w:val="20"/>
          <w:szCs w:val="20"/>
        </w:rPr>
        <w:t>mempertimbangkan</w:t>
      </w:r>
      <w:proofErr w:type="spellEnd"/>
      <w:r w:rsidRPr="00B7377A">
        <w:rPr>
          <w:rFonts w:ascii="Arial" w:hAnsi="Arial" w:cs="Arial"/>
          <w:sz w:val="20"/>
          <w:szCs w:val="20"/>
        </w:rPr>
        <w:t xml:space="preserve"> </w:t>
      </w:r>
      <w:proofErr w:type="spellStart"/>
      <w:r w:rsidRPr="00B7377A">
        <w:rPr>
          <w:rFonts w:ascii="Arial" w:hAnsi="Arial" w:cs="Arial"/>
          <w:sz w:val="20"/>
          <w:szCs w:val="20"/>
        </w:rPr>
        <w:t>beberapa</w:t>
      </w:r>
      <w:proofErr w:type="spellEnd"/>
      <w:r w:rsidRPr="00B7377A">
        <w:rPr>
          <w:rFonts w:ascii="Arial" w:hAnsi="Arial" w:cs="Arial"/>
          <w:sz w:val="20"/>
          <w:szCs w:val="20"/>
        </w:rPr>
        <w:t xml:space="preserve"> </w:t>
      </w:r>
      <w:proofErr w:type="spellStart"/>
      <w:r w:rsidRPr="00B7377A">
        <w:rPr>
          <w:rFonts w:ascii="Arial" w:hAnsi="Arial" w:cs="Arial"/>
          <w:sz w:val="20"/>
          <w:szCs w:val="20"/>
        </w:rPr>
        <w:t>hal</w:t>
      </w:r>
      <w:proofErr w:type="spellEnd"/>
      <w:r w:rsidRPr="00B7377A">
        <w:rPr>
          <w:rFonts w:ascii="Arial" w:hAnsi="Arial" w:cs="Arial"/>
          <w:sz w:val="20"/>
          <w:szCs w:val="20"/>
        </w:rPr>
        <w:t xml:space="preserve">, </w:t>
      </w:r>
      <w:proofErr w:type="spellStart"/>
      <w:r w:rsidRPr="00B7377A">
        <w:rPr>
          <w:rFonts w:ascii="Arial" w:hAnsi="Arial" w:cs="Arial"/>
          <w:sz w:val="20"/>
          <w:szCs w:val="20"/>
        </w:rPr>
        <w:t>yaitu</w:t>
      </w:r>
      <w:proofErr w:type="spellEnd"/>
      <w:r w:rsidRPr="00B7377A">
        <w:rPr>
          <w:rFonts w:ascii="Arial" w:hAnsi="Arial" w:cs="Arial"/>
          <w:sz w:val="20"/>
          <w:szCs w:val="20"/>
        </w:rPr>
        <w:t xml:space="preserve"> </w:t>
      </w:r>
      <w:proofErr w:type="spellStart"/>
      <w:r w:rsidRPr="00B7377A">
        <w:rPr>
          <w:rFonts w:ascii="Arial" w:hAnsi="Arial" w:cs="Arial"/>
          <w:sz w:val="20"/>
          <w:szCs w:val="20"/>
        </w:rPr>
        <w:t>permohonan</w:t>
      </w:r>
      <w:proofErr w:type="spellEnd"/>
      <w:r w:rsidRPr="00B7377A">
        <w:rPr>
          <w:rFonts w:ascii="Arial" w:hAnsi="Arial" w:cs="Arial"/>
          <w:sz w:val="20"/>
          <w:szCs w:val="20"/>
        </w:rPr>
        <w:t xml:space="preserve"> </w:t>
      </w:r>
      <w:proofErr w:type="spellStart"/>
      <w:r w:rsidRPr="00B7377A">
        <w:rPr>
          <w:rFonts w:ascii="Arial" w:hAnsi="Arial" w:cs="Arial"/>
          <w:sz w:val="20"/>
          <w:szCs w:val="20"/>
        </w:rPr>
        <w:t>administratif</w:t>
      </w:r>
      <w:proofErr w:type="spellEnd"/>
      <w:r w:rsidRPr="00B7377A">
        <w:rPr>
          <w:rFonts w:ascii="Arial" w:hAnsi="Arial" w:cs="Arial"/>
          <w:sz w:val="20"/>
          <w:szCs w:val="20"/>
        </w:rPr>
        <w:t xml:space="preserve"> </w:t>
      </w:r>
      <w:proofErr w:type="spellStart"/>
      <w:r w:rsidRPr="00B7377A">
        <w:rPr>
          <w:rFonts w:ascii="Arial" w:hAnsi="Arial" w:cs="Arial"/>
          <w:sz w:val="20"/>
          <w:szCs w:val="20"/>
        </w:rPr>
        <w:t>kreditor</w:t>
      </w:r>
      <w:proofErr w:type="spellEnd"/>
      <w:r w:rsidRPr="00B7377A">
        <w:rPr>
          <w:rFonts w:ascii="Arial" w:hAnsi="Arial" w:cs="Arial"/>
          <w:sz w:val="20"/>
          <w:szCs w:val="20"/>
        </w:rPr>
        <w:t xml:space="preserve"> yang </w:t>
      </w:r>
      <w:proofErr w:type="spellStart"/>
      <w:r w:rsidRPr="00B7377A">
        <w:rPr>
          <w:rFonts w:ascii="Arial" w:hAnsi="Arial" w:cs="Arial"/>
          <w:sz w:val="20"/>
          <w:szCs w:val="20"/>
        </w:rPr>
        <w:t>disebutkan</w:t>
      </w:r>
      <w:proofErr w:type="spellEnd"/>
      <w:r w:rsidRPr="00B7377A">
        <w:rPr>
          <w:rFonts w:ascii="Arial" w:hAnsi="Arial" w:cs="Arial"/>
          <w:sz w:val="20"/>
          <w:szCs w:val="20"/>
        </w:rPr>
        <w:t xml:space="preserve"> </w:t>
      </w:r>
      <w:proofErr w:type="spellStart"/>
      <w:r w:rsidRPr="00B7377A">
        <w:rPr>
          <w:rFonts w:ascii="Arial" w:hAnsi="Arial" w:cs="Arial"/>
          <w:sz w:val="20"/>
          <w:szCs w:val="20"/>
        </w:rPr>
        <w:t>Pasal</w:t>
      </w:r>
      <w:proofErr w:type="spellEnd"/>
      <w:r w:rsidRPr="00B7377A">
        <w:rPr>
          <w:rFonts w:ascii="Arial" w:hAnsi="Arial" w:cs="Arial"/>
          <w:sz w:val="20"/>
          <w:szCs w:val="20"/>
        </w:rPr>
        <w:t xml:space="preserve"> 52 POJK 28/2015; </w:t>
      </w:r>
      <w:proofErr w:type="spellStart"/>
      <w:r w:rsidRPr="00B7377A">
        <w:rPr>
          <w:rFonts w:ascii="Arial" w:hAnsi="Arial" w:cs="Arial"/>
          <w:sz w:val="20"/>
          <w:szCs w:val="20"/>
        </w:rPr>
        <w:t>kemampuan</w:t>
      </w:r>
      <w:proofErr w:type="spellEnd"/>
      <w:r w:rsidRPr="00B7377A">
        <w:rPr>
          <w:rFonts w:ascii="Arial" w:hAnsi="Arial" w:cs="Arial"/>
          <w:sz w:val="20"/>
          <w:szCs w:val="20"/>
        </w:rPr>
        <w:t xml:space="preserve"> </w:t>
      </w:r>
      <w:proofErr w:type="spellStart"/>
      <w:r w:rsidRPr="00B7377A">
        <w:rPr>
          <w:rFonts w:ascii="Arial" w:hAnsi="Arial" w:cs="Arial"/>
          <w:sz w:val="20"/>
          <w:szCs w:val="20"/>
        </w:rPr>
        <w:t>keuangan</w:t>
      </w:r>
      <w:proofErr w:type="spellEnd"/>
      <w:r w:rsidRPr="00B7377A">
        <w:rPr>
          <w:rFonts w:ascii="Arial" w:hAnsi="Arial" w:cs="Arial"/>
          <w:sz w:val="20"/>
          <w:szCs w:val="20"/>
        </w:rPr>
        <w:t xml:space="preserve"> Perusahaan </w:t>
      </w:r>
      <w:proofErr w:type="spellStart"/>
      <w:r w:rsidRPr="00B7377A">
        <w:rPr>
          <w:rFonts w:ascii="Arial" w:hAnsi="Arial" w:cs="Arial"/>
          <w:sz w:val="20"/>
          <w:szCs w:val="20"/>
        </w:rPr>
        <w:t>untuk</w:t>
      </w:r>
      <w:proofErr w:type="spellEnd"/>
      <w:r w:rsidRPr="00B7377A">
        <w:rPr>
          <w:rFonts w:ascii="Arial" w:hAnsi="Arial" w:cs="Arial"/>
          <w:sz w:val="20"/>
          <w:szCs w:val="20"/>
        </w:rPr>
        <w:t xml:space="preserve"> </w:t>
      </w:r>
      <w:proofErr w:type="spellStart"/>
      <w:r w:rsidRPr="00B7377A">
        <w:rPr>
          <w:rFonts w:ascii="Arial" w:hAnsi="Arial" w:cs="Arial"/>
          <w:sz w:val="20"/>
          <w:szCs w:val="20"/>
        </w:rPr>
        <w:t>membayar</w:t>
      </w:r>
      <w:proofErr w:type="spellEnd"/>
      <w:r w:rsidRPr="00B7377A">
        <w:rPr>
          <w:rFonts w:ascii="Arial" w:hAnsi="Arial" w:cs="Arial"/>
          <w:sz w:val="20"/>
          <w:szCs w:val="20"/>
        </w:rPr>
        <w:t xml:space="preserve"> utang </w:t>
      </w:r>
      <w:proofErr w:type="spellStart"/>
      <w:r w:rsidRPr="00B7377A">
        <w:rPr>
          <w:rFonts w:ascii="Arial" w:hAnsi="Arial" w:cs="Arial"/>
          <w:sz w:val="20"/>
          <w:szCs w:val="20"/>
        </w:rPr>
        <w:t>atau</w:t>
      </w:r>
      <w:proofErr w:type="spellEnd"/>
      <w:r w:rsidRPr="00B7377A">
        <w:rPr>
          <w:rFonts w:ascii="Arial" w:hAnsi="Arial" w:cs="Arial"/>
          <w:sz w:val="20"/>
          <w:szCs w:val="20"/>
        </w:rPr>
        <w:t xml:space="preserve"> </w:t>
      </w:r>
      <w:proofErr w:type="spellStart"/>
      <w:r w:rsidRPr="00B7377A">
        <w:rPr>
          <w:rFonts w:ascii="Arial" w:hAnsi="Arial" w:cs="Arial"/>
          <w:sz w:val="20"/>
          <w:szCs w:val="20"/>
        </w:rPr>
        <w:t>kewajiban</w:t>
      </w:r>
      <w:proofErr w:type="spellEnd"/>
      <w:r w:rsidRPr="00B7377A">
        <w:rPr>
          <w:rFonts w:ascii="Arial" w:hAnsi="Arial" w:cs="Arial"/>
          <w:sz w:val="20"/>
          <w:szCs w:val="20"/>
        </w:rPr>
        <w:t xml:space="preserve">; status </w:t>
      </w:r>
      <w:proofErr w:type="spellStart"/>
      <w:r w:rsidRPr="00B7377A">
        <w:rPr>
          <w:rFonts w:ascii="Arial" w:hAnsi="Arial" w:cs="Arial"/>
          <w:sz w:val="20"/>
          <w:szCs w:val="20"/>
        </w:rPr>
        <w:t>pengawasan</w:t>
      </w:r>
      <w:proofErr w:type="spellEnd"/>
      <w:r w:rsidRPr="00B7377A">
        <w:rPr>
          <w:rFonts w:ascii="Arial" w:hAnsi="Arial" w:cs="Arial"/>
          <w:sz w:val="20"/>
          <w:szCs w:val="20"/>
        </w:rPr>
        <w:t xml:space="preserve"> Perusahaan; </w:t>
      </w:r>
      <w:proofErr w:type="spellStart"/>
      <w:r w:rsidRPr="00B7377A">
        <w:rPr>
          <w:rFonts w:ascii="Arial" w:hAnsi="Arial" w:cs="Arial"/>
          <w:sz w:val="20"/>
          <w:szCs w:val="20"/>
        </w:rPr>
        <w:t>pengenaan</w:t>
      </w:r>
      <w:proofErr w:type="spellEnd"/>
      <w:r w:rsidRPr="00B7377A">
        <w:rPr>
          <w:rFonts w:ascii="Arial" w:hAnsi="Arial" w:cs="Arial"/>
          <w:sz w:val="20"/>
          <w:szCs w:val="20"/>
        </w:rPr>
        <w:t xml:space="preserve"> </w:t>
      </w:r>
      <w:proofErr w:type="spellStart"/>
      <w:r w:rsidRPr="00B7377A">
        <w:rPr>
          <w:rFonts w:ascii="Arial" w:hAnsi="Arial" w:cs="Arial"/>
          <w:sz w:val="20"/>
          <w:szCs w:val="20"/>
        </w:rPr>
        <w:t>sanksi</w:t>
      </w:r>
      <w:proofErr w:type="spellEnd"/>
      <w:r w:rsidRPr="00B7377A">
        <w:rPr>
          <w:rFonts w:ascii="Arial" w:hAnsi="Arial" w:cs="Arial"/>
          <w:sz w:val="20"/>
          <w:szCs w:val="20"/>
        </w:rPr>
        <w:t xml:space="preserve"> </w:t>
      </w:r>
      <w:proofErr w:type="spellStart"/>
      <w:r w:rsidRPr="00B7377A">
        <w:rPr>
          <w:rFonts w:ascii="Arial" w:hAnsi="Arial" w:cs="Arial"/>
          <w:sz w:val="20"/>
          <w:szCs w:val="20"/>
        </w:rPr>
        <w:t>administratif</w:t>
      </w:r>
      <w:proofErr w:type="spellEnd"/>
      <w:r w:rsidRPr="00B7377A">
        <w:rPr>
          <w:rFonts w:ascii="Arial" w:hAnsi="Arial" w:cs="Arial"/>
          <w:sz w:val="20"/>
          <w:szCs w:val="20"/>
        </w:rPr>
        <w:t xml:space="preserve"> </w:t>
      </w:r>
      <w:proofErr w:type="spellStart"/>
      <w:r w:rsidRPr="00B7377A">
        <w:rPr>
          <w:rFonts w:ascii="Arial" w:hAnsi="Arial" w:cs="Arial"/>
          <w:sz w:val="20"/>
          <w:szCs w:val="20"/>
        </w:rPr>
        <w:t>terhadap</w:t>
      </w:r>
      <w:proofErr w:type="spellEnd"/>
      <w:r w:rsidRPr="00B7377A">
        <w:rPr>
          <w:rFonts w:ascii="Arial" w:hAnsi="Arial" w:cs="Arial"/>
          <w:sz w:val="20"/>
          <w:szCs w:val="20"/>
        </w:rPr>
        <w:t xml:space="preserve"> Perusahaan; dan </w:t>
      </w:r>
      <w:proofErr w:type="spellStart"/>
      <w:r w:rsidRPr="00B7377A">
        <w:rPr>
          <w:rFonts w:ascii="Arial" w:hAnsi="Arial" w:cs="Arial"/>
          <w:sz w:val="20"/>
          <w:szCs w:val="20"/>
        </w:rPr>
        <w:t>suatu</w:t>
      </w:r>
      <w:proofErr w:type="spellEnd"/>
      <w:r w:rsidRPr="00B7377A">
        <w:rPr>
          <w:rFonts w:ascii="Arial" w:hAnsi="Arial" w:cs="Arial"/>
          <w:sz w:val="20"/>
          <w:szCs w:val="20"/>
        </w:rPr>
        <w:t xml:space="preserve"> </w:t>
      </w:r>
      <w:proofErr w:type="spellStart"/>
      <w:r w:rsidRPr="00B7377A">
        <w:rPr>
          <w:rFonts w:ascii="Arial" w:hAnsi="Arial" w:cs="Arial"/>
          <w:sz w:val="20"/>
          <w:szCs w:val="20"/>
        </w:rPr>
        <w:t>kondisi</w:t>
      </w:r>
      <w:proofErr w:type="spellEnd"/>
      <w:r w:rsidRPr="00B7377A">
        <w:rPr>
          <w:rFonts w:ascii="Arial" w:hAnsi="Arial" w:cs="Arial"/>
          <w:sz w:val="20"/>
          <w:szCs w:val="20"/>
        </w:rPr>
        <w:t xml:space="preserve"> </w:t>
      </w:r>
      <w:proofErr w:type="spellStart"/>
      <w:r w:rsidRPr="00B7377A">
        <w:rPr>
          <w:rFonts w:ascii="Arial" w:hAnsi="Arial" w:cs="Arial"/>
          <w:sz w:val="20"/>
          <w:szCs w:val="20"/>
        </w:rPr>
        <w:t>tertentu</w:t>
      </w:r>
      <w:proofErr w:type="spellEnd"/>
      <w:r w:rsidRPr="00B7377A">
        <w:rPr>
          <w:rFonts w:ascii="Arial" w:hAnsi="Arial" w:cs="Arial"/>
          <w:sz w:val="20"/>
          <w:szCs w:val="20"/>
        </w:rPr>
        <w:t>.</w:t>
      </w:r>
    </w:p>
    <w:p w14:paraId="7CCD58B0" w14:textId="77777777" w:rsidR="00856D42" w:rsidRPr="00B7377A" w:rsidRDefault="00856D42" w:rsidP="004E0A2B">
      <w:pPr>
        <w:pStyle w:val="ListParagraph"/>
        <w:spacing w:afterLines="160" w:after="384" w:line="360" w:lineRule="auto"/>
        <w:ind w:left="0" w:firstLine="426"/>
        <w:jc w:val="both"/>
        <w:rPr>
          <w:rFonts w:ascii="Arial" w:hAnsi="Arial" w:cs="Arial"/>
          <w:sz w:val="20"/>
          <w:szCs w:val="20"/>
        </w:rPr>
      </w:pP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perkara</w:t>
      </w:r>
      <w:proofErr w:type="spellEnd"/>
      <w:r w:rsidRPr="00B7377A">
        <w:rPr>
          <w:rFonts w:ascii="Arial" w:hAnsi="Arial" w:cs="Arial"/>
          <w:sz w:val="20"/>
          <w:szCs w:val="20"/>
        </w:rPr>
        <w:t xml:space="preserve"> </w:t>
      </w:r>
      <w:proofErr w:type="spellStart"/>
      <w:r w:rsidRPr="00B7377A">
        <w:rPr>
          <w:rFonts w:ascii="Arial" w:hAnsi="Arial" w:cs="Arial"/>
          <w:sz w:val="20"/>
          <w:szCs w:val="20"/>
        </w:rPr>
        <w:t>dengan</w:t>
      </w:r>
      <w:proofErr w:type="spellEnd"/>
      <w:r w:rsidRPr="00B7377A">
        <w:rPr>
          <w:rFonts w:ascii="Arial" w:hAnsi="Arial" w:cs="Arial"/>
          <w:sz w:val="20"/>
          <w:szCs w:val="20"/>
        </w:rPr>
        <w:t xml:space="preserve"> </w:t>
      </w:r>
      <w:proofErr w:type="spellStart"/>
      <w:r w:rsidRPr="00B7377A">
        <w:rPr>
          <w:rFonts w:ascii="Arial" w:hAnsi="Arial" w:cs="Arial"/>
          <w:sz w:val="20"/>
          <w:szCs w:val="20"/>
        </w:rPr>
        <w:t>Nomor</w:t>
      </w:r>
      <w:proofErr w:type="spellEnd"/>
      <w:r w:rsidRPr="00B7377A">
        <w:rPr>
          <w:rFonts w:ascii="Arial" w:hAnsi="Arial" w:cs="Arial"/>
          <w:sz w:val="20"/>
          <w:szCs w:val="20"/>
        </w:rPr>
        <w:t xml:space="preserve"> </w:t>
      </w:r>
      <w:proofErr w:type="spellStart"/>
      <w:r w:rsidRPr="00B7377A">
        <w:rPr>
          <w:rFonts w:ascii="Arial" w:hAnsi="Arial" w:cs="Arial"/>
          <w:sz w:val="20"/>
          <w:szCs w:val="20"/>
        </w:rPr>
        <w:t>Putusan</w:t>
      </w:r>
      <w:proofErr w:type="spellEnd"/>
      <w:r w:rsidRPr="00B7377A">
        <w:rPr>
          <w:rFonts w:ascii="Arial" w:hAnsi="Arial" w:cs="Arial"/>
          <w:sz w:val="20"/>
          <w:szCs w:val="20"/>
        </w:rPr>
        <w:t xml:space="preserve"> 45/</w:t>
      </w:r>
      <w:proofErr w:type="spellStart"/>
      <w:r w:rsidRPr="00B7377A">
        <w:rPr>
          <w:rFonts w:ascii="Arial" w:hAnsi="Arial" w:cs="Arial"/>
          <w:sz w:val="20"/>
          <w:szCs w:val="20"/>
        </w:rPr>
        <w:t>Pdt.Sus-Pailit</w:t>
      </w:r>
      <w:proofErr w:type="spellEnd"/>
      <w:r w:rsidRPr="00B7377A">
        <w:rPr>
          <w:rFonts w:ascii="Arial" w:hAnsi="Arial" w:cs="Arial"/>
          <w:sz w:val="20"/>
          <w:szCs w:val="20"/>
        </w:rPr>
        <w:t xml:space="preserve">/2020/PN </w:t>
      </w:r>
      <w:proofErr w:type="spellStart"/>
      <w:r w:rsidRPr="00B7377A">
        <w:rPr>
          <w:rFonts w:ascii="Arial" w:hAnsi="Arial" w:cs="Arial"/>
          <w:sz w:val="20"/>
          <w:szCs w:val="20"/>
        </w:rPr>
        <w:t>Niaga</w:t>
      </w:r>
      <w:proofErr w:type="spellEnd"/>
      <w:r w:rsidRPr="00B7377A">
        <w:rPr>
          <w:rFonts w:ascii="Arial" w:hAnsi="Arial" w:cs="Arial"/>
          <w:sz w:val="20"/>
          <w:szCs w:val="20"/>
        </w:rPr>
        <w:t xml:space="preserve"> </w:t>
      </w:r>
      <w:proofErr w:type="spellStart"/>
      <w:r w:rsidRPr="00B7377A">
        <w:rPr>
          <w:rFonts w:ascii="Arial" w:hAnsi="Arial" w:cs="Arial"/>
          <w:sz w:val="20"/>
          <w:szCs w:val="20"/>
        </w:rPr>
        <w:t>Jkt.Pst</w:t>
      </w:r>
      <w:proofErr w:type="spellEnd"/>
      <w:r w:rsidRPr="00B7377A">
        <w:rPr>
          <w:rFonts w:ascii="Arial" w:hAnsi="Arial" w:cs="Arial"/>
          <w:sz w:val="20"/>
          <w:szCs w:val="20"/>
        </w:rPr>
        <w:t xml:space="preserve"> yang </w:t>
      </w:r>
      <w:proofErr w:type="spellStart"/>
      <w:r w:rsidRPr="00B7377A">
        <w:rPr>
          <w:rFonts w:ascii="Arial" w:hAnsi="Arial" w:cs="Arial"/>
          <w:sz w:val="20"/>
          <w:szCs w:val="20"/>
        </w:rPr>
        <w:t>dianalisis</w:t>
      </w:r>
      <w:proofErr w:type="spellEnd"/>
      <w:r w:rsidRPr="00B7377A">
        <w:rPr>
          <w:rFonts w:ascii="Arial" w:hAnsi="Arial" w:cs="Arial"/>
          <w:sz w:val="20"/>
          <w:szCs w:val="20"/>
        </w:rPr>
        <w:t xml:space="preserve">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penelitian</w:t>
      </w:r>
      <w:proofErr w:type="spellEnd"/>
      <w:r w:rsidRPr="00B7377A">
        <w:rPr>
          <w:rFonts w:ascii="Arial" w:hAnsi="Arial" w:cs="Arial"/>
          <w:sz w:val="20"/>
          <w:szCs w:val="20"/>
        </w:rPr>
        <w:t xml:space="preserve"> </w:t>
      </w:r>
      <w:proofErr w:type="spellStart"/>
      <w:r w:rsidRPr="00B7377A">
        <w:rPr>
          <w:rFonts w:ascii="Arial" w:hAnsi="Arial" w:cs="Arial"/>
          <w:sz w:val="20"/>
          <w:szCs w:val="20"/>
        </w:rPr>
        <w:t>ini</w:t>
      </w:r>
      <w:proofErr w:type="spellEnd"/>
      <w:r w:rsidRPr="00B7377A">
        <w:rPr>
          <w:rFonts w:ascii="Arial" w:hAnsi="Arial" w:cs="Arial"/>
          <w:sz w:val="20"/>
          <w:szCs w:val="20"/>
        </w:rPr>
        <w:t xml:space="preserve">, OJK </w:t>
      </w:r>
      <w:proofErr w:type="spellStart"/>
      <w:r w:rsidRPr="00B7377A">
        <w:rPr>
          <w:rFonts w:ascii="Arial" w:hAnsi="Arial" w:cs="Arial"/>
          <w:sz w:val="20"/>
          <w:szCs w:val="20"/>
        </w:rPr>
        <w:t>dianggap</w:t>
      </w:r>
      <w:proofErr w:type="spellEnd"/>
      <w:r w:rsidRPr="00B7377A">
        <w:rPr>
          <w:rFonts w:ascii="Arial" w:hAnsi="Arial" w:cs="Arial"/>
          <w:sz w:val="20"/>
          <w:szCs w:val="20"/>
        </w:rPr>
        <w:t xml:space="preserve"> </w:t>
      </w:r>
      <w:proofErr w:type="spellStart"/>
      <w:r w:rsidRPr="00B7377A">
        <w:rPr>
          <w:rFonts w:ascii="Arial" w:hAnsi="Arial" w:cs="Arial"/>
          <w:sz w:val="20"/>
          <w:szCs w:val="20"/>
        </w:rPr>
        <w:t>tidak</w:t>
      </w:r>
      <w:proofErr w:type="spellEnd"/>
      <w:r w:rsidRPr="00B7377A">
        <w:rPr>
          <w:rFonts w:ascii="Arial" w:hAnsi="Arial" w:cs="Arial"/>
          <w:sz w:val="20"/>
          <w:szCs w:val="20"/>
        </w:rPr>
        <w:t xml:space="preserve"> </w:t>
      </w:r>
      <w:proofErr w:type="spellStart"/>
      <w:r w:rsidRPr="00B7377A">
        <w:rPr>
          <w:rFonts w:ascii="Arial" w:hAnsi="Arial" w:cs="Arial"/>
          <w:sz w:val="20"/>
          <w:szCs w:val="20"/>
        </w:rPr>
        <w:t>memberikan</w:t>
      </w:r>
      <w:proofErr w:type="spellEnd"/>
      <w:r w:rsidRPr="00B7377A">
        <w:rPr>
          <w:rFonts w:ascii="Arial" w:hAnsi="Arial" w:cs="Arial"/>
          <w:sz w:val="20"/>
          <w:szCs w:val="20"/>
        </w:rPr>
        <w:t xml:space="preserve"> </w:t>
      </w:r>
      <w:proofErr w:type="spellStart"/>
      <w:r w:rsidRPr="00B7377A">
        <w:rPr>
          <w:rFonts w:ascii="Arial" w:hAnsi="Arial" w:cs="Arial"/>
          <w:sz w:val="20"/>
          <w:szCs w:val="20"/>
        </w:rPr>
        <w:t>respons</w:t>
      </w:r>
      <w:proofErr w:type="spellEnd"/>
      <w:r w:rsidRPr="00B7377A">
        <w:rPr>
          <w:rFonts w:ascii="Arial" w:hAnsi="Arial" w:cs="Arial"/>
          <w:sz w:val="20"/>
          <w:szCs w:val="20"/>
        </w:rPr>
        <w:t xml:space="preserve"> </w:t>
      </w:r>
      <w:proofErr w:type="spellStart"/>
      <w:r w:rsidRPr="00B7377A">
        <w:rPr>
          <w:rFonts w:ascii="Arial" w:hAnsi="Arial" w:cs="Arial"/>
          <w:sz w:val="20"/>
          <w:szCs w:val="20"/>
        </w:rPr>
        <w:t>sama</w:t>
      </w:r>
      <w:proofErr w:type="spellEnd"/>
      <w:r w:rsidRPr="00B7377A">
        <w:rPr>
          <w:rFonts w:ascii="Arial" w:hAnsi="Arial" w:cs="Arial"/>
          <w:sz w:val="20"/>
          <w:szCs w:val="20"/>
        </w:rPr>
        <w:t xml:space="preserve"> </w:t>
      </w:r>
      <w:proofErr w:type="spellStart"/>
      <w:r w:rsidRPr="00B7377A">
        <w:rPr>
          <w:rFonts w:ascii="Arial" w:hAnsi="Arial" w:cs="Arial"/>
          <w:sz w:val="20"/>
          <w:szCs w:val="20"/>
        </w:rPr>
        <w:t>sekali</w:t>
      </w:r>
      <w:proofErr w:type="spellEnd"/>
      <w:r w:rsidRPr="00B7377A">
        <w:rPr>
          <w:rFonts w:ascii="Arial" w:hAnsi="Arial" w:cs="Arial"/>
          <w:sz w:val="20"/>
          <w:szCs w:val="20"/>
        </w:rPr>
        <w:t xml:space="preserve"> </w:t>
      </w:r>
      <w:proofErr w:type="spellStart"/>
      <w:r w:rsidRPr="00B7377A">
        <w:rPr>
          <w:rFonts w:ascii="Arial" w:hAnsi="Arial" w:cs="Arial"/>
          <w:sz w:val="20"/>
          <w:szCs w:val="20"/>
        </w:rPr>
        <w:t>kepada</w:t>
      </w:r>
      <w:proofErr w:type="spellEnd"/>
      <w:r w:rsidRPr="00B7377A">
        <w:rPr>
          <w:rFonts w:ascii="Arial" w:hAnsi="Arial" w:cs="Arial"/>
          <w:sz w:val="20"/>
          <w:szCs w:val="20"/>
        </w:rPr>
        <w:t xml:space="preserve"> </w:t>
      </w:r>
      <w:proofErr w:type="spellStart"/>
      <w:r w:rsidRPr="00B7377A">
        <w:rPr>
          <w:rFonts w:ascii="Arial" w:hAnsi="Arial" w:cs="Arial"/>
          <w:sz w:val="20"/>
          <w:szCs w:val="20"/>
        </w:rPr>
        <w:t>pemohon</w:t>
      </w:r>
      <w:proofErr w:type="spellEnd"/>
      <w:r w:rsidRPr="00B7377A">
        <w:rPr>
          <w:rFonts w:ascii="Arial" w:hAnsi="Arial" w:cs="Arial"/>
          <w:sz w:val="20"/>
          <w:szCs w:val="20"/>
        </w:rPr>
        <w:t xml:space="preserve"> </w:t>
      </w:r>
      <w:proofErr w:type="spellStart"/>
      <w:r w:rsidRPr="00B7377A">
        <w:rPr>
          <w:rFonts w:ascii="Arial" w:hAnsi="Arial" w:cs="Arial"/>
          <w:sz w:val="20"/>
          <w:szCs w:val="20"/>
        </w:rPr>
        <w:t>pailit</w:t>
      </w:r>
      <w:proofErr w:type="spellEnd"/>
      <w:r w:rsidRPr="00B7377A">
        <w:rPr>
          <w:rFonts w:ascii="Arial" w:hAnsi="Arial" w:cs="Arial"/>
          <w:sz w:val="20"/>
          <w:szCs w:val="20"/>
        </w:rPr>
        <w:t xml:space="preserve"> </w:t>
      </w:r>
      <w:proofErr w:type="spellStart"/>
      <w:r w:rsidRPr="00B7377A">
        <w:rPr>
          <w:rFonts w:ascii="Arial" w:hAnsi="Arial" w:cs="Arial"/>
          <w:sz w:val="20"/>
          <w:szCs w:val="20"/>
        </w:rPr>
        <w:t>perusahaan</w:t>
      </w:r>
      <w:proofErr w:type="spellEnd"/>
      <w:r w:rsidRPr="00B7377A">
        <w:rPr>
          <w:rFonts w:ascii="Arial" w:hAnsi="Arial" w:cs="Arial"/>
          <w:sz w:val="20"/>
          <w:szCs w:val="20"/>
        </w:rPr>
        <w:t xml:space="preserve"> </w:t>
      </w:r>
      <w:proofErr w:type="spellStart"/>
      <w:r w:rsidRPr="00B7377A">
        <w:rPr>
          <w:rFonts w:ascii="Arial" w:hAnsi="Arial" w:cs="Arial"/>
          <w:sz w:val="20"/>
          <w:szCs w:val="20"/>
        </w:rPr>
        <w:t>asuransi</w:t>
      </w:r>
      <w:proofErr w:type="spellEnd"/>
      <w:r w:rsidRPr="00B7377A">
        <w:rPr>
          <w:rFonts w:ascii="Arial" w:hAnsi="Arial" w:cs="Arial"/>
          <w:sz w:val="20"/>
          <w:szCs w:val="20"/>
        </w:rPr>
        <w:t xml:space="preserve"> PT AIA Financial,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hal</w:t>
      </w:r>
      <w:proofErr w:type="spellEnd"/>
      <w:r w:rsidRPr="00B7377A">
        <w:rPr>
          <w:rFonts w:ascii="Arial" w:hAnsi="Arial" w:cs="Arial"/>
          <w:sz w:val="20"/>
          <w:szCs w:val="20"/>
        </w:rPr>
        <w:t xml:space="preserve"> </w:t>
      </w:r>
      <w:proofErr w:type="spellStart"/>
      <w:r w:rsidRPr="00B7377A">
        <w:rPr>
          <w:rFonts w:ascii="Arial" w:hAnsi="Arial" w:cs="Arial"/>
          <w:sz w:val="20"/>
          <w:szCs w:val="20"/>
        </w:rPr>
        <w:t>ini</w:t>
      </w:r>
      <w:proofErr w:type="spellEnd"/>
      <w:r w:rsidRPr="00B7377A">
        <w:rPr>
          <w:rFonts w:ascii="Arial" w:hAnsi="Arial" w:cs="Arial"/>
          <w:sz w:val="20"/>
          <w:szCs w:val="20"/>
        </w:rPr>
        <w:t xml:space="preserve"> </w:t>
      </w:r>
      <w:proofErr w:type="spellStart"/>
      <w:r w:rsidRPr="00B7377A">
        <w:rPr>
          <w:rFonts w:ascii="Arial" w:hAnsi="Arial" w:cs="Arial"/>
          <w:sz w:val="20"/>
          <w:szCs w:val="20"/>
        </w:rPr>
        <w:t>adalah</w:t>
      </w:r>
      <w:proofErr w:type="spellEnd"/>
      <w:r w:rsidRPr="00B7377A">
        <w:rPr>
          <w:rFonts w:ascii="Arial" w:hAnsi="Arial" w:cs="Arial"/>
          <w:sz w:val="20"/>
          <w:szCs w:val="20"/>
        </w:rPr>
        <w:t xml:space="preserve"> </w:t>
      </w:r>
      <w:proofErr w:type="spellStart"/>
      <w:r w:rsidRPr="00B7377A">
        <w:rPr>
          <w:rFonts w:ascii="Arial" w:hAnsi="Arial" w:cs="Arial"/>
          <w:sz w:val="20"/>
          <w:szCs w:val="20"/>
        </w:rPr>
        <w:t>dua</w:t>
      </w:r>
      <w:proofErr w:type="spellEnd"/>
      <w:r w:rsidRPr="00B7377A">
        <w:rPr>
          <w:rFonts w:ascii="Arial" w:hAnsi="Arial" w:cs="Arial"/>
          <w:sz w:val="20"/>
          <w:szCs w:val="20"/>
        </w:rPr>
        <w:t xml:space="preserve"> </w:t>
      </w:r>
      <w:proofErr w:type="spellStart"/>
      <w:r w:rsidRPr="00B7377A">
        <w:rPr>
          <w:rFonts w:ascii="Arial" w:hAnsi="Arial" w:cs="Arial"/>
          <w:sz w:val="20"/>
          <w:szCs w:val="20"/>
        </w:rPr>
        <w:t>mantan</w:t>
      </w:r>
      <w:proofErr w:type="spellEnd"/>
      <w:r w:rsidRPr="00B7377A">
        <w:rPr>
          <w:rFonts w:ascii="Arial" w:hAnsi="Arial" w:cs="Arial"/>
          <w:sz w:val="20"/>
          <w:szCs w:val="20"/>
        </w:rPr>
        <w:t xml:space="preserve"> </w:t>
      </w:r>
      <w:proofErr w:type="spellStart"/>
      <w:r w:rsidRPr="00B7377A">
        <w:rPr>
          <w:rFonts w:ascii="Arial" w:hAnsi="Arial" w:cs="Arial"/>
          <w:sz w:val="20"/>
          <w:szCs w:val="20"/>
        </w:rPr>
        <w:t>agen</w:t>
      </w:r>
      <w:proofErr w:type="spellEnd"/>
      <w:r w:rsidRPr="00B7377A">
        <w:rPr>
          <w:rFonts w:ascii="Arial" w:hAnsi="Arial" w:cs="Arial"/>
          <w:sz w:val="20"/>
          <w:szCs w:val="20"/>
        </w:rPr>
        <w:t xml:space="preserve"> </w:t>
      </w:r>
      <w:proofErr w:type="spellStart"/>
      <w:r w:rsidRPr="00B7377A">
        <w:rPr>
          <w:rFonts w:ascii="Arial" w:hAnsi="Arial" w:cs="Arial"/>
          <w:sz w:val="20"/>
          <w:szCs w:val="20"/>
        </w:rPr>
        <w:t>asuransi</w:t>
      </w:r>
      <w:proofErr w:type="spellEnd"/>
      <w:r w:rsidRPr="00B7377A">
        <w:rPr>
          <w:rFonts w:ascii="Arial" w:hAnsi="Arial" w:cs="Arial"/>
          <w:sz w:val="20"/>
          <w:szCs w:val="20"/>
        </w:rPr>
        <w:t xml:space="preserve"> AIA Financial. Hasil </w:t>
      </w:r>
      <w:proofErr w:type="spellStart"/>
      <w:r w:rsidRPr="00B7377A">
        <w:rPr>
          <w:rFonts w:ascii="Arial" w:hAnsi="Arial" w:cs="Arial"/>
          <w:sz w:val="20"/>
          <w:szCs w:val="20"/>
        </w:rPr>
        <w:t>tanya</w:t>
      </w:r>
      <w:proofErr w:type="spellEnd"/>
      <w:r w:rsidRPr="00B7377A">
        <w:rPr>
          <w:rFonts w:ascii="Arial" w:hAnsi="Arial" w:cs="Arial"/>
          <w:sz w:val="20"/>
          <w:szCs w:val="20"/>
        </w:rPr>
        <w:t xml:space="preserve"> </w:t>
      </w:r>
      <w:proofErr w:type="spellStart"/>
      <w:r w:rsidRPr="00B7377A">
        <w:rPr>
          <w:rFonts w:ascii="Arial" w:hAnsi="Arial" w:cs="Arial"/>
          <w:sz w:val="20"/>
          <w:szCs w:val="20"/>
        </w:rPr>
        <w:t>jawab</w:t>
      </w:r>
      <w:proofErr w:type="spellEnd"/>
      <w:r w:rsidRPr="00B7377A">
        <w:rPr>
          <w:rFonts w:ascii="Arial" w:hAnsi="Arial" w:cs="Arial"/>
          <w:sz w:val="20"/>
          <w:szCs w:val="20"/>
        </w:rPr>
        <w:t xml:space="preserve"> </w:t>
      </w:r>
      <w:proofErr w:type="spellStart"/>
      <w:r w:rsidRPr="00B7377A">
        <w:rPr>
          <w:rFonts w:ascii="Arial" w:hAnsi="Arial" w:cs="Arial"/>
          <w:sz w:val="20"/>
          <w:szCs w:val="20"/>
        </w:rPr>
        <w:t>penulis</w:t>
      </w:r>
      <w:proofErr w:type="spellEnd"/>
      <w:r w:rsidRPr="00B7377A">
        <w:rPr>
          <w:rFonts w:ascii="Arial" w:hAnsi="Arial" w:cs="Arial"/>
          <w:sz w:val="20"/>
          <w:szCs w:val="20"/>
        </w:rPr>
        <w:t xml:space="preserve"> </w:t>
      </w:r>
      <w:proofErr w:type="spellStart"/>
      <w:r w:rsidRPr="00B7377A">
        <w:rPr>
          <w:rFonts w:ascii="Arial" w:hAnsi="Arial" w:cs="Arial"/>
          <w:sz w:val="20"/>
          <w:szCs w:val="20"/>
        </w:rPr>
        <w:t>dengan</w:t>
      </w:r>
      <w:proofErr w:type="spellEnd"/>
      <w:r w:rsidRPr="00B7377A">
        <w:rPr>
          <w:rFonts w:ascii="Arial" w:hAnsi="Arial" w:cs="Arial"/>
          <w:sz w:val="20"/>
          <w:szCs w:val="20"/>
        </w:rPr>
        <w:t xml:space="preserve"> OJK </w:t>
      </w:r>
      <w:proofErr w:type="spellStart"/>
      <w:r w:rsidRPr="00B7377A">
        <w:rPr>
          <w:rFonts w:ascii="Arial" w:hAnsi="Arial" w:cs="Arial"/>
          <w:sz w:val="20"/>
          <w:szCs w:val="20"/>
        </w:rPr>
        <w:t>diketahui</w:t>
      </w:r>
      <w:proofErr w:type="spellEnd"/>
      <w:r w:rsidRPr="00B7377A">
        <w:rPr>
          <w:rFonts w:ascii="Arial" w:hAnsi="Arial" w:cs="Arial"/>
          <w:sz w:val="20"/>
          <w:szCs w:val="20"/>
        </w:rPr>
        <w:t xml:space="preserve"> </w:t>
      </w:r>
      <w:proofErr w:type="spellStart"/>
      <w:r w:rsidRPr="00B7377A">
        <w:rPr>
          <w:rFonts w:ascii="Arial" w:hAnsi="Arial" w:cs="Arial"/>
          <w:sz w:val="20"/>
          <w:szCs w:val="20"/>
        </w:rPr>
        <w:t>bahwa</w:t>
      </w:r>
      <w:proofErr w:type="spellEnd"/>
      <w:r w:rsidRPr="00B7377A">
        <w:rPr>
          <w:rFonts w:ascii="Arial" w:hAnsi="Arial" w:cs="Arial"/>
          <w:sz w:val="20"/>
          <w:szCs w:val="20"/>
        </w:rPr>
        <w:t xml:space="preserve"> OJK </w:t>
      </w:r>
      <w:proofErr w:type="spellStart"/>
      <w:r w:rsidRPr="00B7377A">
        <w:rPr>
          <w:rFonts w:ascii="Arial" w:hAnsi="Arial" w:cs="Arial"/>
          <w:sz w:val="20"/>
          <w:szCs w:val="20"/>
        </w:rPr>
        <w:t>menyatakan</w:t>
      </w:r>
      <w:proofErr w:type="spellEnd"/>
      <w:r w:rsidRPr="00B7377A">
        <w:rPr>
          <w:rFonts w:ascii="Arial" w:hAnsi="Arial" w:cs="Arial"/>
          <w:sz w:val="20"/>
          <w:szCs w:val="20"/>
        </w:rPr>
        <w:t xml:space="preserve"> </w:t>
      </w:r>
      <w:proofErr w:type="spellStart"/>
      <w:r w:rsidRPr="00B7377A">
        <w:rPr>
          <w:rFonts w:ascii="Arial" w:hAnsi="Arial" w:cs="Arial"/>
          <w:sz w:val="20"/>
          <w:szCs w:val="20"/>
        </w:rPr>
        <w:t>bahwa</w:t>
      </w:r>
      <w:proofErr w:type="spellEnd"/>
      <w:r w:rsidRPr="00B7377A">
        <w:rPr>
          <w:rFonts w:ascii="Arial" w:hAnsi="Arial" w:cs="Arial"/>
          <w:sz w:val="20"/>
          <w:szCs w:val="20"/>
        </w:rPr>
        <w:t xml:space="preserve"> </w:t>
      </w:r>
      <w:proofErr w:type="spellStart"/>
      <w:r w:rsidRPr="00B7377A">
        <w:rPr>
          <w:rFonts w:ascii="Arial" w:hAnsi="Arial" w:cs="Arial"/>
          <w:sz w:val="20"/>
          <w:szCs w:val="20"/>
        </w:rPr>
        <w:t>pihaknya</w:t>
      </w:r>
      <w:proofErr w:type="spellEnd"/>
      <w:r w:rsidRPr="00B7377A">
        <w:rPr>
          <w:rFonts w:ascii="Arial" w:hAnsi="Arial" w:cs="Arial"/>
          <w:sz w:val="20"/>
          <w:szCs w:val="20"/>
        </w:rPr>
        <w:t xml:space="preserve"> </w:t>
      </w:r>
      <w:proofErr w:type="spellStart"/>
      <w:r w:rsidRPr="00B7377A">
        <w:rPr>
          <w:rFonts w:ascii="Arial" w:hAnsi="Arial" w:cs="Arial"/>
          <w:sz w:val="20"/>
          <w:szCs w:val="20"/>
        </w:rPr>
        <w:t>sebenarnya</w:t>
      </w:r>
      <w:proofErr w:type="spellEnd"/>
      <w:r w:rsidRPr="00B7377A">
        <w:rPr>
          <w:rFonts w:ascii="Arial" w:hAnsi="Arial" w:cs="Arial"/>
          <w:sz w:val="20"/>
          <w:szCs w:val="20"/>
        </w:rPr>
        <w:t xml:space="preserve"> </w:t>
      </w:r>
      <w:proofErr w:type="spellStart"/>
      <w:r w:rsidRPr="00B7377A">
        <w:rPr>
          <w:rFonts w:ascii="Arial" w:hAnsi="Arial" w:cs="Arial"/>
          <w:sz w:val="20"/>
          <w:szCs w:val="20"/>
        </w:rPr>
        <w:t>sudah</w:t>
      </w:r>
      <w:proofErr w:type="spellEnd"/>
      <w:r w:rsidRPr="00B7377A">
        <w:rPr>
          <w:rFonts w:ascii="Arial" w:hAnsi="Arial" w:cs="Arial"/>
          <w:sz w:val="20"/>
          <w:szCs w:val="20"/>
        </w:rPr>
        <w:t xml:space="preserve"> </w:t>
      </w:r>
      <w:proofErr w:type="spellStart"/>
      <w:r w:rsidRPr="00B7377A">
        <w:rPr>
          <w:rFonts w:ascii="Arial" w:hAnsi="Arial" w:cs="Arial"/>
          <w:sz w:val="20"/>
          <w:szCs w:val="20"/>
        </w:rPr>
        <w:t>memberikan</w:t>
      </w:r>
      <w:proofErr w:type="spellEnd"/>
      <w:r w:rsidRPr="00B7377A">
        <w:rPr>
          <w:rFonts w:ascii="Arial" w:hAnsi="Arial" w:cs="Arial"/>
          <w:sz w:val="20"/>
          <w:szCs w:val="20"/>
        </w:rPr>
        <w:t xml:space="preserve"> </w:t>
      </w:r>
      <w:proofErr w:type="spellStart"/>
      <w:r w:rsidRPr="00B7377A">
        <w:rPr>
          <w:rFonts w:ascii="Arial" w:hAnsi="Arial" w:cs="Arial"/>
          <w:sz w:val="20"/>
          <w:szCs w:val="20"/>
        </w:rPr>
        <w:t>respons</w:t>
      </w:r>
      <w:proofErr w:type="spellEnd"/>
      <w:r w:rsidRPr="00B7377A">
        <w:rPr>
          <w:rFonts w:ascii="Arial" w:hAnsi="Arial" w:cs="Arial"/>
          <w:sz w:val="20"/>
          <w:szCs w:val="20"/>
        </w:rPr>
        <w:t xml:space="preserve"> </w:t>
      </w:r>
      <w:proofErr w:type="spellStart"/>
      <w:r w:rsidRPr="00B7377A">
        <w:rPr>
          <w:rFonts w:ascii="Arial" w:hAnsi="Arial" w:cs="Arial"/>
          <w:sz w:val="20"/>
          <w:szCs w:val="20"/>
        </w:rPr>
        <w:t>berupa</w:t>
      </w:r>
      <w:proofErr w:type="spellEnd"/>
      <w:r w:rsidRPr="00B7377A">
        <w:rPr>
          <w:rFonts w:ascii="Arial" w:hAnsi="Arial" w:cs="Arial"/>
          <w:sz w:val="20"/>
          <w:szCs w:val="20"/>
        </w:rPr>
        <w:t xml:space="preserve"> </w:t>
      </w:r>
      <w:proofErr w:type="spellStart"/>
      <w:r w:rsidRPr="00B7377A">
        <w:rPr>
          <w:rFonts w:ascii="Arial" w:hAnsi="Arial" w:cs="Arial"/>
          <w:sz w:val="20"/>
          <w:szCs w:val="20"/>
        </w:rPr>
        <w:t>penolakan</w:t>
      </w:r>
      <w:proofErr w:type="spellEnd"/>
      <w:r w:rsidRPr="00B7377A">
        <w:rPr>
          <w:rFonts w:ascii="Arial" w:hAnsi="Arial" w:cs="Arial"/>
          <w:sz w:val="20"/>
          <w:szCs w:val="20"/>
        </w:rPr>
        <w:t xml:space="preserve">, </w:t>
      </w:r>
      <w:proofErr w:type="spellStart"/>
      <w:r w:rsidRPr="00B7377A">
        <w:rPr>
          <w:rFonts w:ascii="Arial" w:hAnsi="Arial" w:cs="Arial"/>
          <w:sz w:val="20"/>
          <w:szCs w:val="20"/>
        </w:rPr>
        <w:t>hanya</w:t>
      </w:r>
      <w:proofErr w:type="spellEnd"/>
      <w:r w:rsidRPr="00B7377A">
        <w:rPr>
          <w:rFonts w:ascii="Arial" w:hAnsi="Arial" w:cs="Arial"/>
          <w:sz w:val="20"/>
          <w:szCs w:val="20"/>
        </w:rPr>
        <w:t xml:space="preserve"> </w:t>
      </w:r>
      <w:proofErr w:type="spellStart"/>
      <w:r w:rsidRPr="00B7377A">
        <w:rPr>
          <w:rFonts w:ascii="Arial" w:hAnsi="Arial" w:cs="Arial"/>
          <w:sz w:val="20"/>
          <w:szCs w:val="20"/>
        </w:rPr>
        <w:t>saja</w:t>
      </w:r>
      <w:proofErr w:type="spellEnd"/>
      <w:r w:rsidRPr="00B7377A">
        <w:rPr>
          <w:rFonts w:ascii="Arial" w:hAnsi="Arial" w:cs="Arial"/>
          <w:sz w:val="20"/>
          <w:szCs w:val="20"/>
        </w:rPr>
        <w:t xml:space="preserve"> </w:t>
      </w:r>
      <w:proofErr w:type="spellStart"/>
      <w:r w:rsidRPr="00B7377A">
        <w:rPr>
          <w:rFonts w:ascii="Arial" w:hAnsi="Arial" w:cs="Arial"/>
          <w:sz w:val="20"/>
          <w:szCs w:val="20"/>
        </w:rPr>
        <w:t>respons</w:t>
      </w:r>
      <w:proofErr w:type="spellEnd"/>
      <w:r w:rsidRPr="00B7377A">
        <w:rPr>
          <w:rFonts w:ascii="Arial" w:hAnsi="Arial" w:cs="Arial"/>
          <w:sz w:val="20"/>
          <w:szCs w:val="20"/>
        </w:rPr>
        <w:t xml:space="preserve"> </w:t>
      </w:r>
      <w:proofErr w:type="spellStart"/>
      <w:r w:rsidRPr="00B7377A">
        <w:rPr>
          <w:rFonts w:ascii="Arial" w:hAnsi="Arial" w:cs="Arial"/>
          <w:sz w:val="20"/>
          <w:szCs w:val="20"/>
        </w:rPr>
        <w:t>tersebut</w:t>
      </w:r>
      <w:proofErr w:type="spellEnd"/>
      <w:r w:rsidRPr="00B7377A">
        <w:rPr>
          <w:rFonts w:ascii="Arial" w:hAnsi="Arial" w:cs="Arial"/>
          <w:sz w:val="20"/>
          <w:szCs w:val="20"/>
        </w:rPr>
        <w:t xml:space="preserve"> </w:t>
      </w:r>
      <w:proofErr w:type="spellStart"/>
      <w:r w:rsidRPr="00B7377A">
        <w:rPr>
          <w:rFonts w:ascii="Arial" w:hAnsi="Arial" w:cs="Arial"/>
          <w:sz w:val="20"/>
          <w:szCs w:val="20"/>
        </w:rPr>
        <w:t>telah</w:t>
      </w:r>
      <w:proofErr w:type="spellEnd"/>
      <w:r w:rsidRPr="00B7377A">
        <w:rPr>
          <w:rFonts w:ascii="Arial" w:hAnsi="Arial" w:cs="Arial"/>
          <w:sz w:val="20"/>
          <w:szCs w:val="20"/>
        </w:rPr>
        <w:t xml:space="preserve"> </w:t>
      </w:r>
      <w:proofErr w:type="spellStart"/>
      <w:r w:rsidRPr="00B7377A">
        <w:rPr>
          <w:rFonts w:ascii="Arial" w:hAnsi="Arial" w:cs="Arial"/>
          <w:sz w:val="20"/>
          <w:szCs w:val="20"/>
        </w:rPr>
        <w:t>melewati</w:t>
      </w:r>
      <w:proofErr w:type="spellEnd"/>
      <w:r w:rsidRPr="00B7377A">
        <w:rPr>
          <w:rFonts w:ascii="Arial" w:hAnsi="Arial" w:cs="Arial"/>
          <w:sz w:val="20"/>
          <w:szCs w:val="20"/>
        </w:rPr>
        <w:t xml:space="preserve"> </w:t>
      </w:r>
      <w:proofErr w:type="spellStart"/>
      <w:r w:rsidRPr="00B7377A">
        <w:rPr>
          <w:rFonts w:ascii="Arial" w:hAnsi="Arial" w:cs="Arial"/>
          <w:sz w:val="20"/>
          <w:szCs w:val="20"/>
        </w:rPr>
        <w:t>batas</w:t>
      </w:r>
      <w:proofErr w:type="spellEnd"/>
      <w:r w:rsidRPr="00B7377A">
        <w:rPr>
          <w:rFonts w:ascii="Arial" w:hAnsi="Arial" w:cs="Arial"/>
          <w:sz w:val="20"/>
          <w:szCs w:val="20"/>
        </w:rPr>
        <w:t xml:space="preserve"> </w:t>
      </w:r>
      <w:proofErr w:type="spellStart"/>
      <w:r w:rsidRPr="00B7377A">
        <w:rPr>
          <w:rFonts w:ascii="Arial" w:hAnsi="Arial" w:cs="Arial"/>
          <w:sz w:val="20"/>
          <w:szCs w:val="20"/>
        </w:rPr>
        <w:t>waktu</w:t>
      </w:r>
      <w:proofErr w:type="spellEnd"/>
      <w:r w:rsidRPr="00B7377A">
        <w:rPr>
          <w:rFonts w:ascii="Arial" w:hAnsi="Arial" w:cs="Arial"/>
          <w:sz w:val="20"/>
          <w:szCs w:val="20"/>
        </w:rPr>
        <w:t xml:space="preserve"> yang </w:t>
      </w:r>
      <w:proofErr w:type="spellStart"/>
      <w:r w:rsidRPr="00B7377A">
        <w:rPr>
          <w:rFonts w:ascii="Arial" w:hAnsi="Arial" w:cs="Arial"/>
          <w:sz w:val="20"/>
          <w:szCs w:val="20"/>
        </w:rPr>
        <w:t>ditentukan</w:t>
      </w:r>
      <w:proofErr w:type="spellEnd"/>
      <w:r w:rsidRPr="00B7377A">
        <w:rPr>
          <w:rFonts w:ascii="Arial" w:hAnsi="Arial" w:cs="Arial"/>
          <w:sz w:val="20"/>
          <w:szCs w:val="20"/>
        </w:rPr>
        <w:t xml:space="preserve"> oleh </w:t>
      </w:r>
      <w:proofErr w:type="spellStart"/>
      <w:r w:rsidRPr="00B7377A">
        <w:rPr>
          <w:rFonts w:ascii="Arial" w:hAnsi="Arial" w:cs="Arial"/>
          <w:sz w:val="20"/>
          <w:szCs w:val="20"/>
        </w:rPr>
        <w:t>peraturan</w:t>
      </w:r>
      <w:proofErr w:type="spellEnd"/>
      <w:r w:rsidRPr="00B7377A">
        <w:rPr>
          <w:rFonts w:ascii="Arial" w:hAnsi="Arial" w:cs="Arial"/>
          <w:sz w:val="20"/>
          <w:szCs w:val="20"/>
        </w:rPr>
        <w:t xml:space="preserve"> </w:t>
      </w:r>
      <w:proofErr w:type="spellStart"/>
      <w:r w:rsidRPr="00B7377A">
        <w:rPr>
          <w:rFonts w:ascii="Arial" w:hAnsi="Arial" w:cs="Arial"/>
          <w:sz w:val="20"/>
          <w:szCs w:val="20"/>
        </w:rPr>
        <w:t>perundang-undangan</w:t>
      </w:r>
      <w:proofErr w:type="spellEnd"/>
      <w:r w:rsidRPr="00B7377A">
        <w:rPr>
          <w:rFonts w:ascii="Arial" w:hAnsi="Arial" w:cs="Arial"/>
          <w:sz w:val="20"/>
          <w:szCs w:val="20"/>
        </w:rPr>
        <w:t xml:space="preserve">, </w:t>
      </w:r>
      <w:proofErr w:type="spellStart"/>
      <w:r w:rsidRPr="00B7377A">
        <w:rPr>
          <w:rFonts w:ascii="Arial" w:hAnsi="Arial" w:cs="Arial"/>
          <w:sz w:val="20"/>
          <w:szCs w:val="20"/>
        </w:rPr>
        <w:t>yaitu</w:t>
      </w:r>
      <w:proofErr w:type="spellEnd"/>
      <w:r w:rsidRPr="00B7377A">
        <w:rPr>
          <w:rFonts w:ascii="Arial" w:hAnsi="Arial" w:cs="Arial"/>
          <w:sz w:val="20"/>
          <w:szCs w:val="20"/>
        </w:rPr>
        <w:t xml:space="preserve"> 30 (</w:t>
      </w:r>
      <w:proofErr w:type="spellStart"/>
      <w:r w:rsidRPr="00B7377A">
        <w:rPr>
          <w:rFonts w:ascii="Arial" w:hAnsi="Arial" w:cs="Arial"/>
          <w:sz w:val="20"/>
          <w:szCs w:val="20"/>
        </w:rPr>
        <w:t>tiga</w:t>
      </w:r>
      <w:proofErr w:type="spellEnd"/>
      <w:r w:rsidRPr="00B7377A">
        <w:rPr>
          <w:rFonts w:ascii="Arial" w:hAnsi="Arial" w:cs="Arial"/>
          <w:sz w:val="20"/>
          <w:szCs w:val="20"/>
        </w:rPr>
        <w:t xml:space="preserve"> </w:t>
      </w:r>
      <w:proofErr w:type="spellStart"/>
      <w:r w:rsidRPr="00B7377A">
        <w:rPr>
          <w:rFonts w:ascii="Arial" w:hAnsi="Arial" w:cs="Arial"/>
          <w:sz w:val="20"/>
          <w:szCs w:val="20"/>
        </w:rPr>
        <w:t>puluh</w:t>
      </w:r>
      <w:proofErr w:type="spellEnd"/>
      <w:r w:rsidRPr="00B7377A">
        <w:rPr>
          <w:rFonts w:ascii="Arial" w:hAnsi="Arial" w:cs="Arial"/>
          <w:sz w:val="20"/>
          <w:szCs w:val="20"/>
        </w:rPr>
        <w:t xml:space="preserve">) </w:t>
      </w:r>
      <w:proofErr w:type="spellStart"/>
      <w:r w:rsidRPr="00B7377A">
        <w:rPr>
          <w:rFonts w:ascii="Arial" w:hAnsi="Arial" w:cs="Arial"/>
          <w:sz w:val="20"/>
          <w:szCs w:val="20"/>
        </w:rPr>
        <w:t>hari</w:t>
      </w:r>
      <w:proofErr w:type="spellEnd"/>
      <w:r w:rsidRPr="00B7377A">
        <w:rPr>
          <w:rFonts w:ascii="Arial" w:hAnsi="Arial" w:cs="Arial"/>
          <w:sz w:val="20"/>
          <w:szCs w:val="20"/>
        </w:rPr>
        <w:t xml:space="preserve">, dan </w:t>
      </w:r>
      <w:proofErr w:type="spellStart"/>
      <w:r w:rsidRPr="00B7377A">
        <w:rPr>
          <w:rFonts w:ascii="Arial" w:hAnsi="Arial" w:cs="Arial"/>
          <w:sz w:val="20"/>
          <w:szCs w:val="20"/>
        </w:rPr>
        <w:t>tidak</w:t>
      </w:r>
      <w:proofErr w:type="spellEnd"/>
      <w:r w:rsidRPr="00B7377A">
        <w:rPr>
          <w:rFonts w:ascii="Arial" w:hAnsi="Arial" w:cs="Arial"/>
          <w:sz w:val="20"/>
          <w:szCs w:val="20"/>
        </w:rPr>
        <w:t xml:space="preserve"> </w:t>
      </w:r>
      <w:proofErr w:type="spellStart"/>
      <w:r w:rsidRPr="00B7377A">
        <w:rPr>
          <w:rFonts w:ascii="Arial" w:hAnsi="Arial" w:cs="Arial"/>
          <w:sz w:val="20"/>
          <w:szCs w:val="20"/>
        </w:rPr>
        <w:t>diterima</w:t>
      </w:r>
      <w:proofErr w:type="spellEnd"/>
      <w:r w:rsidRPr="00B7377A">
        <w:rPr>
          <w:rFonts w:ascii="Arial" w:hAnsi="Arial" w:cs="Arial"/>
          <w:sz w:val="20"/>
          <w:szCs w:val="20"/>
        </w:rPr>
        <w:t xml:space="preserve"> </w:t>
      </w:r>
      <w:proofErr w:type="spellStart"/>
      <w:r w:rsidRPr="00B7377A">
        <w:rPr>
          <w:rFonts w:ascii="Arial" w:hAnsi="Arial" w:cs="Arial"/>
          <w:sz w:val="20"/>
          <w:szCs w:val="20"/>
        </w:rPr>
        <w:t>secara</w:t>
      </w:r>
      <w:proofErr w:type="spellEnd"/>
      <w:r w:rsidRPr="00B7377A">
        <w:rPr>
          <w:rFonts w:ascii="Arial" w:hAnsi="Arial" w:cs="Arial"/>
          <w:sz w:val="20"/>
          <w:szCs w:val="20"/>
        </w:rPr>
        <w:t xml:space="preserve"> </w:t>
      </w:r>
      <w:proofErr w:type="spellStart"/>
      <w:r w:rsidRPr="00B7377A">
        <w:rPr>
          <w:rFonts w:ascii="Arial" w:hAnsi="Arial" w:cs="Arial"/>
          <w:sz w:val="20"/>
          <w:szCs w:val="20"/>
        </w:rPr>
        <w:t>fisik</w:t>
      </w:r>
      <w:proofErr w:type="spellEnd"/>
      <w:r w:rsidRPr="00B7377A">
        <w:rPr>
          <w:rFonts w:ascii="Arial" w:hAnsi="Arial" w:cs="Arial"/>
          <w:sz w:val="20"/>
          <w:szCs w:val="20"/>
        </w:rPr>
        <w:t xml:space="preserve"> oleh </w:t>
      </w:r>
      <w:proofErr w:type="spellStart"/>
      <w:r w:rsidRPr="00B7377A">
        <w:rPr>
          <w:rFonts w:ascii="Arial" w:hAnsi="Arial" w:cs="Arial"/>
          <w:sz w:val="20"/>
          <w:szCs w:val="20"/>
        </w:rPr>
        <w:t>kreditor</w:t>
      </w:r>
      <w:proofErr w:type="spellEnd"/>
      <w:r w:rsidRPr="00B7377A">
        <w:rPr>
          <w:rFonts w:ascii="Arial" w:hAnsi="Arial" w:cs="Arial"/>
          <w:sz w:val="20"/>
          <w:szCs w:val="20"/>
        </w:rPr>
        <w:t>.</w:t>
      </w:r>
      <w:r w:rsidRPr="00B7377A">
        <w:rPr>
          <w:rStyle w:val="FootnoteReference"/>
          <w:rFonts w:ascii="Arial" w:hAnsi="Arial" w:cs="Arial"/>
          <w:sz w:val="20"/>
          <w:szCs w:val="20"/>
        </w:rPr>
        <w:footnoteReference w:id="7"/>
      </w:r>
      <w:r w:rsidRPr="00B7377A">
        <w:rPr>
          <w:rFonts w:ascii="Arial" w:hAnsi="Arial" w:cs="Arial"/>
          <w:sz w:val="20"/>
          <w:szCs w:val="20"/>
        </w:rPr>
        <w:t xml:space="preserve"> Adapun </w:t>
      </w:r>
      <w:proofErr w:type="spellStart"/>
      <w:r w:rsidRPr="00B7377A">
        <w:rPr>
          <w:rFonts w:ascii="Arial" w:hAnsi="Arial" w:cs="Arial"/>
          <w:sz w:val="20"/>
          <w:szCs w:val="20"/>
        </w:rPr>
        <w:t>penolakan</w:t>
      </w:r>
      <w:proofErr w:type="spellEnd"/>
      <w:r w:rsidRPr="00B7377A">
        <w:rPr>
          <w:rFonts w:ascii="Arial" w:hAnsi="Arial" w:cs="Arial"/>
          <w:sz w:val="20"/>
          <w:szCs w:val="20"/>
        </w:rPr>
        <w:t xml:space="preserve"> </w:t>
      </w:r>
      <w:proofErr w:type="spellStart"/>
      <w:r w:rsidRPr="00B7377A">
        <w:rPr>
          <w:rFonts w:ascii="Arial" w:hAnsi="Arial" w:cs="Arial"/>
          <w:sz w:val="20"/>
          <w:szCs w:val="20"/>
        </w:rPr>
        <w:t>tersebut</w:t>
      </w:r>
      <w:proofErr w:type="spellEnd"/>
      <w:r w:rsidRPr="00B7377A">
        <w:rPr>
          <w:rFonts w:ascii="Arial" w:hAnsi="Arial" w:cs="Arial"/>
          <w:sz w:val="20"/>
          <w:szCs w:val="20"/>
        </w:rPr>
        <w:t xml:space="preserve"> </w:t>
      </w:r>
      <w:proofErr w:type="spellStart"/>
      <w:r w:rsidRPr="00B7377A">
        <w:rPr>
          <w:rFonts w:ascii="Arial" w:hAnsi="Arial" w:cs="Arial"/>
          <w:sz w:val="20"/>
          <w:szCs w:val="20"/>
        </w:rPr>
        <w:t>didasarkan</w:t>
      </w:r>
      <w:proofErr w:type="spellEnd"/>
      <w:r w:rsidRPr="00B7377A">
        <w:rPr>
          <w:rFonts w:ascii="Arial" w:hAnsi="Arial" w:cs="Arial"/>
          <w:sz w:val="20"/>
          <w:szCs w:val="20"/>
        </w:rPr>
        <w:t xml:space="preserve"> pada </w:t>
      </w:r>
      <w:proofErr w:type="spellStart"/>
      <w:r w:rsidRPr="00B7377A">
        <w:rPr>
          <w:rFonts w:ascii="Arial" w:hAnsi="Arial" w:cs="Arial"/>
          <w:sz w:val="20"/>
          <w:szCs w:val="20"/>
        </w:rPr>
        <w:t>pertimbangan</w:t>
      </w:r>
      <w:proofErr w:type="spellEnd"/>
      <w:r w:rsidRPr="00B7377A">
        <w:rPr>
          <w:rFonts w:ascii="Arial" w:hAnsi="Arial" w:cs="Arial"/>
          <w:sz w:val="20"/>
          <w:szCs w:val="20"/>
        </w:rPr>
        <w:t xml:space="preserve"> </w:t>
      </w:r>
      <w:proofErr w:type="spellStart"/>
      <w:r w:rsidRPr="00B7377A">
        <w:rPr>
          <w:rFonts w:ascii="Arial" w:hAnsi="Arial" w:cs="Arial"/>
          <w:sz w:val="20"/>
          <w:szCs w:val="20"/>
        </w:rPr>
        <w:t>kepentingan</w:t>
      </w:r>
      <w:proofErr w:type="spellEnd"/>
      <w:r w:rsidRPr="00B7377A">
        <w:rPr>
          <w:rFonts w:ascii="Arial" w:hAnsi="Arial" w:cs="Arial"/>
          <w:sz w:val="20"/>
          <w:szCs w:val="20"/>
        </w:rPr>
        <w:t xml:space="preserve"> para </w:t>
      </w:r>
      <w:proofErr w:type="spellStart"/>
      <w:r w:rsidRPr="00B7377A">
        <w:rPr>
          <w:rFonts w:ascii="Arial" w:hAnsi="Arial" w:cs="Arial"/>
          <w:sz w:val="20"/>
          <w:szCs w:val="20"/>
        </w:rPr>
        <w:t>tertanggung</w:t>
      </w:r>
      <w:proofErr w:type="spellEnd"/>
      <w:r w:rsidRPr="00B7377A">
        <w:rPr>
          <w:rFonts w:ascii="Arial" w:hAnsi="Arial" w:cs="Arial"/>
          <w:sz w:val="20"/>
          <w:szCs w:val="20"/>
        </w:rPr>
        <w:t xml:space="preserve"> </w:t>
      </w:r>
      <w:proofErr w:type="spellStart"/>
      <w:r w:rsidRPr="00B7377A">
        <w:rPr>
          <w:rFonts w:ascii="Arial" w:hAnsi="Arial" w:cs="Arial"/>
          <w:sz w:val="20"/>
          <w:szCs w:val="20"/>
        </w:rPr>
        <w:t>atau</w:t>
      </w:r>
      <w:proofErr w:type="spellEnd"/>
      <w:r w:rsidRPr="00B7377A">
        <w:rPr>
          <w:rFonts w:ascii="Arial" w:hAnsi="Arial" w:cs="Arial"/>
          <w:sz w:val="20"/>
          <w:szCs w:val="20"/>
        </w:rPr>
        <w:t xml:space="preserve"> </w:t>
      </w:r>
      <w:proofErr w:type="spellStart"/>
      <w:r w:rsidRPr="00B7377A">
        <w:rPr>
          <w:rFonts w:ascii="Arial" w:hAnsi="Arial" w:cs="Arial"/>
          <w:sz w:val="20"/>
          <w:szCs w:val="20"/>
        </w:rPr>
        <w:t>pemegang</w:t>
      </w:r>
      <w:proofErr w:type="spellEnd"/>
      <w:r w:rsidRPr="00B7377A">
        <w:rPr>
          <w:rFonts w:ascii="Arial" w:hAnsi="Arial" w:cs="Arial"/>
          <w:sz w:val="20"/>
          <w:szCs w:val="20"/>
        </w:rPr>
        <w:t xml:space="preserve"> polis, </w:t>
      </w:r>
      <w:proofErr w:type="spellStart"/>
      <w:r w:rsidRPr="00B7377A">
        <w:rPr>
          <w:rFonts w:ascii="Arial" w:hAnsi="Arial" w:cs="Arial"/>
          <w:sz w:val="20"/>
          <w:szCs w:val="20"/>
        </w:rPr>
        <w:t>reputasi</w:t>
      </w:r>
      <w:proofErr w:type="spellEnd"/>
      <w:r w:rsidRPr="00B7377A">
        <w:rPr>
          <w:rFonts w:ascii="Arial" w:hAnsi="Arial" w:cs="Arial"/>
          <w:sz w:val="20"/>
          <w:szCs w:val="20"/>
        </w:rPr>
        <w:t xml:space="preserve"> </w:t>
      </w:r>
      <w:proofErr w:type="spellStart"/>
      <w:r w:rsidRPr="00B7377A">
        <w:rPr>
          <w:rFonts w:ascii="Arial" w:hAnsi="Arial" w:cs="Arial"/>
          <w:sz w:val="20"/>
          <w:szCs w:val="20"/>
        </w:rPr>
        <w:t>industri</w:t>
      </w:r>
      <w:proofErr w:type="spellEnd"/>
      <w:r w:rsidRPr="00B7377A">
        <w:rPr>
          <w:rFonts w:ascii="Arial" w:hAnsi="Arial" w:cs="Arial"/>
          <w:sz w:val="20"/>
          <w:szCs w:val="20"/>
        </w:rPr>
        <w:t xml:space="preserve"> </w:t>
      </w:r>
      <w:proofErr w:type="spellStart"/>
      <w:r w:rsidRPr="00B7377A">
        <w:rPr>
          <w:rFonts w:ascii="Arial" w:hAnsi="Arial" w:cs="Arial"/>
          <w:sz w:val="20"/>
          <w:szCs w:val="20"/>
        </w:rPr>
        <w:t>asuransi</w:t>
      </w:r>
      <w:proofErr w:type="spellEnd"/>
      <w:r w:rsidRPr="00B7377A">
        <w:rPr>
          <w:rFonts w:ascii="Arial" w:hAnsi="Arial" w:cs="Arial"/>
          <w:sz w:val="20"/>
          <w:szCs w:val="20"/>
        </w:rPr>
        <w:t xml:space="preserve">, dan </w:t>
      </w:r>
      <w:proofErr w:type="spellStart"/>
      <w:r w:rsidRPr="00B7377A">
        <w:rPr>
          <w:rFonts w:ascii="Arial" w:hAnsi="Arial" w:cs="Arial"/>
          <w:sz w:val="20"/>
          <w:szCs w:val="20"/>
        </w:rPr>
        <w:t>kondisi</w:t>
      </w:r>
      <w:proofErr w:type="spellEnd"/>
      <w:r w:rsidRPr="00B7377A">
        <w:rPr>
          <w:rFonts w:ascii="Arial" w:hAnsi="Arial" w:cs="Arial"/>
          <w:sz w:val="20"/>
          <w:szCs w:val="20"/>
        </w:rPr>
        <w:t xml:space="preserve"> </w:t>
      </w:r>
      <w:proofErr w:type="spellStart"/>
      <w:r w:rsidRPr="00B7377A">
        <w:rPr>
          <w:rFonts w:ascii="Arial" w:hAnsi="Arial" w:cs="Arial"/>
          <w:sz w:val="20"/>
          <w:szCs w:val="20"/>
        </w:rPr>
        <w:t>keuangan</w:t>
      </w:r>
      <w:proofErr w:type="spellEnd"/>
      <w:r w:rsidRPr="00B7377A">
        <w:rPr>
          <w:rFonts w:ascii="Arial" w:hAnsi="Arial" w:cs="Arial"/>
          <w:sz w:val="20"/>
          <w:szCs w:val="20"/>
        </w:rPr>
        <w:t xml:space="preserve"> AIA Financial yang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kondisi</w:t>
      </w:r>
      <w:proofErr w:type="spellEnd"/>
      <w:r w:rsidRPr="00B7377A">
        <w:rPr>
          <w:rFonts w:ascii="Arial" w:hAnsi="Arial" w:cs="Arial"/>
          <w:sz w:val="20"/>
          <w:szCs w:val="20"/>
        </w:rPr>
        <w:t xml:space="preserve"> </w:t>
      </w:r>
      <w:proofErr w:type="spellStart"/>
      <w:r w:rsidRPr="00B7377A">
        <w:rPr>
          <w:rFonts w:ascii="Arial" w:hAnsi="Arial" w:cs="Arial"/>
          <w:sz w:val="20"/>
          <w:szCs w:val="20"/>
        </w:rPr>
        <w:t>sehat</w:t>
      </w:r>
      <w:proofErr w:type="spellEnd"/>
      <w:r w:rsidRPr="00B7377A">
        <w:rPr>
          <w:rFonts w:ascii="Arial" w:hAnsi="Arial" w:cs="Arial"/>
          <w:sz w:val="20"/>
          <w:szCs w:val="20"/>
        </w:rPr>
        <w:t xml:space="preserve">. </w:t>
      </w:r>
    </w:p>
    <w:p w14:paraId="6CD04734" w14:textId="77777777" w:rsidR="00856D42" w:rsidRPr="00B7377A" w:rsidRDefault="00856D42" w:rsidP="004E0A2B">
      <w:pPr>
        <w:pStyle w:val="ListParagraph"/>
        <w:spacing w:afterLines="160" w:after="384" w:line="360" w:lineRule="auto"/>
        <w:ind w:left="0" w:firstLine="426"/>
        <w:jc w:val="both"/>
        <w:rPr>
          <w:rFonts w:ascii="Arial" w:hAnsi="Arial" w:cs="Arial"/>
          <w:sz w:val="20"/>
          <w:szCs w:val="20"/>
        </w:rPr>
      </w:pPr>
      <w:r w:rsidRPr="00B7377A">
        <w:rPr>
          <w:rFonts w:ascii="Arial" w:hAnsi="Arial" w:cs="Arial"/>
          <w:sz w:val="20"/>
          <w:szCs w:val="20"/>
        </w:rPr>
        <w:t xml:space="preserve">OJK </w:t>
      </w:r>
      <w:proofErr w:type="spellStart"/>
      <w:r w:rsidRPr="00B7377A">
        <w:rPr>
          <w:rFonts w:ascii="Arial" w:hAnsi="Arial" w:cs="Arial"/>
          <w:sz w:val="20"/>
          <w:szCs w:val="20"/>
        </w:rPr>
        <w:t>melakukan</w:t>
      </w:r>
      <w:proofErr w:type="spellEnd"/>
      <w:r w:rsidRPr="00B7377A">
        <w:rPr>
          <w:rFonts w:ascii="Arial" w:hAnsi="Arial" w:cs="Arial"/>
          <w:sz w:val="20"/>
          <w:szCs w:val="20"/>
        </w:rPr>
        <w:t xml:space="preserve"> </w:t>
      </w:r>
      <w:proofErr w:type="spellStart"/>
      <w:r w:rsidRPr="00B7377A">
        <w:rPr>
          <w:rFonts w:ascii="Arial" w:hAnsi="Arial" w:cs="Arial"/>
          <w:sz w:val="20"/>
          <w:szCs w:val="20"/>
        </w:rPr>
        <w:t>penolakan</w:t>
      </w:r>
      <w:proofErr w:type="spellEnd"/>
      <w:r w:rsidRPr="00B7377A">
        <w:rPr>
          <w:rFonts w:ascii="Arial" w:hAnsi="Arial" w:cs="Arial"/>
          <w:sz w:val="20"/>
          <w:szCs w:val="20"/>
        </w:rPr>
        <w:t xml:space="preserve"> </w:t>
      </w:r>
      <w:proofErr w:type="spellStart"/>
      <w:r w:rsidRPr="00B7377A">
        <w:rPr>
          <w:rFonts w:ascii="Arial" w:hAnsi="Arial" w:cs="Arial"/>
          <w:sz w:val="20"/>
          <w:szCs w:val="20"/>
        </w:rPr>
        <w:t>atas</w:t>
      </w:r>
      <w:proofErr w:type="spellEnd"/>
      <w:r w:rsidRPr="00B7377A">
        <w:rPr>
          <w:rFonts w:ascii="Arial" w:hAnsi="Arial" w:cs="Arial"/>
          <w:sz w:val="20"/>
          <w:szCs w:val="20"/>
        </w:rPr>
        <w:t xml:space="preserve"> </w:t>
      </w:r>
      <w:proofErr w:type="spellStart"/>
      <w:r w:rsidRPr="00B7377A">
        <w:rPr>
          <w:rFonts w:ascii="Arial" w:hAnsi="Arial" w:cs="Arial"/>
          <w:sz w:val="20"/>
          <w:szCs w:val="20"/>
        </w:rPr>
        <w:t>permohonan</w:t>
      </w:r>
      <w:proofErr w:type="spellEnd"/>
      <w:r w:rsidRPr="00B7377A">
        <w:rPr>
          <w:rFonts w:ascii="Arial" w:hAnsi="Arial" w:cs="Arial"/>
          <w:sz w:val="20"/>
          <w:szCs w:val="20"/>
        </w:rPr>
        <w:t xml:space="preserve"> </w:t>
      </w:r>
      <w:proofErr w:type="spellStart"/>
      <w:r w:rsidRPr="00B7377A">
        <w:rPr>
          <w:rFonts w:ascii="Arial" w:hAnsi="Arial" w:cs="Arial"/>
          <w:sz w:val="20"/>
          <w:szCs w:val="20"/>
        </w:rPr>
        <w:t>tersebut</w:t>
      </w:r>
      <w:proofErr w:type="spellEnd"/>
      <w:r w:rsidRPr="00B7377A">
        <w:rPr>
          <w:rFonts w:ascii="Arial" w:hAnsi="Arial" w:cs="Arial"/>
          <w:sz w:val="20"/>
          <w:szCs w:val="20"/>
        </w:rPr>
        <w:t xml:space="preserve"> </w:t>
      </w:r>
      <w:proofErr w:type="spellStart"/>
      <w:r w:rsidRPr="00B7377A">
        <w:rPr>
          <w:rFonts w:ascii="Arial" w:hAnsi="Arial" w:cs="Arial"/>
          <w:sz w:val="20"/>
          <w:szCs w:val="20"/>
        </w:rPr>
        <w:t>berdasar</w:t>
      </w:r>
      <w:proofErr w:type="spellEnd"/>
      <w:r w:rsidRPr="00B7377A">
        <w:rPr>
          <w:rFonts w:ascii="Arial" w:hAnsi="Arial" w:cs="Arial"/>
          <w:sz w:val="20"/>
          <w:szCs w:val="20"/>
        </w:rPr>
        <w:t xml:space="preserve"> pada </w:t>
      </w:r>
      <w:proofErr w:type="spellStart"/>
      <w:r w:rsidRPr="00B7377A">
        <w:rPr>
          <w:rFonts w:ascii="Arial" w:hAnsi="Arial" w:cs="Arial"/>
          <w:sz w:val="20"/>
          <w:szCs w:val="20"/>
        </w:rPr>
        <w:t>ketentuan</w:t>
      </w:r>
      <w:proofErr w:type="spellEnd"/>
      <w:r w:rsidRPr="00B7377A">
        <w:rPr>
          <w:rFonts w:ascii="Arial" w:hAnsi="Arial" w:cs="Arial"/>
          <w:sz w:val="20"/>
          <w:szCs w:val="20"/>
        </w:rPr>
        <w:t xml:space="preserve"> </w:t>
      </w:r>
      <w:proofErr w:type="spellStart"/>
      <w:r w:rsidRPr="00B7377A">
        <w:rPr>
          <w:rFonts w:ascii="Arial" w:hAnsi="Arial" w:cs="Arial"/>
          <w:sz w:val="20"/>
          <w:szCs w:val="20"/>
        </w:rPr>
        <w:t>Pasal</w:t>
      </w:r>
      <w:proofErr w:type="spellEnd"/>
      <w:r w:rsidRPr="00B7377A">
        <w:rPr>
          <w:rFonts w:ascii="Arial" w:hAnsi="Arial" w:cs="Arial"/>
          <w:sz w:val="20"/>
          <w:szCs w:val="20"/>
        </w:rPr>
        <w:t xml:space="preserve"> 55 </w:t>
      </w:r>
      <w:proofErr w:type="spellStart"/>
      <w:r w:rsidRPr="00B7377A">
        <w:rPr>
          <w:rFonts w:ascii="Arial" w:hAnsi="Arial" w:cs="Arial"/>
          <w:sz w:val="20"/>
          <w:szCs w:val="20"/>
        </w:rPr>
        <w:t>ayat</w:t>
      </w:r>
      <w:proofErr w:type="spellEnd"/>
      <w:r w:rsidRPr="00B7377A">
        <w:rPr>
          <w:rFonts w:ascii="Arial" w:hAnsi="Arial" w:cs="Arial"/>
          <w:sz w:val="20"/>
          <w:szCs w:val="20"/>
        </w:rPr>
        <w:t xml:space="preserve"> (1) POJK 28/2015, </w:t>
      </w:r>
      <w:proofErr w:type="spellStart"/>
      <w:r w:rsidRPr="00B7377A">
        <w:rPr>
          <w:rFonts w:ascii="Arial" w:hAnsi="Arial" w:cs="Arial"/>
          <w:sz w:val="20"/>
          <w:szCs w:val="20"/>
        </w:rPr>
        <w:t>yaitu</w:t>
      </w:r>
      <w:proofErr w:type="spellEnd"/>
      <w:r w:rsidRPr="00B7377A">
        <w:rPr>
          <w:rFonts w:ascii="Arial" w:hAnsi="Arial" w:cs="Arial"/>
          <w:sz w:val="20"/>
          <w:szCs w:val="20"/>
        </w:rPr>
        <w:t xml:space="preserve"> oleh </w:t>
      </w:r>
      <w:proofErr w:type="spellStart"/>
      <w:r w:rsidRPr="00B7377A">
        <w:rPr>
          <w:rFonts w:ascii="Arial" w:hAnsi="Arial" w:cs="Arial"/>
          <w:sz w:val="20"/>
          <w:szCs w:val="20"/>
        </w:rPr>
        <w:t>pertimbangan</w:t>
      </w:r>
      <w:proofErr w:type="spellEnd"/>
      <w:r w:rsidRPr="00B7377A">
        <w:rPr>
          <w:rFonts w:ascii="Arial" w:hAnsi="Arial" w:cs="Arial"/>
          <w:sz w:val="20"/>
          <w:szCs w:val="20"/>
        </w:rPr>
        <w:t xml:space="preserve"> </w:t>
      </w:r>
      <w:proofErr w:type="spellStart"/>
      <w:r w:rsidRPr="00B7377A">
        <w:rPr>
          <w:rFonts w:ascii="Arial" w:hAnsi="Arial" w:cs="Arial"/>
          <w:sz w:val="20"/>
          <w:szCs w:val="20"/>
        </w:rPr>
        <w:t>kemampuan</w:t>
      </w:r>
      <w:proofErr w:type="spellEnd"/>
      <w:r w:rsidRPr="00B7377A">
        <w:rPr>
          <w:rFonts w:ascii="Arial" w:hAnsi="Arial" w:cs="Arial"/>
          <w:sz w:val="20"/>
          <w:szCs w:val="20"/>
        </w:rPr>
        <w:t xml:space="preserve"> </w:t>
      </w:r>
      <w:proofErr w:type="spellStart"/>
      <w:r w:rsidRPr="00B7377A">
        <w:rPr>
          <w:rFonts w:ascii="Arial" w:hAnsi="Arial" w:cs="Arial"/>
          <w:sz w:val="20"/>
          <w:szCs w:val="20"/>
        </w:rPr>
        <w:t>keuangan</w:t>
      </w:r>
      <w:proofErr w:type="spellEnd"/>
      <w:r w:rsidRPr="00B7377A">
        <w:rPr>
          <w:rFonts w:ascii="Arial" w:hAnsi="Arial" w:cs="Arial"/>
          <w:sz w:val="20"/>
          <w:szCs w:val="20"/>
        </w:rPr>
        <w:t xml:space="preserve"> Perusahaan </w:t>
      </w:r>
      <w:proofErr w:type="spellStart"/>
      <w:r w:rsidRPr="00B7377A">
        <w:rPr>
          <w:rFonts w:ascii="Arial" w:hAnsi="Arial" w:cs="Arial"/>
          <w:sz w:val="20"/>
          <w:szCs w:val="20"/>
        </w:rPr>
        <w:t>untuk</w:t>
      </w:r>
      <w:proofErr w:type="spellEnd"/>
      <w:r w:rsidRPr="00B7377A">
        <w:rPr>
          <w:rFonts w:ascii="Arial" w:hAnsi="Arial" w:cs="Arial"/>
          <w:sz w:val="20"/>
          <w:szCs w:val="20"/>
        </w:rPr>
        <w:t xml:space="preserve"> </w:t>
      </w:r>
      <w:proofErr w:type="spellStart"/>
      <w:r w:rsidRPr="00B7377A">
        <w:rPr>
          <w:rFonts w:ascii="Arial" w:hAnsi="Arial" w:cs="Arial"/>
          <w:sz w:val="20"/>
          <w:szCs w:val="20"/>
        </w:rPr>
        <w:t>membayar</w:t>
      </w:r>
      <w:proofErr w:type="spellEnd"/>
      <w:r w:rsidRPr="00B7377A">
        <w:rPr>
          <w:rFonts w:ascii="Arial" w:hAnsi="Arial" w:cs="Arial"/>
          <w:sz w:val="20"/>
          <w:szCs w:val="20"/>
        </w:rPr>
        <w:t xml:space="preserve"> utang </w:t>
      </w:r>
      <w:proofErr w:type="spellStart"/>
      <w:r w:rsidRPr="00B7377A">
        <w:rPr>
          <w:rFonts w:ascii="Arial" w:hAnsi="Arial" w:cs="Arial"/>
          <w:sz w:val="20"/>
          <w:szCs w:val="20"/>
        </w:rPr>
        <w:t>atau</w:t>
      </w:r>
      <w:proofErr w:type="spellEnd"/>
      <w:r w:rsidRPr="00B7377A">
        <w:rPr>
          <w:rFonts w:ascii="Arial" w:hAnsi="Arial" w:cs="Arial"/>
          <w:sz w:val="20"/>
          <w:szCs w:val="20"/>
        </w:rPr>
        <w:t xml:space="preserve"> </w:t>
      </w:r>
      <w:proofErr w:type="spellStart"/>
      <w:r w:rsidRPr="00B7377A">
        <w:rPr>
          <w:rFonts w:ascii="Arial" w:hAnsi="Arial" w:cs="Arial"/>
          <w:sz w:val="20"/>
          <w:szCs w:val="20"/>
        </w:rPr>
        <w:t>kewajiban</w:t>
      </w:r>
      <w:proofErr w:type="spellEnd"/>
      <w:r w:rsidRPr="00B7377A">
        <w:rPr>
          <w:rFonts w:ascii="Arial" w:hAnsi="Arial" w:cs="Arial"/>
          <w:sz w:val="20"/>
          <w:szCs w:val="20"/>
        </w:rPr>
        <w:t xml:space="preserve">, status </w:t>
      </w:r>
      <w:proofErr w:type="spellStart"/>
      <w:r w:rsidRPr="00B7377A">
        <w:rPr>
          <w:rFonts w:ascii="Arial" w:hAnsi="Arial" w:cs="Arial"/>
          <w:sz w:val="20"/>
          <w:szCs w:val="20"/>
        </w:rPr>
        <w:t>pengawasan</w:t>
      </w:r>
      <w:proofErr w:type="spellEnd"/>
      <w:r w:rsidRPr="00B7377A">
        <w:rPr>
          <w:rFonts w:ascii="Arial" w:hAnsi="Arial" w:cs="Arial"/>
          <w:sz w:val="20"/>
          <w:szCs w:val="20"/>
        </w:rPr>
        <w:t xml:space="preserve"> Perusahaan, dan </w:t>
      </w:r>
      <w:proofErr w:type="spellStart"/>
      <w:r w:rsidRPr="00B7377A">
        <w:rPr>
          <w:rFonts w:ascii="Arial" w:hAnsi="Arial" w:cs="Arial"/>
          <w:sz w:val="20"/>
          <w:szCs w:val="20"/>
        </w:rPr>
        <w:t>pengenaan</w:t>
      </w:r>
      <w:proofErr w:type="spellEnd"/>
      <w:r w:rsidRPr="00B7377A">
        <w:rPr>
          <w:rFonts w:ascii="Arial" w:hAnsi="Arial" w:cs="Arial"/>
          <w:sz w:val="20"/>
          <w:szCs w:val="20"/>
        </w:rPr>
        <w:t xml:space="preserve"> </w:t>
      </w:r>
      <w:proofErr w:type="spellStart"/>
      <w:r w:rsidRPr="00B7377A">
        <w:rPr>
          <w:rFonts w:ascii="Arial" w:hAnsi="Arial" w:cs="Arial"/>
          <w:sz w:val="20"/>
          <w:szCs w:val="20"/>
        </w:rPr>
        <w:t>sanksi</w:t>
      </w:r>
      <w:proofErr w:type="spellEnd"/>
      <w:r w:rsidRPr="00B7377A">
        <w:rPr>
          <w:rFonts w:ascii="Arial" w:hAnsi="Arial" w:cs="Arial"/>
          <w:sz w:val="20"/>
          <w:szCs w:val="20"/>
        </w:rPr>
        <w:t xml:space="preserve"> </w:t>
      </w:r>
      <w:proofErr w:type="spellStart"/>
      <w:r w:rsidRPr="00B7377A">
        <w:rPr>
          <w:rFonts w:ascii="Arial" w:hAnsi="Arial" w:cs="Arial"/>
          <w:sz w:val="20"/>
          <w:szCs w:val="20"/>
        </w:rPr>
        <w:t>administratif</w:t>
      </w:r>
      <w:proofErr w:type="spellEnd"/>
      <w:r w:rsidRPr="00B7377A">
        <w:rPr>
          <w:rFonts w:ascii="Arial" w:hAnsi="Arial" w:cs="Arial"/>
          <w:sz w:val="20"/>
          <w:szCs w:val="20"/>
        </w:rPr>
        <w:t xml:space="preserve"> </w:t>
      </w:r>
      <w:proofErr w:type="spellStart"/>
      <w:r w:rsidRPr="00B7377A">
        <w:rPr>
          <w:rFonts w:ascii="Arial" w:hAnsi="Arial" w:cs="Arial"/>
          <w:sz w:val="20"/>
          <w:szCs w:val="20"/>
        </w:rPr>
        <w:t>terhadap</w:t>
      </w:r>
      <w:proofErr w:type="spellEnd"/>
      <w:r w:rsidRPr="00B7377A">
        <w:rPr>
          <w:rFonts w:ascii="Arial" w:hAnsi="Arial" w:cs="Arial"/>
          <w:sz w:val="20"/>
          <w:szCs w:val="20"/>
        </w:rPr>
        <w:t xml:space="preserve"> Perusahaan. </w:t>
      </w:r>
      <w:proofErr w:type="spellStart"/>
      <w:r w:rsidRPr="00B7377A">
        <w:rPr>
          <w:rFonts w:ascii="Arial" w:hAnsi="Arial" w:cs="Arial"/>
          <w:sz w:val="20"/>
          <w:szCs w:val="20"/>
        </w:rPr>
        <w:t>Ketiga</w:t>
      </w:r>
      <w:proofErr w:type="spellEnd"/>
      <w:r w:rsidRPr="00B7377A">
        <w:rPr>
          <w:rFonts w:ascii="Arial" w:hAnsi="Arial" w:cs="Arial"/>
          <w:sz w:val="20"/>
          <w:szCs w:val="20"/>
        </w:rPr>
        <w:t xml:space="preserve"> </w:t>
      </w:r>
      <w:proofErr w:type="spellStart"/>
      <w:r w:rsidRPr="00B7377A">
        <w:rPr>
          <w:rFonts w:ascii="Arial" w:hAnsi="Arial" w:cs="Arial"/>
          <w:sz w:val="20"/>
          <w:szCs w:val="20"/>
        </w:rPr>
        <w:t>pertimbangan</w:t>
      </w:r>
      <w:proofErr w:type="spellEnd"/>
      <w:r w:rsidRPr="00B7377A">
        <w:rPr>
          <w:rFonts w:ascii="Arial" w:hAnsi="Arial" w:cs="Arial"/>
          <w:sz w:val="20"/>
          <w:szCs w:val="20"/>
        </w:rPr>
        <w:t xml:space="preserve"> </w:t>
      </w:r>
      <w:proofErr w:type="spellStart"/>
      <w:r w:rsidRPr="00B7377A">
        <w:rPr>
          <w:rFonts w:ascii="Arial" w:hAnsi="Arial" w:cs="Arial"/>
          <w:sz w:val="20"/>
          <w:szCs w:val="20"/>
        </w:rPr>
        <w:t>penolakan</w:t>
      </w:r>
      <w:proofErr w:type="spellEnd"/>
      <w:r w:rsidRPr="00B7377A">
        <w:rPr>
          <w:rFonts w:ascii="Arial" w:hAnsi="Arial" w:cs="Arial"/>
          <w:sz w:val="20"/>
          <w:szCs w:val="20"/>
        </w:rPr>
        <w:t xml:space="preserve"> </w:t>
      </w:r>
      <w:proofErr w:type="spellStart"/>
      <w:r w:rsidRPr="00B7377A">
        <w:rPr>
          <w:rFonts w:ascii="Arial" w:hAnsi="Arial" w:cs="Arial"/>
          <w:sz w:val="20"/>
          <w:szCs w:val="20"/>
        </w:rPr>
        <w:t>tersebut</w:t>
      </w:r>
      <w:proofErr w:type="spellEnd"/>
      <w:r w:rsidRPr="00B7377A">
        <w:rPr>
          <w:rFonts w:ascii="Arial" w:hAnsi="Arial" w:cs="Arial"/>
          <w:sz w:val="20"/>
          <w:szCs w:val="20"/>
        </w:rPr>
        <w:t xml:space="preserve"> </w:t>
      </w:r>
      <w:proofErr w:type="spellStart"/>
      <w:r w:rsidRPr="00B7377A">
        <w:rPr>
          <w:rFonts w:ascii="Arial" w:hAnsi="Arial" w:cs="Arial"/>
          <w:sz w:val="20"/>
          <w:szCs w:val="20"/>
        </w:rPr>
        <w:t>bukanlah</w:t>
      </w:r>
      <w:proofErr w:type="spellEnd"/>
      <w:r w:rsidRPr="00B7377A">
        <w:rPr>
          <w:rFonts w:ascii="Arial" w:hAnsi="Arial" w:cs="Arial"/>
          <w:sz w:val="20"/>
          <w:szCs w:val="20"/>
        </w:rPr>
        <w:t xml:space="preserve"> </w:t>
      </w:r>
      <w:proofErr w:type="spellStart"/>
      <w:r w:rsidRPr="00B7377A">
        <w:rPr>
          <w:rFonts w:ascii="Arial" w:hAnsi="Arial" w:cs="Arial"/>
          <w:sz w:val="20"/>
          <w:szCs w:val="20"/>
        </w:rPr>
        <w:t>persyaratan</w:t>
      </w:r>
      <w:proofErr w:type="spellEnd"/>
      <w:r w:rsidRPr="00B7377A">
        <w:rPr>
          <w:rFonts w:ascii="Arial" w:hAnsi="Arial" w:cs="Arial"/>
          <w:sz w:val="20"/>
          <w:szCs w:val="20"/>
        </w:rPr>
        <w:t xml:space="preserve"> </w:t>
      </w:r>
      <w:proofErr w:type="spellStart"/>
      <w:r w:rsidRPr="00B7377A">
        <w:rPr>
          <w:rFonts w:ascii="Arial" w:hAnsi="Arial" w:cs="Arial"/>
          <w:sz w:val="20"/>
          <w:szCs w:val="20"/>
        </w:rPr>
        <w:t>bagi</w:t>
      </w:r>
      <w:proofErr w:type="spellEnd"/>
      <w:r w:rsidRPr="00B7377A">
        <w:rPr>
          <w:rFonts w:ascii="Arial" w:hAnsi="Arial" w:cs="Arial"/>
          <w:sz w:val="20"/>
          <w:szCs w:val="20"/>
        </w:rPr>
        <w:t xml:space="preserve"> </w:t>
      </w:r>
      <w:proofErr w:type="spellStart"/>
      <w:r w:rsidRPr="00B7377A">
        <w:rPr>
          <w:rFonts w:ascii="Arial" w:hAnsi="Arial" w:cs="Arial"/>
          <w:sz w:val="20"/>
          <w:szCs w:val="20"/>
        </w:rPr>
        <w:t>kreditor</w:t>
      </w:r>
      <w:proofErr w:type="spellEnd"/>
      <w:r w:rsidRPr="00B7377A">
        <w:rPr>
          <w:rFonts w:ascii="Arial" w:hAnsi="Arial" w:cs="Arial"/>
          <w:sz w:val="20"/>
          <w:szCs w:val="20"/>
        </w:rPr>
        <w:t xml:space="preserve"> yang </w:t>
      </w:r>
      <w:proofErr w:type="spellStart"/>
      <w:r w:rsidRPr="00B7377A">
        <w:rPr>
          <w:rFonts w:ascii="Arial" w:hAnsi="Arial" w:cs="Arial"/>
          <w:sz w:val="20"/>
          <w:szCs w:val="20"/>
        </w:rPr>
        <w:t>ingin</w:t>
      </w:r>
      <w:proofErr w:type="spellEnd"/>
      <w:r w:rsidRPr="00B7377A">
        <w:rPr>
          <w:rFonts w:ascii="Arial" w:hAnsi="Arial" w:cs="Arial"/>
          <w:sz w:val="20"/>
          <w:szCs w:val="20"/>
        </w:rPr>
        <w:t xml:space="preserve"> </w:t>
      </w:r>
      <w:proofErr w:type="spellStart"/>
      <w:r w:rsidRPr="00B7377A">
        <w:rPr>
          <w:rFonts w:ascii="Arial" w:hAnsi="Arial" w:cs="Arial"/>
          <w:sz w:val="20"/>
          <w:szCs w:val="20"/>
        </w:rPr>
        <w:t>memohonkan</w:t>
      </w:r>
      <w:proofErr w:type="spellEnd"/>
      <w:r w:rsidRPr="00B7377A">
        <w:rPr>
          <w:rFonts w:ascii="Arial" w:hAnsi="Arial" w:cs="Arial"/>
          <w:sz w:val="20"/>
          <w:szCs w:val="20"/>
        </w:rPr>
        <w:t xml:space="preserve"> </w:t>
      </w:r>
      <w:proofErr w:type="spellStart"/>
      <w:r w:rsidRPr="00B7377A">
        <w:rPr>
          <w:rFonts w:ascii="Arial" w:hAnsi="Arial" w:cs="Arial"/>
          <w:sz w:val="20"/>
          <w:szCs w:val="20"/>
        </w:rPr>
        <w:t>permohonan</w:t>
      </w:r>
      <w:proofErr w:type="spellEnd"/>
      <w:r w:rsidRPr="00B7377A">
        <w:rPr>
          <w:rFonts w:ascii="Arial" w:hAnsi="Arial" w:cs="Arial"/>
          <w:sz w:val="20"/>
          <w:szCs w:val="20"/>
        </w:rPr>
        <w:t xml:space="preserve"> </w:t>
      </w:r>
      <w:proofErr w:type="spellStart"/>
      <w:r w:rsidRPr="00B7377A">
        <w:rPr>
          <w:rFonts w:ascii="Arial" w:hAnsi="Arial" w:cs="Arial"/>
          <w:sz w:val="20"/>
          <w:szCs w:val="20"/>
        </w:rPr>
        <w:t>pailit</w:t>
      </w:r>
      <w:proofErr w:type="spellEnd"/>
      <w:r w:rsidRPr="00B7377A">
        <w:rPr>
          <w:rFonts w:ascii="Arial" w:hAnsi="Arial" w:cs="Arial"/>
          <w:sz w:val="20"/>
          <w:szCs w:val="20"/>
        </w:rPr>
        <w:t xml:space="preserve"> yang </w:t>
      </w:r>
      <w:proofErr w:type="spellStart"/>
      <w:r w:rsidRPr="00B7377A">
        <w:rPr>
          <w:rFonts w:ascii="Arial" w:hAnsi="Arial" w:cs="Arial"/>
          <w:sz w:val="20"/>
          <w:szCs w:val="20"/>
        </w:rPr>
        <w:t>ditetapkan</w:t>
      </w:r>
      <w:proofErr w:type="spellEnd"/>
      <w:r w:rsidRPr="00B7377A">
        <w:rPr>
          <w:rFonts w:ascii="Arial" w:hAnsi="Arial" w:cs="Arial"/>
          <w:sz w:val="20"/>
          <w:szCs w:val="20"/>
        </w:rPr>
        <w:t xml:space="preserve"> oleh POJK 28/2015, </w:t>
      </w:r>
      <w:proofErr w:type="spellStart"/>
      <w:r w:rsidRPr="00B7377A">
        <w:rPr>
          <w:rFonts w:ascii="Arial" w:hAnsi="Arial" w:cs="Arial"/>
          <w:sz w:val="20"/>
          <w:szCs w:val="20"/>
        </w:rPr>
        <w:t>serta</w:t>
      </w:r>
      <w:proofErr w:type="spellEnd"/>
      <w:r w:rsidRPr="00B7377A">
        <w:rPr>
          <w:rFonts w:ascii="Arial" w:hAnsi="Arial" w:cs="Arial"/>
          <w:sz w:val="20"/>
          <w:szCs w:val="20"/>
        </w:rPr>
        <w:t xml:space="preserve"> </w:t>
      </w:r>
      <w:proofErr w:type="spellStart"/>
      <w:r w:rsidRPr="00B7377A">
        <w:rPr>
          <w:rFonts w:ascii="Arial" w:hAnsi="Arial" w:cs="Arial"/>
          <w:sz w:val="20"/>
          <w:szCs w:val="20"/>
        </w:rPr>
        <w:t>persyaratan</w:t>
      </w:r>
      <w:proofErr w:type="spellEnd"/>
      <w:r w:rsidRPr="00B7377A">
        <w:rPr>
          <w:rFonts w:ascii="Arial" w:hAnsi="Arial" w:cs="Arial"/>
          <w:sz w:val="20"/>
          <w:szCs w:val="20"/>
        </w:rPr>
        <w:t xml:space="preserve"> </w:t>
      </w:r>
      <w:proofErr w:type="spellStart"/>
      <w:r w:rsidRPr="00B7377A">
        <w:rPr>
          <w:rFonts w:ascii="Arial" w:hAnsi="Arial" w:cs="Arial"/>
          <w:sz w:val="20"/>
          <w:szCs w:val="20"/>
        </w:rPr>
        <w:t>bagi</w:t>
      </w:r>
      <w:proofErr w:type="spellEnd"/>
      <w:r w:rsidRPr="00B7377A">
        <w:rPr>
          <w:rFonts w:ascii="Arial" w:hAnsi="Arial" w:cs="Arial"/>
          <w:sz w:val="20"/>
          <w:szCs w:val="20"/>
        </w:rPr>
        <w:t xml:space="preserve"> </w:t>
      </w:r>
      <w:proofErr w:type="spellStart"/>
      <w:r w:rsidRPr="00B7377A">
        <w:rPr>
          <w:rFonts w:ascii="Arial" w:hAnsi="Arial" w:cs="Arial"/>
          <w:sz w:val="20"/>
          <w:szCs w:val="20"/>
        </w:rPr>
        <w:t>kreditor</w:t>
      </w:r>
      <w:proofErr w:type="spellEnd"/>
      <w:r w:rsidRPr="00B7377A">
        <w:rPr>
          <w:rFonts w:ascii="Arial" w:hAnsi="Arial" w:cs="Arial"/>
          <w:sz w:val="20"/>
          <w:szCs w:val="20"/>
        </w:rPr>
        <w:t xml:space="preserve"> juga </w:t>
      </w:r>
      <w:proofErr w:type="spellStart"/>
      <w:r w:rsidRPr="00B7377A">
        <w:rPr>
          <w:rFonts w:ascii="Arial" w:hAnsi="Arial" w:cs="Arial"/>
          <w:sz w:val="20"/>
          <w:szCs w:val="20"/>
        </w:rPr>
        <w:t>telah</w:t>
      </w:r>
      <w:proofErr w:type="spellEnd"/>
      <w:r w:rsidRPr="00B7377A">
        <w:rPr>
          <w:rFonts w:ascii="Arial" w:hAnsi="Arial" w:cs="Arial"/>
          <w:sz w:val="20"/>
          <w:szCs w:val="20"/>
        </w:rPr>
        <w:t xml:space="preserve"> </w:t>
      </w:r>
      <w:proofErr w:type="spellStart"/>
      <w:r w:rsidRPr="00B7377A">
        <w:rPr>
          <w:rFonts w:ascii="Arial" w:hAnsi="Arial" w:cs="Arial"/>
          <w:sz w:val="20"/>
          <w:szCs w:val="20"/>
        </w:rPr>
        <w:t>dipenuhi</w:t>
      </w:r>
      <w:proofErr w:type="spellEnd"/>
      <w:r w:rsidRPr="00B7377A">
        <w:rPr>
          <w:rFonts w:ascii="Arial" w:hAnsi="Arial" w:cs="Arial"/>
          <w:sz w:val="20"/>
          <w:szCs w:val="20"/>
        </w:rPr>
        <w:t xml:space="preserve">. </w:t>
      </w:r>
      <w:proofErr w:type="spellStart"/>
      <w:r w:rsidRPr="00B7377A">
        <w:rPr>
          <w:rFonts w:ascii="Arial" w:hAnsi="Arial" w:cs="Arial"/>
          <w:sz w:val="20"/>
          <w:szCs w:val="20"/>
        </w:rPr>
        <w:t>Sehingga</w:t>
      </w:r>
      <w:proofErr w:type="spellEnd"/>
      <w:r w:rsidRPr="00B7377A">
        <w:rPr>
          <w:rFonts w:ascii="Arial" w:hAnsi="Arial" w:cs="Arial"/>
          <w:sz w:val="20"/>
          <w:szCs w:val="20"/>
        </w:rPr>
        <w:t xml:space="preserve"> </w:t>
      </w:r>
      <w:proofErr w:type="spellStart"/>
      <w:r w:rsidRPr="00B7377A">
        <w:rPr>
          <w:rFonts w:ascii="Arial" w:hAnsi="Arial" w:cs="Arial"/>
          <w:sz w:val="20"/>
          <w:szCs w:val="20"/>
        </w:rPr>
        <w:t>meskipun</w:t>
      </w:r>
      <w:proofErr w:type="spellEnd"/>
      <w:r w:rsidRPr="00B7377A">
        <w:rPr>
          <w:rFonts w:ascii="Arial" w:hAnsi="Arial" w:cs="Arial"/>
          <w:sz w:val="20"/>
          <w:szCs w:val="20"/>
        </w:rPr>
        <w:t xml:space="preserve"> </w:t>
      </w:r>
      <w:proofErr w:type="spellStart"/>
      <w:r w:rsidRPr="00B7377A">
        <w:rPr>
          <w:rFonts w:ascii="Arial" w:hAnsi="Arial" w:cs="Arial"/>
          <w:sz w:val="20"/>
          <w:szCs w:val="20"/>
        </w:rPr>
        <w:t>alasan</w:t>
      </w:r>
      <w:proofErr w:type="spellEnd"/>
      <w:r w:rsidRPr="00B7377A">
        <w:rPr>
          <w:rFonts w:ascii="Arial" w:hAnsi="Arial" w:cs="Arial"/>
          <w:sz w:val="20"/>
          <w:szCs w:val="20"/>
        </w:rPr>
        <w:t xml:space="preserve"> OJK </w:t>
      </w:r>
      <w:proofErr w:type="spellStart"/>
      <w:r w:rsidRPr="00B7377A">
        <w:rPr>
          <w:rFonts w:ascii="Arial" w:hAnsi="Arial" w:cs="Arial"/>
          <w:sz w:val="20"/>
          <w:szCs w:val="20"/>
        </w:rPr>
        <w:t>berdasar</w:t>
      </w:r>
      <w:proofErr w:type="spellEnd"/>
      <w:r w:rsidRPr="00B7377A">
        <w:rPr>
          <w:rFonts w:ascii="Arial" w:hAnsi="Arial" w:cs="Arial"/>
          <w:sz w:val="20"/>
          <w:szCs w:val="20"/>
        </w:rPr>
        <w:t xml:space="preserve"> pada </w:t>
      </w:r>
      <w:proofErr w:type="spellStart"/>
      <w:r w:rsidRPr="00B7377A">
        <w:rPr>
          <w:rFonts w:ascii="Arial" w:hAnsi="Arial" w:cs="Arial"/>
          <w:sz w:val="20"/>
          <w:szCs w:val="20"/>
        </w:rPr>
        <w:t>hal-hal</w:t>
      </w:r>
      <w:proofErr w:type="spellEnd"/>
      <w:r w:rsidRPr="00B7377A">
        <w:rPr>
          <w:rFonts w:ascii="Arial" w:hAnsi="Arial" w:cs="Arial"/>
          <w:sz w:val="20"/>
          <w:szCs w:val="20"/>
        </w:rPr>
        <w:t xml:space="preserve"> </w:t>
      </w:r>
      <w:proofErr w:type="spellStart"/>
      <w:r w:rsidRPr="00B7377A">
        <w:rPr>
          <w:rFonts w:ascii="Arial" w:hAnsi="Arial" w:cs="Arial"/>
          <w:sz w:val="20"/>
          <w:szCs w:val="20"/>
        </w:rPr>
        <w:t>tersebut</w:t>
      </w:r>
      <w:proofErr w:type="spellEnd"/>
      <w:r w:rsidRPr="00B7377A">
        <w:rPr>
          <w:rFonts w:ascii="Arial" w:hAnsi="Arial" w:cs="Arial"/>
          <w:sz w:val="20"/>
          <w:szCs w:val="20"/>
        </w:rPr>
        <w:t xml:space="preserve">, OJK </w:t>
      </w:r>
      <w:proofErr w:type="spellStart"/>
      <w:r w:rsidRPr="00B7377A">
        <w:rPr>
          <w:rFonts w:ascii="Arial" w:hAnsi="Arial" w:cs="Arial"/>
          <w:sz w:val="20"/>
          <w:szCs w:val="20"/>
        </w:rPr>
        <w:t>tetap</w:t>
      </w:r>
      <w:proofErr w:type="spellEnd"/>
      <w:r w:rsidRPr="00B7377A">
        <w:rPr>
          <w:rFonts w:ascii="Arial" w:hAnsi="Arial" w:cs="Arial"/>
          <w:sz w:val="20"/>
          <w:szCs w:val="20"/>
        </w:rPr>
        <w:t xml:space="preserve"> </w:t>
      </w:r>
      <w:proofErr w:type="spellStart"/>
      <w:r w:rsidRPr="00B7377A">
        <w:rPr>
          <w:rFonts w:ascii="Arial" w:hAnsi="Arial" w:cs="Arial"/>
          <w:sz w:val="20"/>
          <w:szCs w:val="20"/>
        </w:rPr>
        <w:t>memiliki</w:t>
      </w:r>
      <w:proofErr w:type="spellEnd"/>
      <w:r w:rsidRPr="00B7377A">
        <w:rPr>
          <w:rFonts w:ascii="Arial" w:hAnsi="Arial" w:cs="Arial"/>
          <w:sz w:val="20"/>
          <w:szCs w:val="20"/>
        </w:rPr>
        <w:t xml:space="preserve"> </w:t>
      </w:r>
      <w:proofErr w:type="spellStart"/>
      <w:r w:rsidRPr="00B7377A">
        <w:rPr>
          <w:rFonts w:ascii="Arial" w:hAnsi="Arial" w:cs="Arial"/>
          <w:sz w:val="20"/>
          <w:szCs w:val="20"/>
        </w:rPr>
        <w:t>kewajiban</w:t>
      </w:r>
      <w:proofErr w:type="spellEnd"/>
      <w:r w:rsidRPr="00B7377A">
        <w:rPr>
          <w:rFonts w:ascii="Arial" w:hAnsi="Arial" w:cs="Arial"/>
          <w:sz w:val="20"/>
          <w:szCs w:val="20"/>
        </w:rPr>
        <w:t xml:space="preserve"> </w:t>
      </w:r>
      <w:proofErr w:type="spellStart"/>
      <w:r w:rsidRPr="00B7377A">
        <w:rPr>
          <w:rFonts w:ascii="Arial" w:hAnsi="Arial" w:cs="Arial"/>
          <w:sz w:val="20"/>
          <w:szCs w:val="20"/>
        </w:rPr>
        <w:t>untuk</w:t>
      </w:r>
      <w:proofErr w:type="spellEnd"/>
      <w:r w:rsidRPr="00B7377A">
        <w:rPr>
          <w:rFonts w:ascii="Arial" w:hAnsi="Arial" w:cs="Arial"/>
          <w:sz w:val="20"/>
          <w:szCs w:val="20"/>
        </w:rPr>
        <w:t xml:space="preserve"> </w:t>
      </w:r>
      <w:proofErr w:type="spellStart"/>
      <w:r w:rsidRPr="00B7377A">
        <w:rPr>
          <w:rFonts w:ascii="Arial" w:hAnsi="Arial" w:cs="Arial"/>
          <w:sz w:val="20"/>
          <w:szCs w:val="20"/>
        </w:rPr>
        <w:t>memberikan</w:t>
      </w:r>
      <w:proofErr w:type="spellEnd"/>
      <w:r w:rsidRPr="00B7377A">
        <w:rPr>
          <w:rFonts w:ascii="Arial" w:hAnsi="Arial" w:cs="Arial"/>
          <w:sz w:val="20"/>
          <w:szCs w:val="20"/>
        </w:rPr>
        <w:t xml:space="preserve"> </w:t>
      </w:r>
      <w:proofErr w:type="spellStart"/>
      <w:r w:rsidRPr="00B7377A">
        <w:rPr>
          <w:rFonts w:ascii="Arial" w:hAnsi="Arial" w:cs="Arial"/>
          <w:sz w:val="20"/>
          <w:szCs w:val="20"/>
        </w:rPr>
        <w:t>tindak</w:t>
      </w:r>
      <w:proofErr w:type="spellEnd"/>
      <w:r w:rsidRPr="00B7377A">
        <w:rPr>
          <w:rFonts w:ascii="Arial" w:hAnsi="Arial" w:cs="Arial"/>
          <w:sz w:val="20"/>
          <w:szCs w:val="20"/>
        </w:rPr>
        <w:t xml:space="preserve"> </w:t>
      </w:r>
      <w:proofErr w:type="spellStart"/>
      <w:r w:rsidRPr="00B7377A">
        <w:rPr>
          <w:rFonts w:ascii="Arial" w:hAnsi="Arial" w:cs="Arial"/>
          <w:sz w:val="20"/>
          <w:szCs w:val="20"/>
        </w:rPr>
        <w:t>lanjut</w:t>
      </w:r>
      <w:proofErr w:type="spellEnd"/>
      <w:r w:rsidRPr="00B7377A">
        <w:rPr>
          <w:rFonts w:ascii="Arial" w:hAnsi="Arial" w:cs="Arial"/>
          <w:sz w:val="20"/>
          <w:szCs w:val="20"/>
        </w:rPr>
        <w:t xml:space="preserve"> </w:t>
      </w:r>
      <w:proofErr w:type="spellStart"/>
      <w:r w:rsidRPr="00B7377A">
        <w:rPr>
          <w:rFonts w:ascii="Arial" w:hAnsi="Arial" w:cs="Arial"/>
          <w:sz w:val="20"/>
          <w:szCs w:val="20"/>
        </w:rPr>
        <w:t>permohonan</w:t>
      </w:r>
      <w:proofErr w:type="spellEnd"/>
      <w:r w:rsidRPr="00B7377A">
        <w:rPr>
          <w:rFonts w:ascii="Arial" w:hAnsi="Arial" w:cs="Arial"/>
          <w:sz w:val="20"/>
          <w:szCs w:val="20"/>
        </w:rPr>
        <w:t xml:space="preserve"> </w:t>
      </w:r>
      <w:proofErr w:type="spellStart"/>
      <w:r w:rsidRPr="00B7377A">
        <w:rPr>
          <w:rFonts w:ascii="Arial" w:hAnsi="Arial" w:cs="Arial"/>
          <w:sz w:val="20"/>
          <w:szCs w:val="20"/>
        </w:rPr>
        <w:t>pailit</w:t>
      </w:r>
      <w:proofErr w:type="spellEnd"/>
      <w:r w:rsidRPr="00B7377A">
        <w:rPr>
          <w:rFonts w:ascii="Arial" w:hAnsi="Arial" w:cs="Arial"/>
          <w:sz w:val="20"/>
          <w:szCs w:val="20"/>
        </w:rPr>
        <w:t xml:space="preserve"> </w:t>
      </w:r>
      <w:proofErr w:type="spellStart"/>
      <w:r w:rsidRPr="00B7377A">
        <w:rPr>
          <w:rFonts w:ascii="Arial" w:hAnsi="Arial" w:cs="Arial"/>
          <w:sz w:val="20"/>
          <w:szCs w:val="20"/>
        </w:rPr>
        <w:t>sesuai</w:t>
      </w:r>
      <w:proofErr w:type="spellEnd"/>
      <w:r w:rsidRPr="00B7377A">
        <w:rPr>
          <w:rFonts w:ascii="Arial" w:hAnsi="Arial" w:cs="Arial"/>
          <w:sz w:val="20"/>
          <w:szCs w:val="20"/>
        </w:rPr>
        <w:t xml:space="preserve"> POJK 28/2015, dan </w:t>
      </w:r>
      <w:proofErr w:type="spellStart"/>
      <w:r w:rsidRPr="00B7377A">
        <w:rPr>
          <w:rFonts w:ascii="Arial" w:hAnsi="Arial" w:cs="Arial"/>
          <w:sz w:val="20"/>
          <w:szCs w:val="20"/>
        </w:rPr>
        <w:t>pemohon</w:t>
      </w:r>
      <w:proofErr w:type="spellEnd"/>
      <w:r w:rsidRPr="00B7377A">
        <w:rPr>
          <w:rFonts w:ascii="Arial" w:hAnsi="Arial" w:cs="Arial"/>
          <w:sz w:val="20"/>
          <w:szCs w:val="20"/>
        </w:rPr>
        <w:t xml:space="preserve"> </w:t>
      </w:r>
      <w:proofErr w:type="spellStart"/>
      <w:r w:rsidRPr="00B7377A">
        <w:rPr>
          <w:rFonts w:ascii="Arial" w:hAnsi="Arial" w:cs="Arial"/>
          <w:sz w:val="20"/>
          <w:szCs w:val="20"/>
        </w:rPr>
        <w:t>tidak</w:t>
      </w:r>
      <w:proofErr w:type="spellEnd"/>
      <w:r w:rsidRPr="00B7377A">
        <w:rPr>
          <w:rFonts w:ascii="Arial" w:hAnsi="Arial" w:cs="Arial"/>
          <w:sz w:val="20"/>
          <w:szCs w:val="20"/>
        </w:rPr>
        <w:t xml:space="preserve"> </w:t>
      </w:r>
      <w:proofErr w:type="spellStart"/>
      <w:r w:rsidRPr="00B7377A">
        <w:rPr>
          <w:rFonts w:ascii="Arial" w:hAnsi="Arial" w:cs="Arial"/>
          <w:sz w:val="20"/>
          <w:szCs w:val="20"/>
        </w:rPr>
        <w:t>memiliki</w:t>
      </w:r>
      <w:proofErr w:type="spellEnd"/>
      <w:r w:rsidRPr="00B7377A">
        <w:rPr>
          <w:rFonts w:ascii="Arial" w:hAnsi="Arial" w:cs="Arial"/>
          <w:sz w:val="20"/>
          <w:szCs w:val="20"/>
        </w:rPr>
        <w:t xml:space="preserve"> </w:t>
      </w:r>
      <w:proofErr w:type="spellStart"/>
      <w:r w:rsidRPr="00B7377A">
        <w:rPr>
          <w:rFonts w:ascii="Arial" w:hAnsi="Arial" w:cs="Arial"/>
          <w:sz w:val="20"/>
          <w:szCs w:val="20"/>
        </w:rPr>
        <w:t>kewenangan</w:t>
      </w:r>
      <w:proofErr w:type="spellEnd"/>
      <w:r w:rsidRPr="00B7377A">
        <w:rPr>
          <w:rFonts w:ascii="Arial" w:hAnsi="Arial" w:cs="Arial"/>
          <w:sz w:val="20"/>
          <w:szCs w:val="20"/>
        </w:rPr>
        <w:t xml:space="preserve"> dan </w:t>
      </w:r>
      <w:proofErr w:type="spellStart"/>
      <w:r w:rsidRPr="00B7377A">
        <w:rPr>
          <w:rFonts w:ascii="Arial" w:hAnsi="Arial" w:cs="Arial"/>
          <w:sz w:val="20"/>
          <w:szCs w:val="20"/>
        </w:rPr>
        <w:t>akses</w:t>
      </w:r>
      <w:proofErr w:type="spellEnd"/>
      <w:r w:rsidRPr="00B7377A">
        <w:rPr>
          <w:rFonts w:ascii="Arial" w:hAnsi="Arial" w:cs="Arial"/>
          <w:sz w:val="20"/>
          <w:szCs w:val="20"/>
        </w:rPr>
        <w:t xml:space="preserve"> </w:t>
      </w:r>
      <w:proofErr w:type="spellStart"/>
      <w:r w:rsidRPr="00B7377A">
        <w:rPr>
          <w:rFonts w:ascii="Arial" w:hAnsi="Arial" w:cs="Arial"/>
          <w:sz w:val="20"/>
          <w:szCs w:val="20"/>
        </w:rPr>
        <w:t>untuk</w:t>
      </w:r>
      <w:proofErr w:type="spellEnd"/>
      <w:r w:rsidRPr="00B7377A">
        <w:rPr>
          <w:rFonts w:ascii="Arial" w:hAnsi="Arial" w:cs="Arial"/>
          <w:sz w:val="20"/>
          <w:szCs w:val="20"/>
        </w:rPr>
        <w:t xml:space="preserve"> </w:t>
      </w:r>
      <w:proofErr w:type="spellStart"/>
      <w:r w:rsidRPr="00B7377A">
        <w:rPr>
          <w:rFonts w:ascii="Arial" w:hAnsi="Arial" w:cs="Arial"/>
          <w:sz w:val="20"/>
          <w:szCs w:val="20"/>
        </w:rPr>
        <w:t>mengetahui</w:t>
      </w:r>
      <w:proofErr w:type="spellEnd"/>
      <w:r w:rsidRPr="00B7377A">
        <w:rPr>
          <w:rFonts w:ascii="Arial" w:hAnsi="Arial" w:cs="Arial"/>
          <w:sz w:val="20"/>
          <w:szCs w:val="20"/>
        </w:rPr>
        <w:t xml:space="preserve"> </w:t>
      </w:r>
      <w:proofErr w:type="spellStart"/>
      <w:r w:rsidRPr="00B7377A">
        <w:rPr>
          <w:rFonts w:ascii="Arial" w:hAnsi="Arial" w:cs="Arial"/>
          <w:sz w:val="20"/>
          <w:szCs w:val="20"/>
        </w:rPr>
        <w:t>hal-hal</w:t>
      </w:r>
      <w:proofErr w:type="spellEnd"/>
      <w:r w:rsidRPr="00B7377A">
        <w:rPr>
          <w:rFonts w:ascii="Arial" w:hAnsi="Arial" w:cs="Arial"/>
          <w:sz w:val="20"/>
          <w:szCs w:val="20"/>
        </w:rPr>
        <w:t xml:space="preserve"> </w:t>
      </w:r>
      <w:proofErr w:type="spellStart"/>
      <w:r w:rsidRPr="00B7377A">
        <w:rPr>
          <w:rFonts w:ascii="Arial" w:hAnsi="Arial" w:cs="Arial"/>
          <w:sz w:val="20"/>
          <w:szCs w:val="20"/>
        </w:rPr>
        <w:t>tersebut</w:t>
      </w:r>
      <w:proofErr w:type="spellEnd"/>
      <w:r w:rsidRPr="00B7377A">
        <w:rPr>
          <w:rFonts w:ascii="Arial" w:hAnsi="Arial" w:cs="Arial"/>
          <w:sz w:val="20"/>
          <w:szCs w:val="20"/>
        </w:rPr>
        <w:t xml:space="preserve"> </w:t>
      </w:r>
      <w:proofErr w:type="spellStart"/>
      <w:r w:rsidRPr="00B7377A">
        <w:rPr>
          <w:rFonts w:ascii="Arial" w:hAnsi="Arial" w:cs="Arial"/>
          <w:sz w:val="20"/>
          <w:szCs w:val="20"/>
        </w:rPr>
        <w:t>sebab</w:t>
      </w:r>
      <w:proofErr w:type="spellEnd"/>
      <w:r w:rsidRPr="00B7377A">
        <w:rPr>
          <w:rFonts w:ascii="Arial" w:hAnsi="Arial" w:cs="Arial"/>
          <w:sz w:val="20"/>
          <w:szCs w:val="20"/>
        </w:rPr>
        <w:t xml:space="preserve"> </w:t>
      </w:r>
      <w:proofErr w:type="spellStart"/>
      <w:r w:rsidRPr="00B7377A">
        <w:rPr>
          <w:rFonts w:ascii="Arial" w:hAnsi="Arial" w:cs="Arial"/>
          <w:sz w:val="20"/>
          <w:szCs w:val="20"/>
        </w:rPr>
        <w:t>hal-hal</w:t>
      </w:r>
      <w:proofErr w:type="spellEnd"/>
      <w:r w:rsidRPr="00B7377A">
        <w:rPr>
          <w:rFonts w:ascii="Arial" w:hAnsi="Arial" w:cs="Arial"/>
          <w:sz w:val="20"/>
          <w:szCs w:val="20"/>
        </w:rPr>
        <w:t xml:space="preserve"> yang </w:t>
      </w:r>
      <w:proofErr w:type="spellStart"/>
      <w:r w:rsidRPr="00B7377A">
        <w:rPr>
          <w:rFonts w:ascii="Arial" w:hAnsi="Arial" w:cs="Arial"/>
          <w:sz w:val="20"/>
          <w:szCs w:val="20"/>
        </w:rPr>
        <w:t>menjadi</w:t>
      </w:r>
      <w:proofErr w:type="spellEnd"/>
      <w:r w:rsidRPr="00B7377A">
        <w:rPr>
          <w:rFonts w:ascii="Arial" w:hAnsi="Arial" w:cs="Arial"/>
          <w:sz w:val="20"/>
          <w:szCs w:val="20"/>
        </w:rPr>
        <w:t xml:space="preserve"> </w:t>
      </w:r>
      <w:proofErr w:type="spellStart"/>
      <w:r w:rsidRPr="00B7377A">
        <w:rPr>
          <w:rFonts w:ascii="Arial" w:hAnsi="Arial" w:cs="Arial"/>
          <w:sz w:val="20"/>
          <w:szCs w:val="20"/>
        </w:rPr>
        <w:t>pertimbangan</w:t>
      </w:r>
      <w:proofErr w:type="spellEnd"/>
      <w:r w:rsidRPr="00B7377A">
        <w:rPr>
          <w:rFonts w:ascii="Arial" w:hAnsi="Arial" w:cs="Arial"/>
          <w:sz w:val="20"/>
          <w:szCs w:val="20"/>
        </w:rPr>
        <w:t xml:space="preserve"> </w:t>
      </w:r>
      <w:proofErr w:type="spellStart"/>
      <w:r w:rsidRPr="00B7377A">
        <w:rPr>
          <w:rFonts w:ascii="Arial" w:hAnsi="Arial" w:cs="Arial"/>
          <w:sz w:val="20"/>
          <w:szCs w:val="20"/>
        </w:rPr>
        <w:t>penolakan</w:t>
      </w:r>
      <w:proofErr w:type="spellEnd"/>
      <w:r w:rsidRPr="00B7377A">
        <w:rPr>
          <w:rFonts w:ascii="Arial" w:hAnsi="Arial" w:cs="Arial"/>
          <w:sz w:val="20"/>
          <w:szCs w:val="20"/>
        </w:rPr>
        <w:t xml:space="preserve"> </w:t>
      </w:r>
      <w:proofErr w:type="spellStart"/>
      <w:r w:rsidRPr="00B7377A">
        <w:rPr>
          <w:rFonts w:ascii="Arial" w:hAnsi="Arial" w:cs="Arial"/>
          <w:sz w:val="20"/>
          <w:szCs w:val="20"/>
        </w:rPr>
        <w:t>tersebut</w:t>
      </w:r>
      <w:proofErr w:type="spellEnd"/>
      <w:r w:rsidRPr="00B7377A">
        <w:rPr>
          <w:rFonts w:ascii="Arial" w:hAnsi="Arial" w:cs="Arial"/>
          <w:sz w:val="20"/>
          <w:szCs w:val="20"/>
        </w:rPr>
        <w:t xml:space="preserve"> </w:t>
      </w:r>
      <w:proofErr w:type="spellStart"/>
      <w:r w:rsidRPr="00B7377A">
        <w:rPr>
          <w:rFonts w:ascii="Arial" w:hAnsi="Arial" w:cs="Arial"/>
          <w:sz w:val="20"/>
          <w:szCs w:val="20"/>
        </w:rPr>
        <w:t>merupakan</w:t>
      </w:r>
      <w:proofErr w:type="spellEnd"/>
      <w:r w:rsidRPr="00B7377A">
        <w:rPr>
          <w:rFonts w:ascii="Arial" w:hAnsi="Arial" w:cs="Arial"/>
          <w:sz w:val="20"/>
          <w:szCs w:val="20"/>
        </w:rPr>
        <w:t xml:space="preserve"> </w:t>
      </w:r>
      <w:proofErr w:type="spellStart"/>
      <w:r w:rsidRPr="00B7377A">
        <w:rPr>
          <w:rFonts w:ascii="Arial" w:hAnsi="Arial" w:cs="Arial"/>
          <w:sz w:val="20"/>
          <w:szCs w:val="20"/>
        </w:rPr>
        <w:t>kewenangan</w:t>
      </w:r>
      <w:proofErr w:type="spellEnd"/>
      <w:r w:rsidRPr="00B7377A">
        <w:rPr>
          <w:rFonts w:ascii="Arial" w:hAnsi="Arial" w:cs="Arial"/>
          <w:sz w:val="20"/>
          <w:szCs w:val="20"/>
        </w:rPr>
        <w:t xml:space="preserve"> OJK yang </w:t>
      </w:r>
      <w:proofErr w:type="spellStart"/>
      <w:r w:rsidRPr="00B7377A">
        <w:rPr>
          <w:rFonts w:ascii="Arial" w:hAnsi="Arial" w:cs="Arial"/>
          <w:sz w:val="20"/>
          <w:szCs w:val="20"/>
        </w:rPr>
        <w:t>ditetapkan</w:t>
      </w:r>
      <w:proofErr w:type="spellEnd"/>
      <w:r w:rsidRPr="00B7377A">
        <w:rPr>
          <w:rFonts w:ascii="Arial" w:hAnsi="Arial" w:cs="Arial"/>
          <w:sz w:val="20"/>
          <w:szCs w:val="20"/>
        </w:rPr>
        <w:t xml:space="preserve"> </w:t>
      </w:r>
      <w:proofErr w:type="spellStart"/>
      <w:r w:rsidRPr="00B7377A">
        <w:rPr>
          <w:rFonts w:ascii="Arial" w:hAnsi="Arial" w:cs="Arial"/>
          <w:sz w:val="20"/>
          <w:szCs w:val="20"/>
        </w:rPr>
        <w:t>setelah</w:t>
      </w:r>
      <w:proofErr w:type="spellEnd"/>
      <w:r w:rsidRPr="00B7377A">
        <w:rPr>
          <w:rFonts w:ascii="Arial" w:hAnsi="Arial" w:cs="Arial"/>
          <w:sz w:val="20"/>
          <w:szCs w:val="20"/>
        </w:rPr>
        <w:t xml:space="preserve"> OJK </w:t>
      </w:r>
      <w:proofErr w:type="spellStart"/>
      <w:r w:rsidRPr="00B7377A">
        <w:rPr>
          <w:rFonts w:ascii="Arial" w:hAnsi="Arial" w:cs="Arial"/>
          <w:sz w:val="20"/>
          <w:szCs w:val="20"/>
        </w:rPr>
        <w:t>melakukan</w:t>
      </w:r>
      <w:proofErr w:type="spellEnd"/>
      <w:r w:rsidRPr="00B7377A">
        <w:rPr>
          <w:rFonts w:ascii="Arial" w:hAnsi="Arial" w:cs="Arial"/>
          <w:sz w:val="20"/>
          <w:szCs w:val="20"/>
        </w:rPr>
        <w:t xml:space="preserve"> </w:t>
      </w:r>
      <w:proofErr w:type="spellStart"/>
      <w:r w:rsidRPr="00B7377A">
        <w:rPr>
          <w:rFonts w:ascii="Arial" w:hAnsi="Arial" w:cs="Arial"/>
          <w:sz w:val="20"/>
          <w:szCs w:val="20"/>
        </w:rPr>
        <w:t>keterangan</w:t>
      </w:r>
      <w:proofErr w:type="spellEnd"/>
      <w:r w:rsidRPr="00B7377A">
        <w:rPr>
          <w:rFonts w:ascii="Arial" w:hAnsi="Arial" w:cs="Arial"/>
          <w:sz w:val="20"/>
          <w:szCs w:val="20"/>
        </w:rPr>
        <w:t xml:space="preserve"> </w:t>
      </w:r>
      <w:proofErr w:type="spellStart"/>
      <w:r w:rsidRPr="00B7377A">
        <w:rPr>
          <w:rFonts w:ascii="Arial" w:hAnsi="Arial" w:cs="Arial"/>
          <w:sz w:val="20"/>
          <w:szCs w:val="20"/>
        </w:rPr>
        <w:t>terkait</w:t>
      </w:r>
      <w:proofErr w:type="spellEnd"/>
      <w:r w:rsidRPr="00B7377A">
        <w:rPr>
          <w:rFonts w:ascii="Arial" w:hAnsi="Arial" w:cs="Arial"/>
          <w:sz w:val="20"/>
          <w:szCs w:val="20"/>
        </w:rPr>
        <w:t xml:space="preserve"> </w:t>
      </w:r>
      <w:proofErr w:type="spellStart"/>
      <w:r w:rsidRPr="00B7377A">
        <w:rPr>
          <w:rFonts w:ascii="Arial" w:hAnsi="Arial" w:cs="Arial"/>
          <w:sz w:val="20"/>
          <w:szCs w:val="20"/>
        </w:rPr>
        <w:t>permohonan</w:t>
      </w:r>
      <w:proofErr w:type="spellEnd"/>
      <w:r w:rsidRPr="00B7377A">
        <w:rPr>
          <w:rFonts w:ascii="Arial" w:hAnsi="Arial" w:cs="Arial"/>
          <w:sz w:val="20"/>
          <w:szCs w:val="20"/>
        </w:rPr>
        <w:t xml:space="preserve"> </w:t>
      </w:r>
      <w:proofErr w:type="spellStart"/>
      <w:r w:rsidRPr="00B7377A">
        <w:rPr>
          <w:rFonts w:ascii="Arial" w:hAnsi="Arial" w:cs="Arial"/>
          <w:sz w:val="20"/>
          <w:szCs w:val="20"/>
        </w:rPr>
        <w:t>pernyataan</w:t>
      </w:r>
      <w:proofErr w:type="spellEnd"/>
      <w:r w:rsidRPr="00B7377A">
        <w:rPr>
          <w:rFonts w:ascii="Arial" w:hAnsi="Arial" w:cs="Arial"/>
          <w:sz w:val="20"/>
          <w:szCs w:val="20"/>
        </w:rPr>
        <w:t xml:space="preserve"> </w:t>
      </w:r>
      <w:proofErr w:type="spellStart"/>
      <w:r w:rsidRPr="00B7377A">
        <w:rPr>
          <w:rFonts w:ascii="Arial" w:hAnsi="Arial" w:cs="Arial"/>
          <w:sz w:val="20"/>
          <w:szCs w:val="20"/>
        </w:rPr>
        <w:t>pailit</w:t>
      </w:r>
      <w:proofErr w:type="spellEnd"/>
      <w:r w:rsidRPr="00B7377A">
        <w:rPr>
          <w:rFonts w:ascii="Arial" w:hAnsi="Arial" w:cs="Arial"/>
          <w:sz w:val="20"/>
          <w:szCs w:val="20"/>
        </w:rPr>
        <w:t xml:space="preserve"> dan/</w:t>
      </w:r>
      <w:proofErr w:type="spellStart"/>
      <w:r w:rsidRPr="00B7377A">
        <w:rPr>
          <w:rFonts w:ascii="Arial" w:hAnsi="Arial" w:cs="Arial"/>
          <w:sz w:val="20"/>
          <w:szCs w:val="20"/>
        </w:rPr>
        <w:t>atau</w:t>
      </w:r>
      <w:proofErr w:type="spellEnd"/>
      <w:r w:rsidRPr="00B7377A">
        <w:rPr>
          <w:rFonts w:ascii="Arial" w:hAnsi="Arial" w:cs="Arial"/>
          <w:sz w:val="20"/>
          <w:szCs w:val="20"/>
        </w:rPr>
        <w:t xml:space="preserve"> </w:t>
      </w:r>
      <w:proofErr w:type="spellStart"/>
      <w:r w:rsidRPr="00B7377A">
        <w:rPr>
          <w:rFonts w:ascii="Arial" w:hAnsi="Arial" w:cs="Arial"/>
          <w:sz w:val="20"/>
          <w:szCs w:val="20"/>
        </w:rPr>
        <w:t>melakukan</w:t>
      </w:r>
      <w:proofErr w:type="spellEnd"/>
      <w:r w:rsidRPr="00B7377A">
        <w:rPr>
          <w:rFonts w:ascii="Arial" w:hAnsi="Arial" w:cs="Arial"/>
          <w:sz w:val="20"/>
          <w:szCs w:val="20"/>
        </w:rPr>
        <w:t xml:space="preserve"> </w:t>
      </w:r>
      <w:proofErr w:type="spellStart"/>
      <w:r w:rsidRPr="00B7377A">
        <w:rPr>
          <w:rFonts w:ascii="Arial" w:hAnsi="Arial" w:cs="Arial"/>
          <w:sz w:val="20"/>
          <w:szCs w:val="20"/>
        </w:rPr>
        <w:t>pemeriksaan</w:t>
      </w:r>
      <w:proofErr w:type="spellEnd"/>
      <w:r w:rsidRPr="00B7377A">
        <w:rPr>
          <w:rFonts w:ascii="Arial" w:hAnsi="Arial" w:cs="Arial"/>
          <w:sz w:val="20"/>
          <w:szCs w:val="20"/>
        </w:rPr>
        <w:t xml:space="preserve"> </w:t>
      </w:r>
      <w:proofErr w:type="spellStart"/>
      <w:r w:rsidRPr="00B7377A">
        <w:rPr>
          <w:rFonts w:ascii="Arial" w:hAnsi="Arial" w:cs="Arial"/>
          <w:sz w:val="20"/>
          <w:szCs w:val="20"/>
        </w:rPr>
        <w:t>kepada</w:t>
      </w:r>
      <w:proofErr w:type="spellEnd"/>
      <w:r w:rsidRPr="00B7377A">
        <w:rPr>
          <w:rFonts w:ascii="Arial" w:hAnsi="Arial" w:cs="Arial"/>
          <w:sz w:val="20"/>
          <w:szCs w:val="20"/>
        </w:rPr>
        <w:t xml:space="preserve"> </w:t>
      </w:r>
      <w:proofErr w:type="spellStart"/>
      <w:r w:rsidRPr="00B7377A">
        <w:rPr>
          <w:rFonts w:ascii="Arial" w:hAnsi="Arial" w:cs="Arial"/>
          <w:sz w:val="20"/>
          <w:szCs w:val="20"/>
        </w:rPr>
        <w:t>perusahaan</w:t>
      </w:r>
      <w:proofErr w:type="spellEnd"/>
      <w:r w:rsidRPr="00B7377A">
        <w:rPr>
          <w:rFonts w:ascii="Arial" w:hAnsi="Arial" w:cs="Arial"/>
          <w:sz w:val="20"/>
          <w:szCs w:val="20"/>
        </w:rPr>
        <w:t xml:space="preserve">. </w:t>
      </w:r>
      <w:proofErr w:type="spellStart"/>
      <w:r w:rsidRPr="00B7377A">
        <w:rPr>
          <w:rFonts w:ascii="Arial" w:hAnsi="Arial" w:cs="Arial"/>
          <w:sz w:val="20"/>
          <w:szCs w:val="20"/>
        </w:rPr>
        <w:t>Hanya</w:t>
      </w:r>
      <w:proofErr w:type="spellEnd"/>
      <w:r w:rsidRPr="00B7377A">
        <w:rPr>
          <w:rFonts w:ascii="Arial" w:hAnsi="Arial" w:cs="Arial"/>
          <w:sz w:val="20"/>
          <w:szCs w:val="20"/>
        </w:rPr>
        <w:t xml:space="preserve"> </w:t>
      </w:r>
      <w:proofErr w:type="spellStart"/>
      <w:r w:rsidRPr="00B7377A">
        <w:rPr>
          <w:rFonts w:ascii="Arial" w:hAnsi="Arial" w:cs="Arial"/>
          <w:sz w:val="20"/>
          <w:szCs w:val="20"/>
        </w:rPr>
        <w:t>saja</w:t>
      </w:r>
      <w:proofErr w:type="spellEnd"/>
      <w:r w:rsidRPr="00B7377A">
        <w:rPr>
          <w:rFonts w:ascii="Arial" w:hAnsi="Arial" w:cs="Arial"/>
          <w:sz w:val="20"/>
          <w:szCs w:val="20"/>
        </w:rPr>
        <w:t xml:space="preserve"> yang </w:t>
      </w:r>
      <w:proofErr w:type="spellStart"/>
      <w:r w:rsidRPr="00B7377A">
        <w:rPr>
          <w:rFonts w:ascii="Arial" w:hAnsi="Arial" w:cs="Arial"/>
          <w:sz w:val="20"/>
          <w:szCs w:val="20"/>
        </w:rPr>
        <w:t>menjadi</w:t>
      </w:r>
      <w:proofErr w:type="spellEnd"/>
      <w:r w:rsidRPr="00B7377A">
        <w:rPr>
          <w:rFonts w:ascii="Arial" w:hAnsi="Arial" w:cs="Arial"/>
          <w:sz w:val="20"/>
          <w:szCs w:val="20"/>
        </w:rPr>
        <w:t xml:space="preserve"> </w:t>
      </w:r>
      <w:proofErr w:type="spellStart"/>
      <w:r w:rsidRPr="00B7377A">
        <w:rPr>
          <w:rFonts w:ascii="Arial" w:hAnsi="Arial" w:cs="Arial"/>
          <w:sz w:val="20"/>
          <w:szCs w:val="20"/>
        </w:rPr>
        <w:t>permasalahan</w:t>
      </w:r>
      <w:proofErr w:type="spellEnd"/>
      <w:r w:rsidRPr="00B7377A">
        <w:rPr>
          <w:rFonts w:ascii="Arial" w:hAnsi="Arial" w:cs="Arial"/>
          <w:sz w:val="20"/>
          <w:szCs w:val="20"/>
        </w:rPr>
        <w:t xml:space="preserve"> </w:t>
      </w:r>
      <w:proofErr w:type="spellStart"/>
      <w:r w:rsidRPr="00B7377A">
        <w:rPr>
          <w:rFonts w:ascii="Arial" w:hAnsi="Arial" w:cs="Arial"/>
          <w:sz w:val="20"/>
          <w:szCs w:val="20"/>
        </w:rPr>
        <w:t>adalah</w:t>
      </w:r>
      <w:proofErr w:type="spellEnd"/>
      <w:r w:rsidRPr="00B7377A">
        <w:rPr>
          <w:rFonts w:ascii="Arial" w:hAnsi="Arial" w:cs="Arial"/>
          <w:sz w:val="20"/>
          <w:szCs w:val="20"/>
        </w:rPr>
        <w:t xml:space="preserve"> OJK </w:t>
      </w:r>
      <w:proofErr w:type="spellStart"/>
      <w:r w:rsidRPr="00B7377A">
        <w:rPr>
          <w:rFonts w:ascii="Arial" w:hAnsi="Arial" w:cs="Arial"/>
          <w:sz w:val="20"/>
          <w:szCs w:val="20"/>
        </w:rPr>
        <w:t>tidak</w:t>
      </w:r>
      <w:proofErr w:type="spellEnd"/>
      <w:r w:rsidRPr="00B7377A">
        <w:rPr>
          <w:rFonts w:ascii="Arial" w:hAnsi="Arial" w:cs="Arial"/>
          <w:sz w:val="20"/>
          <w:szCs w:val="20"/>
        </w:rPr>
        <w:t xml:space="preserve"> </w:t>
      </w:r>
      <w:proofErr w:type="spellStart"/>
      <w:r w:rsidRPr="00B7377A">
        <w:rPr>
          <w:rFonts w:ascii="Arial" w:hAnsi="Arial" w:cs="Arial"/>
          <w:sz w:val="20"/>
          <w:szCs w:val="20"/>
        </w:rPr>
        <w:t>memberikan</w:t>
      </w:r>
      <w:proofErr w:type="spellEnd"/>
      <w:r w:rsidRPr="00B7377A">
        <w:rPr>
          <w:rFonts w:ascii="Arial" w:hAnsi="Arial" w:cs="Arial"/>
          <w:sz w:val="20"/>
          <w:szCs w:val="20"/>
        </w:rPr>
        <w:t xml:space="preserve"> </w:t>
      </w:r>
      <w:proofErr w:type="spellStart"/>
      <w:r w:rsidRPr="00B7377A">
        <w:rPr>
          <w:rFonts w:ascii="Arial" w:hAnsi="Arial" w:cs="Arial"/>
          <w:sz w:val="20"/>
          <w:szCs w:val="20"/>
        </w:rPr>
        <w:t>tindak</w:t>
      </w:r>
      <w:proofErr w:type="spellEnd"/>
      <w:r w:rsidRPr="00B7377A">
        <w:rPr>
          <w:rFonts w:ascii="Arial" w:hAnsi="Arial" w:cs="Arial"/>
          <w:sz w:val="20"/>
          <w:szCs w:val="20"/>
        </w:rPr>
        <w:t xml:space="preserve"> </w:t>
      </w:r>
      <w:proofErr w:type="spellStart"/>
      <w:r w:rsidRPr="00B7377A">
        <w:rPr>
          <w:rFonts w:ascii="Arial" w:hAnsi="Arial" w:cs="Arial"/>
          <w:sz w:val="20"/>
          <w:szCs w:val="20"/>
        </w:rPr>
        <w:t>lanjut</w:t>
      </w:r>
      <w:proofErr w:type="spellEnd"/>
      <w:r w:rsidRPr="00B7377A">
        <w:rPr>
          <w:rFonts w:ascii="Arial" w:hAnsi="Arial" w:cs="Arial"/>
          <w:sz w:val="20"/>
          <w:szCs w:val="20"/>
        </w:rPr>
        <w:t xml:space="preserve"> </w:t>
      </w:r>
      <w:proofErr w:type="spellStart"/>
      <w:r w:rsidRPr="00B7377A">
        <w:rPr>
          <w:rFonts w:ascii="Arial" w:hAnsi="Arial" w:cs="Arial"/>
          <w:sz w:val="20"/>
          <w:szCs w:val="20"/>
        </w:rPr>
        <w:t>tersebut</w:t>
      </w:r>
      <w:proofErr w:type="spellEnd"/>
      <w:r w:rsidRPr="00B7377A">
        <w:rPr>
          <w:rFonts w:ascii="Arial" w:hAnsi="Arial" w:cs="Arial"/>
          <w:sz w:val="20"/>
          <w:szCs w:val="20"/>
        </w:rPr>
        <w:t xml:space="preserve">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jangka</w:t>
      </w:r>
      <w:proofErr w:type="spellEnd"/>
      <w:r w:rsidRPr="00B7377A">
        <w:rPr>
          <w:rFonts w:ascii="Arial" w:hAnsi="Arial" w:cs="Arial"/>
          <w:sz w:val="20"/>
          <w:szCs w:val="20"/>
        </w:rPr>
        <w:t xml:space="preserve"> </w:t>
      </w:r>
      <w:proofErr w:type="spellStart"/>
      <w:r w:rsidRPr="00B7377A">
        <w:rPr>
          <w:rFonts w:ascii="Arial" w:hAnsi="Arial" w:cs="Arial"/>
          <w:sz w:val="20"/>
          <w:szCs w:val="20"/>
        </w:rPr>
        <w:t>waktu</w:t>
      </w:r>
      <w:proofErr w:type="spellEnd"/>
      <w:r w:rsidRPr="00B7377A">
        <w:rPr>
          <w:rFonts w:ascii="Arial" w:hAnsi="Arial" w:cs="Arial"/>
          <w:sz w:val="20"/>
          <w:szCs w:val="20"/>
        </w:rPr>
        <w:t xml:space="preserve"> </w:t>
      </w:r>
      <w:proofErr w:type="spellStart"/>
      <w:r w:rsidRPr="00B7377A">
        <w:rPr>
          <w:rFonts w:ascii="Arial" w:hAnsi="Arial" w:cs="Arial"/>
          <w:sz w:val="20"/>
          <w:szCs w:val="20"/>
        </w:rPr>
        <w:t>seharusnya</w:t>
      </w:r>
      <w:proofErr w:type="spellEnd"/>
      <w:r w:rsidRPr="00B7377A">
        <w:rPr>
          <w:rFonts w:ascii="Arial" w:hAnsi="Arial" w:cs="Arial"/>
          <w:sz w:val="20"/>
          <w:szCs w:val="20"/>
        </w:rPr>
        <w:t xml:space="preserve">, </w:t>
      </w:r>
      <w:proofErr w:type="spellStart"/>
      <w:r w:rsidRPr="00B7377A">
        <w:rPr>
          <w:rFonts w:ascii="Arial" w:hAnsi="Arial" w:cs="Arial"/>
          <w:sz w:val="20"/>
          <w:szCs w:val="20"/>
        </w:rPr>
        <w:t>yaitu</w:t>
      </w:r>
      <w:proofErr w:type="spellEnd"/>
      <w:r w:rsidRPr="00B7377A">
        <w:rPr>
          <w:rFonts w:ascii="Arial" w:hAnsi="Arial" w:cs="Arial"/>
          <w:sz w:val="20"/>
          <w:szCs w:val="20"/>
        </w:rPr>
        <w:t xml:space="preserve"> 30 </w:t>
      </w:r>
      <w:proofErr w:type="spellStart"/>
      <w:r w:rsidRPr="00B7377A">
        <w:rPr>
          <w:rFonts w:ascii="Arial" w:hAnsi="Arial" w:cs="Arial"/>
          <w:sz w:val="20"/>
          <w:szCs w:val="20"/>
        </w:rPr>
        <w:t>hari</w:t>
      </w:r>
      <w:proofErr w:type="spellEnd"/>
      <w:r w:rsidRPr="00B7377A">
        <w:rPr>
          <w:rFonts w:ascii="Arial" w:hAnsi="Arial" w:cs="Arial"/>
          <w:sz w:val="20"/>
          <w:szCs w:val="20"/>
        </w:rPr>
        <w:t xml:space="preserve">, </w:t>
      </w:r>
      <w:proofErr w:type="spellStart"/>
      <w:r w:rsidRPr="00B7377A">
        <w:rPr>
          <w:rFonts w:ascii="Arial" w:hAnsi="Arial" w:cs="Arial"/>
          <w:sz w:val="20"/>
          <w:szCs w:val="20"/>
        </w:rPr>
        <w:t>sehingga</w:t>
      </w:r>
      <w:proofErr w:type="spellEnd"/>
      <w:r w:rsidRPr="00B7377A">
        <w:rPr>
          <w:rFonts w:ascii="Arial" w:hAnsi="Arial" w:cs="Arial"/>
          <w:sz w:val="20"/>
          <w:szCs w:val="20"/>
        </w:rPr>
        <w:t xml:space="preserve"> para </w:t>
      </w:r>
      <w:proofErr w:type="spellStart"/>
      <w:r w:rsidRPr="00B7377A">
        <w:rPr>
          <w:rFonts w:ascii="Arial" w:hAnsi="Arial" w:cs="Arial"/>
          <w:sz w:val="20"/>
          <w:szCs w:val="20"/>
        </w:rPr>
        <w:t>pemohon</w:t>
      </w:r>
      <w:proofErr w:type="spellEnd"/>
      <w:r w:rsidRPr="00B7377A">
        <w:rPr>
          <w:rFonts w:ascii="Arial" w:hAnsi="Arial" w:cs="Arial"/>
          <w:sz w:val="20"/>
          <w:szCs w:val="20"/>
        </w:rPr>
        <w:t xml:space="preserve"> </w:t>
      </w:r>
      <w:proofErr w:type="spellStart"/>
      <w:r w:rsidRPr="00B7377A">
        <w:rPr>
          <w:rFonts w:ascii="Arial" w:hAnsi="Arial" w:cs="Arial"/>
          <w:sz w:val="20"/>
          <w:szCs w:val="20"/>
        </w:rPr>
        <w:t>merasa</w:t>
      </w:r>
      <w:proofErr w:type="spellEnd"/>
      <w:r w:rsidRPr="00B7377A">
        <w:rPr>
          <w:rFonts w:ascii="Arial" w:hAnsi="Arial" w:cs="Arial"/>
          <w:sz w:val="20"/>
          <w:szCs w:val="20"/>
        </w:rPr>
        <w:t xml:space="preserve"> OJK </w:t>
      </w:r>
      <w:proofErr w:type="spellStart"/>
      <w:r w:rsidRPr="00B7377A">
        <w:rPr>
          <w:rFonts w:ascii="Arial" w:hAnsi="Arial" w:cs="Arial"/>
          <w:sz w:val="20"/>
          <w:szCs w:val="20"/>
        </w:rPr>
        <w:t>tidak</w:t>
      </w:r>
      <w:proofErr w:type="spellEnd"/>
      <w:r w:rsidRPr="00B7377A">
        <w:rPr>
          <w:rFonts w:ascii="Arial" w:hAnsi="Arial" w:cs="Arial"/>
          <w:sz w:val="20"/>
          <w:szCs w:val="20"/>
        </w:rPr>
        <w:t xml:space="preserve"> </w:t>
      </w:r>
      <w:proofErr w:type="spellStart"/>
      <w:r w:rsidRPr="00B7377A">
        <w:rPr>
          <w:rFonts w:ascii="Arial" w:hAnsi="Arial" w:cs="Arial"/>
          <w:sz w:val="20"/>
          <w:szCs w:val="20"/>
        </w:rPr>
        <w:lastRenderedPageBreak/>
        <w:t>memberikan</w:t>
      </w:r>
      <w:proofErr w:type="spellEnd"/>
      <w:r w:rsidRPr="00B7377A">
        <w:rPr>
          <w:rFonts w:ascii="Arial" w:hAnsi="Arial" w:cs="Arial"/>
          <w:sz w:val="20"/>
          <w:szCs w:val="20"/>
        </w:rPr>
        <w:t xml:space="preserve"> </w:t>
      </w:r>
      <w:proofErr w:type="spellStart"/>
      <w:r w:rsidRPr="00B7377A">
        <w:rPr>
          <w:rFonts w:ascii="Arial" w:hAnsi="Arial" w:cs="Arial"/>
          <w:sz w:val="20"/>
          <w:szCs w:val="20"/>
        </w:rPr>
        <w:t>respons</w:t>
      </w:r>
      <w:proofErr w:type="spellEnd"/>
      <w:r w:rsidRPr="00B7377A">
        <w:rPr>
          <w:rFonts w:ascii="Arial" w:hAnsi="Arial" w:cs="Arial"/>
          <w:sz w:val="20"/>
          <w:szCs w:val="20"/>
        </w:rPr>
        <w:t xml:space="preserve"> dan </w:t>
      </w:r>
      <w:proofErr w:type="spellStart"/>
      <w:r w:rsidRPr="00B7377A">
        <w:rPr>
          <w:rFonts w:ascii="Arial" w:hAnsi="Arial" w:cs="Arial"/>
          <w:sz w:val="20"/>
          <w:szCs w:val="20"/>
        </w:rPr>
        <w:t>haknya</w:t>
      </w:r>
      <w:proofErr w:type="spellEnd"/>
      <w:r w:rsidRPr="00B7377A">
        <w:rPr>
          <w:rFonts w:ascii="Arial" w:hAnsi="Arial" w:cs="Arial"/>
          <w:sz w:val="20"/>
          <w:szCs w:val="20"/>
        </w:rPr>
        <w:t xml:space="preserve"> </w:t>
      </w:r>
      <w:proofErr w:type="spellStart"/>
      <w:r w:rsidRPr="00B7377A">
        <w:rPr>
          <w:rFonts w:ascii="Arial" w:hAnsi="Arial" w:cs="Arial"/>
          <w:sz w:val="20"/>
          <w:szCs w:val="20"/>
        </w:rPr>
        <w:t>diabaikan</w:t>
      </w:r>
      <w:proofErr w:type="spellEnd"/>
      <w:r w:rsidRPr="00B7377A">
        <w:rPr>
          <w:rFonts w:ascii="Arial" w:hAnsi="Arial" w:cs="Arial"/>
          <w:sz w:val="20"/>
          <w:szCs w:val="20"/>
        </w:rPr>
        <w:t xml:space="preserve"> </w:t>
      </w:r>
      <w:proofErr w:type="spellStart"/>
      <w:r w:rsidRPr="00B7377A">
        <w:rPr>
          <w:rFonts w:ascii="Arial" w:hAnsi="Arial" w:cs="Arial"/>
          <w:sz w:val="20"/>
          <w:szCs w:val="20"/>
        </w:rPr>
        <w:t>sebagai</w:t>
      </w:r>
      <w:proofErr w:type="spellEnd"/>
      <w:r w:rsidRPr="00B7377A">
        <w:rPr>
          <w:rFonts w:ascii="Arial" w:hAnsi="Arial" w:cs="Arial"/>
          <w:sz w:val="20"/>
          <w:szCs w:val="20"/>
        </w:rPr>
        <w:t xml:space="preserve"> </w:t>
      </w:r>
      <w:proofErr w:type="spellStart"/>
      <w:r w:rsidRPr="00B7377A">
        <w:rPr>
          <w:rFonts w:ascii="Arial" w:hAnsi="Arial" w:cs="Arial"/>
          <w:sz w:val="20"/>
          <w:szCs w:val="20"/>
        </w:rPr>
        <w:t>pemohon</w:t>
      </w:r>
      <w:proofErr w:type="spellEnd"/>
      <w:r w:rsidRPr="00B7377A">
        <w:rPr>
          <w:rFonts w:ascii="Arial" w:hAnsi="Arial" w:cs="Arial"/>
          <w:sz w:val="20"/>
          <w:szCs w:val="20"/>
        </w:rPr>
        <w:t xml:space="preserve"> </w:t>
      </w:r>
      <w:proofErr w:type="spellStart"/>
      <w:r w:rsidRPr="00B7377A">
        <w:rPr>
          <w:rFonts w:ascii="Arial" w:hAnsi="Arial" w:cs="Arial"/>
          <w:sz w:val="20"/>
          <w:szCs w:val="20"/>
        </w:rPr>
        <w:t>pailit</w:t>
      </w:r>
      <w:proofErr w:type="spellEnd"/>
      <w:r w:rsidRPr="00B7377A">
        <w:rPr>
          <w:rFonts w:ascii="Arial" w:hAnsi="Arial" w:cs="Arial"/>
          <w:sz w:val="20"/>
          <w:szCs w:val="20"/>
        </w:rPr>
        <w:t>.</w:t>
      </w:r>
    </w:p>
    <w:p w14:paraId="0D488C0E" w14:textId="77777777" w:rsidR="00856D42" w:rsidRPr="00B7377A" w:rsidRDefault="00856D42" w:rsidP="004E0A2B">
      <w:pPr>
        <w:pStyle w:val="ListParagraph"/>
        <w:spacing w:afterLines="160" w:after="384" w:line="360" w:lineRule="auto"/>
        <w:ind w:left="0" w:firstLine="426"/>
        <w:jc w:val="both"/>
        <w:rPr>
          <w:rFonts w:ascii="Arial" w:hAnsi="Arial" w:cs="Arial"/>
          <w:sz w:val="20"/>
          <w:szCs w:val="20"/>
        </w:rPr>
      </w:pPr>
      <w:proofErr w:type="spellStart"/>
      <w:r w:rsidRPr="00B7377A">
        <w:rPr>
          <w:rFonts w:ascii="Arial" w:hAnsi="Arial" w:cs="Arial"/>
          <w:sz w:val="20"/>
          <w:szCs w:val="20"/>
        </w:rPr>
        <w:t>Selain</w:t>
      </w:r>
      <w:proofErr w:type="spellEnd"/>
      <w:r w:rsidRPr="00B7377A">
        <w:rPr>
          <w:rFonts w:ascii="Arial" w:hAnsi="Arial" w:cs="Arial"/>
          <w:sz w:val="20"/>
          <w:szCs w:val="20"/>
        </w:rPr>
        <w:t xml:space="preserve"> </w:t>
      </w:r>
      <w:proofErr w:type="spellStart"/>
      <w:r w:rsidRPr="00B7377A">
        <w:rPr>
          <w:rFonts w:ascii="Arial" w:hAnsi="Arial" w:cs="Arial"/>
          <w:sz w:val="20"/>
          <w:szCs w:val="20"/>
        </w:rPr>
        <w:t>itu</w:t>
      </w:r>
      <w:proofErr w:type="spellEnd"/>
      <w:r w:rsidRPr="00B7377A">
        <w:rPr>
          <w:rFonts w:ascii="Arial" w:hAnsi="Arial" w:cs="Arial"/>
          <w:sz w:val="20"/>
          <w:szCs w:val="20"/>
        </w:rPr>
        <w:t xml:space="preserve">, </w:t>
      </w:r>
      <w:proofErr w:type="spellStart"/>
      <w:r w:rsidRPr="00B7377A">
        <w:rPr>
          <w:rFonts w:ascii="Arial" w:hAnsi="Arial" w:cs="Arial"/>
          <w:sz w:val="20"/>
          <w:szCs w:val="20"/>
        </w:rPr>
        <w:t>apabila</w:t>
      </w:r>
      <w:proofErr w:type="spellEnd"/>
      <w:r w:rsidRPr="00B7377A">
        <w:rPr>
          <w:rFonts w:ascii="Arial" w:hAnsi="Arial" w:cs="Arial"/>
          <w:sz w:val="20"/>
          <w:szCs w:val="20"/>
        </w:rPr>
        <w:t xml:space="preserve"> OJK </w:t>
      </w:r>
      <w:proofErr w:type="spellStart"/>
      <w:r w:rsidRPr="00B7377A">
        <w:rPr>
          <w:rFonts w:ascii="Arial" w:hAnsi="Arial" w:cs="Arial"/>
          <w:sz w:val="20"/>
          <w:szCs w:val="20"/>
        </w:rPr>
        <w:t>menolak</w:t>
      </w:r>
      <w:proofErr w:type="spellEnd"/>
      <w:r w:rsidRPr="00B7377A">
        <w:rPr>
          <w:rFonts w:ascii="Arial" w:hAnsi="Arial" w:cs="Arial"/>
          <w:sz w:val="20"/>
          <w:szCs w:val="20"/>
        </w:rPr>
        <w:t xml:space="preserve"> </w:t>
      </w:r>
      <w:proofErr w:type="spellStart"/>
      <w:r w:rsidRPr="00B7377A">
        <w:rPr>
          <w:rFonts w:ascii="Arial" w:hAnsi="Arial" w:cs="Arial"/>
          <w:sz w:val="20"/>
          <w:szCs w:val="20"/>
        </w:rPr>
        <w:t>permohonan</w:t>
      </w:r>
      <w:proofErr w:type="spellEnd"/>
      <w:r w:rsidRPr="00B7377A">
        <w:rPr>
          <w:rFonts w:ascii="Arial" w:hAnsi="Arial" w:cs="Arial"/>
          <w:sz w:val="20"/>
          <w:szCs w:val="20"/>
        </w:rPr>
        <w:t xml:space="preserve"> </w:t>
      </w:r>
      <w:proofErr w:type="spellStart"/>
      <w:r w:rsidRPr="00B7377A">
        <w:rPr>
          <w:rFonts w:ascii="Arial" w:hAnsi="Arial" w:cs="Arial"/>
          <w:sz w:val="20"/>
          <w:szCs w:val="20"/>
        </w:rPr>
        <w:t>pailit</w:t>
      </w:r>
      <w:proofErr w:type="spellEnd"/>
      <w:r w:rsidRPr="00B7377A">
        <w:rPr>
          <w:rFonts w:ascii="Arial" w:hAnsi="Arial" w:cs="Arial"/>
          <w:sz w:val="20"/>
          <w:szCs w:val="20"/>
        </w:rPr>
        <w:t xml:space="preserve"> </w:t>
      </w:r>
      <w:proofErr w:type="spellStart"/>
      <w:r w:rsidRPr="00B7377A">
        <w:rPr>
          <w:rFonts w:ascii="Arial" w:hAnsi="Arial" w:cs="Arial"/>
          <w:sz w:val="20"/>
          <w:szCs w:val="20"/>
        </w:rPr>
        <w:t>dari</w:t>
      </w:r>
      <w:proofErr w:type="spellEnd"/>
      <w:r w:rsidRPr="00B7377A">
        <w:rPr>
          <w:rFonts w:ascii="Arial" w:hAnsi="Arial" w:cs="Arial"/>
          <w:sz w:val="20"/>
          <w:szCs w:val="20"/>
        </w:rPr>
        <w:t xml:space="preserve"> </w:t>
      </w:r>
      <w:proofErr w:type="spellStart"/>
      <w:r w:rsidRPr="00B7377A">
        <w:rPr>
          <w:rFonts w:ascii="Arial" w:hAnsi="Arial" w:cs="Arial"/>
          <w:sz w:val="20"/>
          <w:szCs w:val="20"/>
        </w:rPr>
        <w:t>kreditor</w:t>
      </w:r>
      <w:proofErr w:type="spellEnd"/>
      <w:r w:rsidRPr="00B7377A">
        <w:rPr>
          <w:rFonts w:ascii="Arial" w:hAnsi="Arial" w:cs="Arial"/>
          <w:sz w:val="20"/>
          <w:szCs w:val="20"/>
        </w:rPr>
        <w:t xml:space="preserve"> </w:t>
      </w:r>
      <w:proofErr w:type="spellStart"/>
      <w:r w:rsidRPr="00B7377A">
        <w:rPr>
          <w:rFonts w:ascii="Arial" w:hAnsi="Arial" w:cs="Arial"/>
          <w:sz w:val="20"/>
          <w:szCs w:val="20"/>
        </w:rPr>
        <w:t>perusahaan</w:t>
      </w:r>
      <w:proofErr w:type="spellEnd"/>
      <w:r w:rsidRPr="00B7377A">
        <w:rPr>
          <w:rFonts w:ascii="Arial" w:hAnsi="Arial" w:cs="Arial"/>
          <w:sz w:val="20"/>
          <w:szCs w:val="20"/>
        </w:rPr>
        <w:t xml:space="preserve"> </w:t>
      </w:r>
      <w:proofErr w:type="spellStart"/>
      <w:r w:rsidRPr="00B7377A">
        <w:rPr>
          <w:rFonts w:ascii="Arial" w:hAnsi="Arial" w:cs="Arial"/>
          <w:sz w:val="20"/>
          <w:szCs w:val="20"/>
        </w:rPr>
        <w:t>asuransi</w:t>
      </w:r>
      <w:proofErr w:type="spellEnd"/>
      <w:r w:rsidRPr="00B7377A">
        <w:rPr>
          <w:rFonts w:ascii="Arial" w:hAnsi="Arial" w:cs="Arial"/>
          <w:sz w:val="20"/>
          <w:szCs w:val="20"/>
        </w:rPr>
        <w:t xml:space="preserve">, </w:t>
      </w:r>
      <w:proofErr w:type="spellStart"/>
      <w:r w:rsidRPr="00B7377A">
        <w:rPr>
          <w:rFonts w:ascii="Arial" w:hAnsi="Arial" w:cs="Arial"/>
          <w:sz w:val="20"/>
          <w:szCs w:val="20"/>
        </w:rPr>
        <w:t>maka</w:t>
      </w:r>
      <w:proofErr w:type="spellEnd"/>
      <w:r w:rsidRPr="00B7377A">
        <w:rPr>
          <w:rFonts w:ascii="Arial" w:hAnsi="Arial" w:cs="Arial"/>
          <w:sz w:val="20"/>
          <w:szCs w:val="20"/>
        </w:rPr>
        <w:t xml:space="preserve"> </w:t>
      </w:r>
      <w:proofErr w:type="spellStart"/>
      <w:r w:rsidRPr="00B7377A">
        <w:rPr>
          <w:rFonts w:ascii="Arial" w:hAnsi="Arial" w:cs="Arial"/>
          <w:sz w:val="20"/>
          <w:szCs w:val="20"/>
        </w:rPr>
        <w:t>menurut</w:t>
      </w:r>
      <w:proofErr w:type="spellEnd"/>
      <w:r w:rsidRPr="00B7377A">
        <w:rPr>
          <w:rFonts w:ascii="Arial" w:hAnsi="Arial" w:cs="Arial"/>
          <w:sz w:val="20"/>
          <w:szCs w:val="20"/>
        </w:rPr>
        <w:t xml:space="preserve"> </w:t>
      </w:r>
      <w:proofErr w:type="spellStart"/>
      <w:r w:rsidRPr="00B7377A">
        <w:rPr>
          <w:rFonts w:ascii="Arial" w:hAnsi="Arial" w:cs="Arial"/>
          <w:sz w:val="20"/>
          <w:szCs w:val="20"/>
        </w:rPr>
        <w:t>ketentuan</w:t>
      </w:r>
      <w:proofErr w:type="spellEnd"/>
      <w:r w:rsidRPr="00B7377A">
        <w:rPr>
          <w:rFonts w:ascii="Arial" w:hAnsi="Arial" w:cs="Arial"/>
          <w:sz w:val="20"/>
          <w:szCs w:val="20"/>
        </w:rPr>
        <w:t xml:space="preserve"> </w:t>
      </w:r>
      <w:proofErr w:type="spellStart"/>
      <w:r w:rsidRPr="00B7377A">
        <w:rPr>
          <w:rFonts w:ascii="Arial" w:hAnsi="Arial" w:cs="Arial"/>
          <w:sz w:val="20"/>
          <w:szCs w:val="20"/>
        </w:rPr>
        <w:t>Pasal</w:t>
      </w:r>
      <w:proofErr w:type="spellEnd"/>
      <w:r w:rsidRPr="00B7377A">
        <w:rPr>
          <w:rFonts w:ascii="Arial" w:hAnsi="Arial" w:cs="Arial"/>
          <w:sz w:val="20"/>
          <w:szCs w:val="20"/>
        </w:rPr>
        <w:t xml:space="preserve"> 55 </w:t>
      </w:r>
      <w:proofErr w:type="spellStart"/>
      <w:r w:rsidRPr="00B7377A">
        <w:rPr>
          <w:rFonts w:ascii="Arial" w:hAnsi="Arial" w:cs="Arial"/>
          <w:sz w:val="20"/>
          <w:szCs w:val="20"/>
        </w:rPr>
        <w:t>ayat</w:t>
      </w:r>
      <w:proofErr w:type="spellEnd"/>
      <w:r w:rsidRPr="00B7377A">
        <w:rPr>
          <w:rFonts w:ascii="Arial" w:hAnsi="Arial" w:cs="Arial"/>
          <w:sz w:val="20"/>
          <w:szCs w:val="20"/>
        </w:rPr>
        <w:t xml:space="preserve"> (3) POJK 28/2015, OJK </w:t>
      </w:r>
      <w:proofErr w:type="spellStart"/>
      <w:r w:rsidRPr="00B7377A">
        <w:rPr>
          <w:rFonts w:ascii="Arial" w:hAnsi="Arial" w:cs="Arial"/>
          <w:sz w:val="20"/>
          <w:szCs w:val="20"/>
        </w:rPr>
        <w:t>dapat</w:t>
      </w:r>
      <w:proofErr w:type="spellEnd"/>
      <w:r w:rsidRPr="00B7377A">
        <w:rPr>
          <w:rFonts w:ascii="Arial" w:hAnsi="Arial" w:cs="Arial"/>
          <w:sz w:val="20"/>
          <w:szCs w:val="20"/>
        </w:rPr>
        <w:t xml:space="preserve"> </w:t>
      </w:r>
      <w:proofErr w:type="spellStart"/>
      <w:r w:rsidRPr="00B7377A">
        <w:rPr>
          <w:rFonts w:ascii="Arial" w:hAnsi="Arial" w:cs="Arial"/>
          <w:sz w:val="20"/>
          <w:szCs w:val="20"/>
        </w:rPr>
        <w:t>menyarankan</w:t>
      </w:r>
      <w:proofErr w:type="spellEnd"/>
      <w:r w:rsidRPr="00B7377A">
        <w:rPr>
          <w:rFonts w:ascii="Arial" w:hAnsi="Arial" w:cs="Arial"/>
          <w:sz w:val="20"/>
          <w:szCs w:val="20"/>
        </w:rPr>
        <w:t xml:space="preserve"> </w:t>
      </w:r>
      <w:proofErr w:type="spellStart"/>
      <w:r w:rsidRPr="00B7377A">
        <w:rPr>
          <w:rFonts w:ascii="Arial" w:hAnsi="Arial" w:cs="Arial"/>
          <w:sz w:val="20"/>
          <w:szCs w:val="20"/>
        </w:rPr>
        <w:t>tiga</w:t>
      </w:r>
      <w:proofErr w:type="spellEnd"/>
      <w:r w:rsidRPr="00B7377A">
        <w:rPr>
          <w:rFonts w:ascii="Arial" w:hAnsi="Arial" w:cs="Arial"/>
          <w:sz w:val="20"/>
          <w:szCs w:val="20"/>
        </w:rPr>
        <w:t xml:space="preserve"> </w:t>
      </w:r>
      <w:proofErr w:type="spellStart"/>
      <w:r w:rsidRPr="00B7377A">
        <w:rPr>
          <w:rFonts w:ascii="Arial" w:hAnsi="Arial" w:cs="Arial"/>
          <w:sz w:val="20"/>
          <w:szCs w:val="20"/>
        </w:rPr>
        <w:t>hal</w:t>
      </w:r>
      <w:proofErr w:type="spellEnd"/>
      <w:r w:rsidRPr="00B7377A">
        <w:rPr>
          <w:rFonts w:ascii="Arial" w:hAnsi="Arial" w:cs="Arial"/>
          <w:sz w:val="20"/>
          <w:szCs w:val="20"/>
        </w:rPr>
        <w:t xml:space="preserve">, </w:t>
      </w:r>
      <w:proofErr w:type="spellStart"/>
      <w:r w:rsidRPr="00B7377A">
        <w:rPr>
          <w:rFonts w:ascii="Arial" w:hAnsi="Arial" w:cs="Arial"/>
          <w:sz w:val="20"/>
          <w:szCs w:val="20"/>
        </w:rPr>
        <w:t>yaitu</w:t>
      </w:r>
      <w:proofErr w:type="spellEnd"/>
      <w:r w:rsidRPr="00B7377A">
        <w:rPr>
          <w:rFonts w:ascii="Arial" w:hAnsi="Arial" w:cs="Arial"/>
          <w:sz w:val="20"/>
          <w:szCs w:val="20"/>
        </w:rPr>
        <w:t xml:space="preserve"> </w:t>
      </w:r>
      <w:proofErr w:type="spellStart"/>
      <w:r w:rsidRPr="00B7377A">
        <w:rPr>
          <w:rFonts w:ascii="Arial" w:hAnsi="Arial" w:cs="Arial"/>
          <w:sz w:val="20"/>
          <w:szCs w:val="20"/>
        </w:rPr>
        <w:t>untuk</w:t>
      </w:r>
      <w:proofErr w:type="spellEnd"/>
      <w:r w:rsidRPr="00B7377A">
        <w:rPr>
          <w:rFonts w:ascii="Arial" w:hAnsi="Arial" w:cs="Arial"/>
          <w:sz w:val="20"/>
          <w:szCs w:val="20"/>
        </w:rPr>
        <w:t xml:space="preserve"> </w:t>
      </w:r>
      <w:proofErr w:type="spellStart"/>
      <w:r w:rsidRPr="00B7377A">
        <w:rPr>
          <w:rFonts w:ascii="Arial" w:hAnsi="Arial" w:cs="Arial"/>
          <w:sz w:val="20"/>
          <w:szCs w:val="20"/>
        </w:rPr>
        <w:t>menyelesaikan</w:t>
      </w:r>
      <w:proofErr w:type="spellEnd"/>
      <w:r w:rsidRPr="00B7377A">
        <w:rPr>
          <w:rFonts w:ascii="Arial" w:hAnsi="Arial" w:cs="Arial"/>
          <w:sz w:val="20"/>
          <w:szCs w:val="20"/>
        </w:rPr>
        <w:t xml:space="preserve"> </w:t>
      </w:r>
      <w:proofErr w:type="spellStart"/>
      <w:r w:rsidRPr="00B7377A">
        <w:rPr>
          <w:rFonts w:ascii="Arial" w:hAnsi="Arial" w:cs="Arial"/>
          <w:sz w:val="20"/>
          <w:szCs w:val="20"/>
        </w:rPr>
        <w:t>sengketa</w:t>
      </w:r>
      <w:proofErr w:type="spellEnd"/>
      <w:r w:rsidRPr="00B7377A">
        <w:rPr>
          <w:rFonts w:ascii="Arial" w:hAnsi="Arial" w:cs="Arial"/>
          <w:sz w:val="20"/>
          <w:szCs w:val="20"/>
        </w:rPr>
        <w:t xml:space="preserve"> </w:t>
      </w:r>
      <w:proofErr w:type="spellStart"/>
      <w:r w:rsidRPr="00B7377A">
        <w:rPr>
          <w:rFonts w:ascii="Arial" w:hAnsi="Arial" w:cs="Arial"/>
          <w:sz w:val="20"/>
          <w:szCs w:val="20"/>
        </w:rPr>
        <w:t>dengan</w:t>
      </w:r>
      <w:proofErr w:type="spellEnd"/>
      <w:r w:rsidRPr="00B7377A">
        <w:rPr>
          <w:rFonts w:ascii="Arial" w:hAnsi="Arial" w:cs="Arial"/>
          <w:sz w:val="20"/>
          <w:szCs w:val="20"/>
        </w:rPr>
        <w:t xml:space="preserve"> Perusahaan </w:t>
      </w:r>
      <w:proofErr w:type="spellStart"/>
      <w:r w:rsidRPr="00B7377A">
        <w:rPr>
          <w:rFonts w:ascii="Arial" w:hAnsi="Arial" w:cs="Arial"/>
          <w:sz w:val="20"/>
          <w:szCs w:val="20"/>
        </w:rPr>
        <w:t>melalui</w:t>
      </w:r>
      <w:proofErr w:type="spellEnd"/>
      <w:r w:rsidRPr="00B7377A">
        <w:rPr>
          <w:rFonts w:ascii="Arial" w:hAnsi="Arial" w:cs="Arial"/>
          <w:sz w:val="20"/>
          <w:szCs w:val="20"/>
        </w:rPr>
        <w:t xml:space="preserve"> </w:t>
      </w:r>
      <w:proofErr w:type="spellStart"/>
      <w:r w:rsidRPr="00B7377A">
        <w:rPr>
          <w:rFonts w:ascii="Arial" w:hAnsi="Arial" w:cs="Arial"/>
          <w:sz w:val="20"/>
          <w:szCs w:val="20"/>
        </w:rPr>
        <w:t>lembaga</w:t>
      </w:r>
      <w:proofErr w:type="spellEnd"/>
      <w:r w:rsidRPr="00B7377A">
        <w:rPr>
          <w:rFonts w:ascii="Arial" w:hAnsi="Arial" w:cs="Arial"/>
          <w:sz w:val="20"/>
          <w:szCs w:val="20"/>
        </w:rPr>
        <w:t xml:space="preserve"> </w:t>
      </w:r>
      <w:proofErr w:type="spellStart"/>
      <w:r w:rsidRPr="00B7377A">
        <w:rPr>
          <w:rFonts w:ascii="Arial" w:hAnsi="Arial" w:cs="Arial"/>
          <w:sz w:val="20"/>
          <w:szCs w:val="20"/>
        </w:rPr>
        <w:t>alternatif</w:t>
      </w:r>
      <w:proofErr w:type="spellEnd"/>
      <w:r w:rsidRPr="00B7377A">
        <w:rPr>
          <w:rFonts w:ascii="Arial" w:hAnsi="Arial" w:cs="Arial"/>
          <w:sz w:val="20"/>
          <w:szCs w:val="20"/>
        </w:rPr>
        <w:t xml:space="preserve"> </w:t>
      </w:r>
      <w:proofErr w:type="spellStart"/>
      <w:r w:rsidRPr="00B7377A">
        <w:rPr>
          <w:rFonts w:ascii="Arial" w:hAnsi="Arial" w:cs="Arial"/>
          <w:sz w:val="20"/>
          <w:szCs w:val="20"/>
        </w:rPr>
        <w:t>penyelesaian</w:t>
      </w:r>
      <w:proofErr w:type="spellEnd"/>
      <w:r w:rsidRPr="00B7377A">
        <w:rPr>
          <w:rFonts w:ascii="Arial" w:hAnsi="Arial" w:cs="Arial"/>
          <w:sz w:val="20"/>
          <w:szCs w:val="20"/>
        </w:rPr>
        <w:t xml:space="preserve"> </w:t>
      </w:r>
      <w:proofErr w:type="spellStart"/>
      <w:r w:rsidRPr="00B7377A">
        <w:rPr>
          <w:rFonts w:ascii="Arial" w:hAnsi="Arial" w:cs="Arial"/>
          <w:sz w:val="20"/>
          <w:szCs w:val="20"/>
        </w:rPr>
        <w:t>sengketa</w:t>
      </w:r>
      <w:proofErr w:type="spellEnd"/>
      <w:r w:rsidRPr="00B7377A">
        <w:rPr>
          <w:rFonts w:ascii="Arial" w:hAnsi="Arial" w:cs="Arial"/>
          <w:sz w:val="20"/>
          <w:szCs w:val="20"/>
        </w:rPr>
        <w:t xml:space="preserve"> </w:t>
      </w:r>
      <w:proofErr w:type="spellStart"/>
      <w:r w:rsidRPr="00B7377A">
        <w:rPr>
          <w:rFonts w:ascii="Arial" w:hAnsi="Arial" w:cs="Arial"/>
          <w:sz w:val="20"/>
          <w:szCs w:val="20"/>
        </w:rPr>
        <w:t>atau</w:t>
      </w:r>
      <w:proofErr w:type="spellEnd"/>
      <w:r w:rsidRPr="00B7377A">
        <w:rPr>
          <w:rFonts w:ascii="Arial" w:hAnsi="Arial" w:cs="Arial"/>
          <w:sz w:val="20"/>
          <w:szCs w:val="20"/>
        </w:rPr>
        <w:t xml:space="preserve"> </w:t>
      </w:r>
      <w:proofErr w:type="spellStart"/>
      <w:r w:rsidRPr="00B7377A">
        <w:rPr>
          <w:rFonts w:ascii="Arial" w:hAnsi="Arial" w:cs="Arial"/>
          <w:sz w:val="20"/>
          <w:szCs w:val="20"/>
        </w:rPr>
        <w:t>peradilan</w:t>
      </w:r>
      <w:proofErr w:type="spellEnd"/>
      <w:r w:rsidRPr="00B7377A">
        <w:rPr>
          <w:rFonts w:ascii="Arial" w:hAnsi="Arial" w:cs="Arial"/>
          <w:sz w:val="20"/>
          <w:szCs w:val="20"/>
        </w:rPr>
        <w:t xml:space="preserve"> </w:t>
      </w:r>
      <w:proofErr w:type="spellStart"/>
      <w:r w:rsidRPr="00B7377A">
        <w:rPr>
          <w:rFonts w:ascii="Arial" w:hAnsi="Arial" w:cs="Arial"/>
          <w:sz w:val="20"/>
          <w:szCs w:val="20"/>
        </w:rPr>
        <w:t>perdata</w:t>
      </w:r>
      <w:proofErr w:type="spellEnd"/>
      <w:r w:rsidRPr="00B7377A">
        <w:rPr>
          <w:rFonts w:ascii="Arial" w:hAnsi="Arial" w:cs="Arial"/>
          <w:sz w:val="20"/>
          <w:szCs w:val="20"/>
        </w:rPr>
        <w:t xml:space="preserve">, </w:t>
      </w:r>
      <w:proofErr w:type="spellStart"/>
      <w:r w:rsidRPr="00B7377A">
        <w:rPr>
          <w:rFonts w:ascii="Arial" w:hAnsi="Arial" w:cs="Arial"/>
          <w:sz w:val="20"/>
          <w:szCs w:val="20"/>
        </w:rPr>
        <w:t>memfasilitasi</w:t>
      </w:r>
      <w:proofErr w:type="spellEnd"/>
      <w:r w:rsidRPr="00B7377A">
        <w:rPr>
          <w:rFonts w:ascii="Arial" w:hAnsi="Arial" w:cs="Arial"/>
          <w:sz w:val="20"/>
          <w:szCs w:val="20"/>
        </w:rPr>
        <w:t xml:space="preserve"> </w:t>
      </w:r>
      <w:proofErr w:type="spellStart"/>
      <w:r w:rsidRPr="00B7377A">
        <w:rPr>
          <w:rFonts w:ascii="Arial" w:hAnsi="Arial" w:cs="Arial"/>
          <w:sz w:val="20"/>
          <w:szCs w:val="20"/>
        </w:rPr>
        <w:t>penyelesaian</w:t>
      </w:r>
      <w:proofErr w:type="spellEnd"/>
      <w:r w:rsidRPr="00B7377A">
        <w:rPr>
          <w:rFonts w:ascii="Arial" w:hAnsi="Arial" w:cs="Arial"/>
          <w:sz w:val="20"/>
          <w:szCs w:val="20"/>
        </w:rPr>
        <w:t xml:space="preserve"> </w:t>
      </w:r>
      <w:proofErr w:type="spellStart"/>
      <w:r w:rsidRPr="00B7377A">
        <w:rPr>
          <w:rFonts w:ascii="Arial" w:hAnsi="Arial" w:cs="Arial"/>
          <w:sz w:val="20"/>
          <w:szCs w:val="20"/>
        </w:rPr>
        <w:t>sengketa</w:t>
      </w:r>
      <w:proofErr w:type="spellEnd"/>
      <w:r w:rsidRPr="00B7377A">
        <w:rPr>
          <w:rFonts w:ascii="Arial" w:hAnsi="Arial" w:cs="Arial"/>
          <w:sz w:val="20"/>
          <w:szCs w:val="20"/>
        </w:rPr>
        <w:t xml:space="preserve"> di </w:t>
      </w:r>
      <w:proofErr w:type="spellStart"/>
      <w:r w:rsidRPr="00B7377A">
        <w:rPr>
          <w:rFonts w:ascii="Arial" w:hAnsi="Arial" w:cs="Arial"/>
          <w:sz w:val="20"/>
          <w:szCs w:val="20"/>
        </w:rPr>
        <w:t>luar</w:t>
      </w:r>
      <w:proofErr w:type="spellEnd"/>
      <w:r w:rsidRPr="00B7377A">
        <w:rPr>
          <w:rFonts w:ascii="Arial" w:hAnsi="Arial" w:cs="Arial"/>
          <w:sz w:val="20"/>
          <w:szCs w:val="20"/>
        </w:rPr>
        <w:t xml:space="preserve"> </w:t>
      </w:r>
      <w:proofErr w:type="spellStart"/>
      <w:r w:rsidRPr="00B7377A">
        <w:rPr>
          <w:rFonts w:ascii="Arial" w:hAnsi="Arial" w:cs="Arial"/>
          <w:sz w:val="20"/>
          <w:szCs w:val="20"/>
        </w:rPr>
        <w:t>pengadilan</w:t>
      </w:r>
      <w:proofErr w:type="spellEnd"/>
      <w:r w:rsidRPr="00B7377A">
        <w:rPr>
          <w:rFonts w:ascii="Arial" w:hAnsi="Arial" w:cs="Arial"/>
          <w:sz w:val="20"/>
          <w:szCs w:val="20"/>
        </w:rPr>
        <w:t xml:space="preserve"> </w:t>
      </w:r>
      <w:proofErr w:type="spellStart"/>
      <w:r w:rsidRPr="00B7377A">
        <w:rPr>
          <w:rFonts w:ascii="Arial" w:hAnsi="Arial" w:cs="Arial"/>
          <w:sz w:val="20"/>
          <w:szCs w:val="20"/>
        </w:rPr>
        <w:t>secara</w:t>
      </w:r>
      <w:proofErr w:type="spellEnd"/>
      <w:r w:rsidRPr="00B7377A">
        <w:rPr>
          <w:rFonts w:ascii="Arial" w:hAnsi="Arial" w:cs="Arial"/>
          <w:sz w:val="20"/>
          <w:szCs w:val="20"/>
        </w:rPr>
        <w:t xml:space="preserve"> </w:t>
      </w:r>
      <w:proofErr w:type="spellStart"/>
      <w:r w:rsidRPr="00B7377A">
        <w:rPr>
          <w:rFonts w:ascii="Arial" w:hAnsi="Arial" w:cs="Arial"/>
          <w:sz w:val="20"/>
          <w:szCs w:val="20"/>
        </w:rPr>
        <w:t>damai</w:t>
      </w:r>
      <w:proofErr w:type="spellEnd"/>
      <w:r w:rsidRPr="00B7377A">
        <w:rPr>
          <w:rFonts w:ascii="Arial" w:hAnsi="Arial" w:cs="Arial"/>
          <w:sz w:val="20"/>
          <w:szCs w:val="20"/>
        </w:rPr>
        <w:t xml:space="preserve">, </w:t>
      </w:r>
      <w:proofErr w:type="spellStart"/>
      <w:r w:rsidRPr="00B7377A">
        <w:rPr>
          <w:rFonts w:ascii="Arial" w:hAnsi="Arial" w:cs="Arial"/>
          <w:sz w:val="20"/>
          <w:szCs w:val="20"/>
        </w:rPr>
        <w:t>atau</w:t>
      </w:r>
      <w:proofErr w:type="spellEnd"/>
      <w:r w:rsidRPr="00B7377A">
        <w:rPr>
          <w:rFonts w:ascii="Arial" w:hAnsi="Arial" w:cs="Arial"/>
          <w:sz w:val="20"/>
          <w:szCs w:val="20"/>
        </w:rPr>
        <w:t xml:space="preserve"> </w:t>
      </w:r>
      <w:proofErr w:type="spellStart"/>
      <w:r w:rsidRPr="00B7377A">
        <w:rPr>
          <w:rFonts w:ascii="Arial" w:hAnsi="Arial" w:cs="Arial"/>
          <w:sz w:val="20"/>
          <w:szCs w:val="20"/>
        </w:rPr>
        <w:t>melakukan</w:t>
      </w:r>
      <w:proofErr w:type="spellEnd"/>
      <w:r w:rsidRPr="00B7377A">
        <w:rPr>
          <w:rFonts w:ascii="Arial" w:hAnsi="Arial" w:cs="Arial"/>
          <w:sz w:val="20"/>
          <w:szCs w:val="20"/>
        </w:rPr>
        <w:t xml:space="preserve"> </w:t>
      </w:r>
      <w:proofErr w:type="spellStart"/>
      <w:r w:rsidRPr="00B7377A">
        <w:rPr>
          <w:rFonts w:ascii="Arial" w:hAnsi="Arial" w:cs="Arial"/>
          <w:sz w:val="20"/>
          <w:szCs w:val="20"/>
        </w:rPr>
        <w:t>tindakan</w:t>
      </w:r>
      <w:proofErr w:type="spellEnd"/>
      <w:r w:rsidRPr="00B7377A">
        <w:rPr>
          <w:rFonts w:ascii="Arial" w:hAnsi="Arial" w:cs="Arial"/>
          <w:sz w:val="20"/>
          <w:szCs w:val="20"/>
        </w:rPr>
        <w:t xml:space="preserve"> </w:t>
      </w:r>
      <w:proofErr w:type="spellStart"/>
      <w:r w:rsidRPr="00B7377A">
        <w:rPr>
          <w:rFonts w:ascii="Arial" w:hAnsi="Arial" w:cs="Arial"/>
          <w:sz w:val="20"/>
          <w:szCs w:val="20"/>
        </w:rPr>
        <w:t>lainnya</w:t>
      </w:r>
      <w:proofErr w:type="spellEnd"/>
      <w:r w:rsidRPr="00B7377A">
        <w:rPr>
          <w:rFonts w:ascii="Arial" w:hAnsi="Arial" w:cs="Arial"/>
          <w:sz w:val="20"/>
          <w:szCs w:val="20"/>
        </w:rPr>
        <w:t xml:space="preserve"> yang </w:t>
      </w:r>
      <w:proofErr w:type="spellStart"/>
      <w:r w:rsidRPr="00B7377A">
        <w:rPr>
          <w:rFonts w:ascii="Arial" w:hAnsi="Arial" w:cs="Arial"/>
          <w:sz w:val="20"/>
          <w:szCs w:val="20"/>
        </w:rPr>
        <w:t>dapat</w:t>
      </w:r>
      <w:proofErr w:type="spellEnd"/>
      <w:r w:rsidRPr="00B7377A">
        <w:rPr>
          <w:rFonts w:ascii="Arial" w:hAnsi="Arial" w:cs="Arial"/>
          <w:sz w:val="20"/>
          <w:szCs w:val="20"/>
        </w:rPr>
        <w:t xml:space="preserve"> </w:t>
      </w:r>
      <w:proofErr w:type="spellStart"/>
      <w:r w:rsidRPr="00B7377A">
        <w:rPr>
          <w:rFonts w:ascii="Arial" w:hAnsi="Arial" w:cs="Arial"/>
          <w:sz w:val="20"/>
          <w:szCs w:val="20"/>
        </w:rPr>
        <w:t>membantu</w:t>
      </w:r>
      <w:proofErr w:type="spellEnd"/>
      <w:r w:rsidRPr="00B7377A">
        <w:rPr>
          <w:rFonts w:ascii="Arial" w:hAnsi="Arial" w:cs="Arial"/>
          <w:sz w:val="20"/>
          <w:szCs w:val="20"/>
        </w:rPr>
        <w:t xml:space="preserve"> </w:t>
      </w:r>
      <w:proofErr w:type="spellStart"/>
      <w:r w:rsidRPr="00B7377A">
        <w:rPr>
          <w:rFonts w:ascii="Arial" w:hAnsi="Arial" w:cs="Arial"/>
          <w:sz w:val="20"/>
          <w:szCs w:val="20"/>
        </w:rPr>
        <w:t>penyelesaian</w:t>
      </w:r>
      <w:proofErr w:type="spellEnd"/>
      <w:r w:rsidRPr="00B7377A">
        <w:rPr>
          <w:rFonts w:ascii="Arial" w:hAnsi="Arial" w:cs="Arial"/>
          <w:sz w:val="20"/>
          <w:szCs w:val="20"/>
        </w:rPr>
        <w:t xml:space="preserve"> </w:t>
      </w:r>
      <w:proofErr w:type="spellStart"/>
      <w:r w:rsidRPr="00B7377A">
        <w:rPr>
          <w:rFonts w:ascii="Arial" w:hAnsi="Arial" w:cs="Arial"/>
          <w:sz w:val="20"/>
          <w:szCs w:val="20"/>
        </w:rPr>
        <w:t>sengketa</w:t>
      </w:r>
      <w:proofErr w:type="spellEnd"/>
      <w:r w:rsidRPr="00B7377A">
        <w:rPr>
          <w:rFonts w:ascii="Arial" w:hAnsi="Arial" w:cs="Arial"/>
          <w:sz w:val="20"/>
          <w:szCs w:val="20"/>
        </w:rPr>
        <w:t xml:space="preserve">.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perkara</w:t>
      </w:r>
      <w:proofErr w:type="spellEnd"/>
      <w:r w:rsidRPr="00B7377A">
        <w:rPr>
          <w:rFonts w:ascii="Arial" w:hAnsi="Arial" w:cs="Arial"/>
          <w:sz w:val="20"/>
          <w:szCs w:val="20"/>
        </w:rPr>
        <w:t xml:space="preserve"> </w:t>
      </w:r>
      <w:proofErr w:type="spellStart"/>
      <w:r w:rsidRPr="00B7377A">
        <w:rPr>
          <w:rFonts w:ascii="Arial" w:hAnsi="Arial" w:cs="Arial"/>
          <w:sz w:val="20"/>
          <w:szCs w:val="20"/>
        </w:rPr>
        <w:t>ini</w:t>
      </w:r>
      <w:proofErr w:type="spellEnd"/>
      <w:r w:rsidRPr="00B7377A">
        <w:rPr>
          <w:rFonts w:ascii="Arial" w:hAnsi="Arial" w:cs="Arial"/>
          <w:sz w:val="20"/>
          <w:szCs w:val="20"/>
        </w:rPr>
        <w:t xml:space="preserve">, OJK </w:t>
      </w:r>
      <w:proofErr w:type="spellStart"/>
      <w:r w:rsidRPr="00B7377A">
        <w:rPr>
          <w:rFonts w:ascii="Arial" w:hAnsi="Arial" w:cs="Arial"/>
          <w:sz w:val="20"/>
          <w:szCs w:val="20"/>
        </w:rPr>
        <w:t>menolak</w:t>
      </w:r>
      <w:proofErr w:type="spellEnd"/>
      <w:r w:rsidRPr="00B7377A">
        <w:rPr>
          <w:rFonts w:ascii="Arial" w:hAnsi="Arial" w:cs="Arial"/>
          <w:sz w:val="20"/>
          <w:szCs w:val="20"/>
        </w:rPr>
        <w:t xml:space="preserve"> </w:t>
      </w:r>
      <w:proofErr w:type="spellStart"/>
      <w:r w:rsidRPr="00B7377A">
        <w:rPr>
          <w:rFonts w:ascii="Arial" w:hAnsi="Arial" w:cs="Arial"/>
          <w:sz w:val="20"/>
          <w:szCs w:val="20"/>
        </w:rPr>
        <w:t>dengan</w:t>
      </w:r>
      <w:proofErr w:type="spellEnd"/>
      <w:r w:rsidRPr="00B7377A">
        <w:rPr>
          <w:rFonts w:ascii="Arial" w:hAnsi="Arial" w:cs="Arial"/>
          <w:sz w:val="20"/>
          <w:szCs w:val="20"/>
        </w:rPr>
        <w:t xml:space="preserve"> </w:t>
      </w:r>
      <w:proofErr w:type="spellStart"/>
      <w:r w:rsidRPr="00B7377A">
        <w:rPr>
          <w:rFonts w:ascii="Arial" w:hAnsi="Arial" w:cs="Arial"/>
          <w:sz w:val="20"/>
          <w:szCs w:val="20"/>
        </w:rPr>
        <w:t>menyarankan</w:t>
      </w:r>
      <w:proofErr w:type="spellEnd"/>
      <w:r w:rsidRPr="00B7377A">
        <w:rPr>
          <w:rFonts w:ascii="Arial" w:hAnsi="Arial" w:cs="Arial"/>
          <w:sz w:val="20"/>
          <w:szCs w:val="20"/>
        </w:rPr>
        <w:t xml:space="preserve"> </w:t>
      </w:r>
      <w:proofErr w:type="spellStart"/>
      <w:r w:rsidRPr="00B7377A">
        <w:rPr>
          <w:rFonts w:ascii="Arial" w:hAnsi="Arial" w:cs="Arial"/>
          <w:sz w:val="20"/>
          <w:szCs w:val="20"/>
        </w:rPr>
        <w:t>kreditor</w:t>
      </w:r>
      <w:proofErr w:type="spellEnd"/>
      <w:r w:rsidRPr="00B7377A">
        <w:rPr>
          <w:rFonts w:ascii="Arial" w:hAnsi="Arial" w:cs="Arial"/>
          <w:sz w:val="20"/>
          <w:szCs w:val="20"/>
        </w:rPr>
        <w:t xml:space="preserve"> </w:t>
      </w:r>
      <w:proofErr w:type="spellStart"/>
      <w:r w:rsidRPr="00B7377A">
        <w:rPr>
          <w:rFonts w:ascii="Arial" w:hAnsi="Arial" w:cs="Arial"/>
          <w:sz w:val="20"/>
          <w:szCs w:val="20"/>
        </w:rPr>
        <w:t>untuk</w:t>
      </w:r>
      <w:proofErr w:type="spellEnd"/>
      <w:r w:rsidRPr="00B7377A">
        <w:rPr>
          <w:rFonts w:ascii="Arial" w:hAnsi="Arial" w:cs="Arial"/>
          <w:sz w:val="20"/>
          <w:szCs w:val="20"/>
        </w:rPr>
        <w:t xml:space="preserve"> </w:t>
      </w:r>
      <w:proofErr w:type="spellStart"/>
      <w:r w:rsidRPr="00B7377A">
        <w:rPr>
          <w:rFonts w:ascii="Arial" w:hAnsi="Arial" w:cs="Arial"/>
          <w:sz w:val="20"/>
          <w:szCs w:val="20"/>
        </w:rPr>
        <w:t>melakukan</w:t>
      </w:r>
      <w:proofErr w:type="spellEnd"/>
      <w:r w:rsidRPr="00B7377A">
        <w:rPr>
          <w:rFonts w:ascii="Arial" w:hAnsi="Arial" w:cs="Arial"/>
          <w:sz w:val="20"/>
          <w:szCs w:val="20"/>
        </w:rPr>
        <w:t xml:space="preserve"> </w:t>
      </w:r>
      <w:proofErr w:type="spellStart"/>
      <w:r w:rsidRPr="00B7377A">
        <w:rPr>
          <w:rFonts w:ascii="Arial" w:hAnsi="Arial" w:cs="Arial"/>
          <w:sz w:val="20"/>
          <w:szCs w:val="20"/>
        </w:rPr>
        <w:t>tindakan</w:t>
      </w:r>
      <w:proofErr w:type="spellEnd"/>
      <w:r w:rsidRPr="00B7377A">
        <w:rPr>
          <w:rFonts w:ascii="Arial" w:hAnsi="Arial" w:cs="Arial"/>
          <w:sz w:val="20"/>
          <w:szCs w:val="20"/>
        </w:rPr>
        <w:t xml:space="preserve"> </w:t>
      </w:r>
      <w:proofErr w:type="spellStart"/>
      <w:r w:rsidRPr="00B7377A">
        <w:rPr>
          <w:rFonts w:ascii="Arial" w:hAnsi="Arial" w:cs="Arial"/>
          <w:sz w:val="20"/>
          <w:szCs w:val="20"/>
        </w:rPr>
        <w:t>lainnya</w:t>
      </w:r>
      <w:proofErr w:type="spellEnd"/>
      <w:r w:rsidRPr="00B7377A">
        <w:rPr>
          <w:rFonts w:ascii="Arial" w:hAnsi="Arial" w:cs="Arial"/>
          <w:sz w:val="20"/>
          <w:szCs w:val="20"/>
        </w:rPr>
        <w:t xml:space="preserve"> yang </w:t>
      </w:r>
      <w:proofErr w:type="spellStart"/>
      <w:r w:rsidRPr="00B7377A">
        <w:rPr>
          <w:rFonts w:ascii="Arial" w:hAnsi="Arial" w:cs="Arial"/>
          <w:sz w:val="20"/>
          <w:szCs w:val="20"/>
        </w:rPr>
        <w:t>dapat</w:t>
      </w:r>
      <w:proofErr w:type="spellEnd"/>
      <w:r w:rsidRPr="00B7377A">
        <w:rPr>
          <w:rFonts w:ascii="Arial" w:hAnsi="Arial" w:cs="Arial"/>
          <w:sz w:val="20"/>
          <w:szCs w:val="20"/>
        </w:rPr>
        <w:t xml:space="preserve"> </w:t>
      </w:r>
      <w:proofErr w:type="spellStart"/>
      <w:r w:rsidRPr="00B7377A">
        <w:rPr>
          <w:rFonts w:ascii="Arial" w:hAnsi="Arial" w:cs="Arial"/>
          <w:sz w:val="20"/>
          <w:szCs w:val="20"/>
        </w:rPr>
        <w:t>membantu</w:t>
      </w:r>
      <w:proofErr w:type="spellEnd"/>
      <w:r w:rsidRPr="00B7377A">
        <w:rPr>
          <w:rFonts w:ascii="Arial" w:hAnsi="Arial" w:cs="Arial"/>
          <w:sz w:val="20"/>
          <w:szCs w:val="20"/>
        </w:rPr>
        <w:t xml:space="preserve"> </w:t>
      </w:r>
      <w:proofErr w:type="spellStart"/>
      <w:r w:rsidRPr="00B7377A">
        <w:rPr>
          <w:rFonts w:ascii="Arial" w:hAnsi="Arial" w:cs="Arial"/>
          <w:sz w:val="20"/>
          <w:szCs w:val="20"/>
        </w:rPr>
        <w:t>penyelesaian</w:t>
      </w:r>
      <w:proofErr w:type="spellEnd"/>
      <w:r w:rsidRPr="00B7377A">
        <w:rPr>
          <w:rFonts w:ascii="Arial" w:hAnsi="Arial" w:cs="Arial"/>
          <w:sz w:val="20"/>
          <w:szCs w:val="20"/>
        </w:rPr>
        <w:t xml:space="preserve"> </w:t>
      </w:r>
      <w:proofErr w:type="spellStart"/>
      <w:r w:rsidRPr="00B7377A">
        <w:rPr>
          <w:rFonts w:ascii="Arial" w:hAnsi="Arial" w:cs="Arial"/>
          <w:sz w:val="20"/>
          <w:szCs w:val="20"/>
        </w:rPr>
        <w:t>sengketa</w:t>
      </w:r>
      <w:proofErr w:type="spellEnd"/>
      <w:r w:rsidRPr="00B7377A">
        <w:rPr>
          <w:rFonts w:ascii="Arial" w:hAnsi="Arial" w:cs="Arial"/>
          <w:sz w:val="20"/>
          <w:szCs w:val="20"/>
        </w:rPr>
        <w:t xml:space="preserve"> </w:t>
      </w:r>
      <w:proofErr w:type="spellStart"/>
      <w:r w:rsidRPr="00B7377A">
        <w:rPr>
          <w:rFonts w:ascii="Arial" w:hAnsi="Arial" w:cs="Arial"/>
          <w:sz w:val="20"/>
          <w:szCs w:val="20"/>
        </w:rPr>
        <w:t>dengan</w:t>
      </w:r>
      <w:proofErr w:type="spellEnd"/>
      <w:r w:rsidRPr="00B7377A">
        <w:rPr>
          <w:rFonts w:ascii="Arial" w:hAnsi="Arial" w:cs="Arial"/>
          <w:sz w:val="20"/>
          <w:szCs w:val="20"/>
        </w:rPr>
        <w:t xml:space="preserve"> PT AIA Financial, </w:t>
      </w:r>
      <w:proofErr w:type="spellStart"/>
      <w:r w:rsidRPr="00B7377A">
        <w:rPr>
          <w:rFonts w:ascii="Arial" w:hAnsi="Arial" w:cs="Arial"/>
          <w:sz w:val="20"/>
          <w:szCs w:val="20"/>
        </w:rPr>
        <w:t>namun</w:t>
      </w:r>
      <w:proofErr w:type="spellEnd"/>
      <w:r w:rsidRPr="00B7377A">
        <w:rPr>
          <w:rFonts w:ascii="Arial" w:hAnsi="Arial" w:cs="Arial"/>
          <w:sz w:val="20"/>
          <w:szCs w:val="20"/>
        </w:rPr>
        <w:t xml:space="preserve"> OJK </w:t>
      </w:r>
      <w:proofErr w:type="spellStart"/>
      <w:r w:rsidRPr="00B7377A">
        <w:rPr>
          <w:rFonts w:ascii="Arial" w:hAnsi="Arial" w:cs="Arial"/>
          <w:sz w:val="20"/>
          <w:szCs w:val="20"/>
        </w:rPr>
        <w:t>tidak</w:t>
      </w:r>
      <w:proofErr w:type="spellEnd"/>
      <w:r w:rsidRPr="00B7377A">
        <w:rPr>
          <w:rFonts w:ascii="Arial" w:hAnsi="Arial" w:cs="Arial"/>
          <w:sz w:val="20"/>
          <w:szCs w:val="20"/>
        </w:rPr>
        <w:t xml:space="preserve"> </w:t>
      </w:r>
      <w:proofErr w:type="spellStart"/>
      <w:r w:rsidRPr="00B7377A">
        <w:rPr>
          <w:rFonts w:ascii="Arial" w:hAnsi="Arial" w:cs="Arial"/>
          <w:sz w:val="20"/>
          <w:szCs w:val="20"/>
        </w:rPr>
        <w:t>memberikan</w:t>
      </w:r>
      <w:proofErr w:type="spellEnd"/>
      <w:r w:rsidRPr="00B7377A">
        <w:rPr>
          <w:rFonts w:ascii="Arial" w:hAnsi="Arial" w:cs="Arial"/>
          <w:sz w:val="20"/>
          <w:szCs w:val="20"/>
        </w:rPr>
        <w:t xml:space="preserve"> saran </w:t>
      </w:r>
      <w:proofErr w:type="spellStart"/>
      <w:r w:rsidRPr="00B7377A">
        <w:rPr>
          <w:rFonts w:ascii="Arial" w:hAnsi="Arial" w:cs="Arial"/>
          <w:sz w:val="20"/>
          <w:szCs w:val="20"/>
        </w:rPr>
        <w:t>untuk</w:t>
      </w:r>
      <w:proofErr w:type="spellEnd"/>
      <w:r w:rsidRPr="00B7377A">
        <w:rPr>
          <w:rFonts w:ascii="Arial" w:hAnsi="Arial" w:cs="Arial"/>
          <w:sz w:val="20"/>
          <w:szCs w:val="20"/>
        </w:rPr>
        <w:t xml:space="preserve"> </w:t>
      </w:r>
      <w:proofErr w:type="spellStart"/>
      <w:r w:rsidRPr="00B7377A">
        <w:rPr>
          <w:rFonts w:ascii="Arial" w:hAnsi="Arial" w:cs="Arial"/>
          <w:sz w:val="20"/>
          <w:szCs w:val="20"/>
        </w:rPr>
        <w:t>kreditor</w:t>
      </w:r>
      <w:proofErr w:type="spellEnd"/>
      <w:r w:rsidRPr="00B7377A">
        <w:rPr>
          <w:rFonts w:ascii="Arial" w:hAnsi="Arial" w:cs="Arial"/>
          <w:sz w:val="20"/>
          <w:szCs w:val="20"/>
        </w:rPr>
        <w:t xml:space="preserve"> </w:t>
      </w:r>
      <w:proofErr w:type="spellStart"/>
      <w:r w:rsidRPr="00B7377A">
        <w:rPr>
          <w:rFonts w:ascii="Arial" w:hAnsi="Arial" w:cs="Arial"/>
          <w:sz w:val="20"/>
          <w:szCs w:val="20"/>
        </w:rPr>
        <w:t>mengajukan</w:t>
      </w:r>
      <w:proofErr w:type="spellEnd"/>
      <w:r w:rsidRPr="00B7377A">
        <w:rPr>
          <w:rFonts w:ascii="Arial" w:hAnsi="Arial" w:cs="Arial"/>
          <w:sz w:val="20"/>
          <w:szCs w:val="20"/>
        </w:rPr>
        <w:t xml:space="preserve"> </w:t>
      </w:r>
      <w:proofErr w:type="spellStart"/>
      <w:r w:rsidRPr="00B7377A">
        <w:rPr>
          <w:rFonts w:ascii="Arial" w:hAnsi="Arial" w:cs="Arial"/>
          <w:sz w:val="20"/>
          <w:szCs w:val="20"/>
        </w:rPr>
        <w:t>perkaranya</w:t>
      </w:r>
      <w:proofErr w:type="spellEnd"/>
      <w:r w:rsidRPr="00B7377A">
        <w:rPr>
          <w:rFonts w:ascii="Arial" w:hAnsi="Arial" w:cs="Arial"/>
          <w:sz w:val="20"/>
          <w:szCs w:val="20"/>
        </w:rPr>
        <w:t xml:space="preserve"> </w:t>
      </w:r>
      <w:proofErr w:type="spellStart"/>
      <w:r w:rsidRPr="00B7377A">
        <w:rPr>
          <w:rFonts w:ascii="Arial" w:hAnsi="Arial" w:cs="Arial"/>
          <w:sz w:val="20"/>
          <w:szCs w:val="20"/>
        </w:rPr>
        <w:t>sendiri</w:t>
      </w:r>
      <w:proofErr w:type="spellEnd"/>
      <w:r w:rsidRPr="00B7377A">
        <w:rPr>
          <w:rFonts w:ascii="Arial" w:hAnsi="Arial" w:cs="Arial"/>
          <w:sz w:val="20"/>
          <w:szCs w:val="20"/>
        </w:rPr>
        <w:t xml:space="preserve"> di </w:t>
      </w:r>
      <w:proofErr w:type="spellStart"/>
      <w:r w:rsidRPr="00B7377A">
        <w:rPr>
          <w:rFonts w:ascii="Arial" w:hAnsi="Arial" w:cs="Arial"/>
          <w:sz w:val="20"/>
          <w:szCs w:val="20"/>
        </w:rPr>
        <w:t>pengadilan</w:t>
      </w:r>
      <w:proofErr w:type="spellEnd"/>
      <w:r w:rsidRPr="00B7377A">
        <w:rPr>
          <w:rFonts w:ascii="Arial" w:hAnsi="Arial" w:cs="Arial"/>
          <w:sz w:val="20"/>
          <w:szCs w:val="20"/>
        </w:rPr>
        <w:t xml:space="preserve"> </w:t>
      </w:r>
      <w:proofErr w:type="spellStart"/>
      <w:r w:rsidRPr="00B7377A">
        <w:rPr>
          <w:rFonts w:ascii="Arial" w:hAnsi="Arial" w:cs="Arial"/>
          <w:sz w:val="20"/>
          <w:szCs w:val="20"/>
        </w:rPr>
        <w:t>niaga</w:t>
      </w:r>
      <w:proofErr w:type="spellEnd"/>
      <w:r w:rsidRPr="00B7377A">
        <w:rPr>
          <w:rFonts w:ascii="Arial" w:hAnsi="Arial" w:cs="Arial"/>
          <w:sz w:val="20"/>
          <w:szCs w:val="20"/>
        </w:rPr>
        <w:t>.</w:t>
      </w:r>
    </w:p>
    <w:p w14:paraId="3331B9CC" w14:textId="77777777" w:rsidR="00856D42" w:rsidRPr="00B7377A" w:rsidRDefault="00856D42" w:rsidP="004E0A2B">
      <w:pPr>
        <w:pStyle w:val="ListParagraph"/>
        <w:spacing w:afterLines="160" w:after="384" w:line="360" w:lineRule="auto"/>
        <w:ind w:left="0" w:firstLine="426"/>
        <w:jc w:val="both"/>
        <w:rPr>
          <w:rFonts w:ascii="Arial" w:hAnsi="Arial" w:cs="Arial"/>
          <w:sz w:val="20"/>
          <w:szCs w:val="20"/>
        </w:rPr>
      </w:pPr>
      <w:proofErr w:type="spellStart"/>
      <w:r w:rsidRPr="00B7377A">
        <w:rPr>
          <w:rFonts w:ascii="Arial" w:hAnsi="Arial" w:cs="Arial"/>
          <w:sz w:val="20"/>
          <w:szCs w:val="20"/>
        </w:rPr>
        <w:t>Tidak</w:t>
      </w:r>
      <w:proofErr w:type="spellEnd"/>
      <w:r w:rsidRPr="00B7377A">
        <w:rPr>
          <w:rFonts w:ascii="Arial" w:hAnsi="Arial" w:cs="Arial"/>
          <w:sz w:val="20"/>
          <w:szCs w:val="20"/>
        </w:rPr>
        <w:t xml:space="preserve"> </w:t>
      </w:r>
      <w:proofErr w:type="spellStart"/>
      <w:r w:rsidRPr="00B7377A">
        <w:rPr>
          <w:rFonts w:ascii="Arial" w:hAnsi="Arial" w:cs="Arial"/>
          <w:sz w:val="20"/>
          <w:szCs w:val="20"/>
        </w:rPr>
        <w:t>adanya</w:t>
      </w:r>
      <w:proofErr w:type="spellEnd"/>
      <w:r w:rsidRPr="00B7377A">
        <w:rPr>
          <w:rFonts w:ascii="Arial" w:hAnsi="Arial" w:cs="Arial"/>
          <w:sz w:val="20"/>
          <w:szCs w:val="20"/>
        </w:rPr>
        <w:t xml:space="preserve"> </w:t>
      </w:r>
      <w:proofErr w:type="spellStart"/>
      <w:r w:rsidRPr="00B7377A">
        <w:rPr>
          <w:rFonts w:ascii="Arial" w:hAnsi="Arial" w:cs="Arial"/>
          <w:sz w:val="20"/>
          <w:szCs w:val="20"/>
        </w:rPr>
        <w:t>respons</w:t>
      </w:r>
      <w:proofErr w:type="spellEnd"/>
      <w:r w:rsidRPr="00B7377A">
        <w:rPr>
          <w:rFonts w:ascii="Arial" w:hAnsi="Arial" w:cs="Arial"/>
          <w:sz w:val="20"/>
          <w:szCs w:val="20"/>
        </w:rPr>
        <w:t xml:space="preserve"> </w:t>
      </w:r>
      <w:proofErr w:type="spellStart"/>
      <w:r w:rsidRPr="00B7377A">
        <w:rPr>
          <w:rFonts w:ascii="Arial" w:hAnsi="Arial" w:cs="Arial"/>
          <w:sz w:val="20"/>
          <w:szCs w:val="20"/>
        </w:rPr>
        <w:t>dari</w:t>
      </w:r>
      <w:proofErr w:type="spellEnd"/>
      <w:r w:rsidRPr="00B7377A">
        <w:rPr>
          <w:rFonts w:ascii="Arial" w:hAnsi="Arial" w:cs="Arial"/>
          <w:sz w:val="20"/>
          <w:szCs w:val="20"/>
        </w:rPr>
        <w:t xml:space="preserve"> OJK </w:t>
      </w:r>
      <w:proofErr w:type="spellStart"/>
      <w:r w:rsidRPr="00B7377A">
        <w:rPr>
          <w:rFonts w:ascii="Arial" w:hAnsi="Arial" w:cs="Arial"/>
          <w:sz w:val="20"/>
          <w:szCs w:val="20"/>
        </w:rPr>
        <w:t>membuat</w:t>
      </w:r>
      <w:proofErr w:type="spellEnd"/>
      <w:r w:rsidRPr="00B7377A">
        <w:rPr>
          <w:rFonts w:ascii="Arial" w:hAnsi="Arial" w:cs="Arial"/>
          <w:sz w:val="20"/>
          <w:szCs w:val="20"/>
        </w:rPr>
        <w:t xml:space="preserve"> para </w:t>
      </w:r>
      <w:proofErr w:type="spellStart"/>
      <w:r w:rsidRPr="00B7377A">
        <w:rPr>
          <w:rFonts w:ascii="Arial" w:hAnsi="Arial" w:cs="Arial"/>
          <w:sz w:val="20"/>
          <w:szCs w:val="20"/>
        </w:rPr>
        <w:t>kreditor</w:t>
      </w:r>
      <w:proofErr w:type="spellEnd"/>
      <w:r w:rsidRPr="00B7377A">
        <w:rPr>
          <w:rFonts w:ascii="Arial" w:hAnsi="Arial" w:cs="Arial"/>
          <w:sz w:val="20"/>
          <w:szCs w:val="20"/>
        </w:rPr>
        <w:t xml:space="preserve"> </w:t>
      </w:r>
      <w:proofErr w:type="spellStart"/>
      <w:r w:rsidRPr="00B7377A">
        <w:rPr>
          <w:rFonts w:ascii="Arial" w:hAnsi="Arial" w:cs="Arial"/>
          <w:sz w:val="20"/>
          <w:szCs w:val="20"/>
        </w:rPr>
        <w:t>kemudian</w:t>
      </w:r>
      <w:proofErr w:type="spellEnd"/>
      <w:r w:rsidRPr="00B7377A">
        <w:rPr>
          <w:rFonts w:ascii="Arial" w:hAnsi="Arial" w:cs="Arial"/>
          <w:sz w:val="20"/>
          <w:szCs w:val="20"/>
        </w:rPr>
        <w:t xml:space="preserve"> </w:t>
      </w:r>
      <w:proofErr w:type="spellStart"/>
      <w:r w:rsidRPr="00B7377A">
        <w:rPr>
          <w:rFonts w:ascii="Arial" w:hAnsi="Arial" w:cs="Arial"/>
          <w:sz w:val="20"/>
          <w:szCs w:val="20"/>
        </w:rPr>
        <w:t>mengajukan</w:t>
      </w:r>
      <w:proofErr w:type="spellEnd"/>
      <w:r w:rsidRPr="00B7377A">
        <w:rPr>
          <w:rFonts w:ascii="Arial" w:hAnsi="Arial" w:cs="Arial"/>
          <w:sz w:val="20"/>
          <w:szCs w:val="20"/>
        </w:rPr>
        <w:t xml:space="preserve"> </w:t>
      </w:r>
      <w:proofErr w:type="spellStart"/>
      <w:r w:rsidRPr="00B7377A">
        <w:rPr>
          <w:rFonts w:ascii="Arial" w:hAnsi="Arial" w:cs="Arial"/>
          <w:sz w:val="20"/>
          <w:szCs w:val="20"/>
        </w:rPr>
        <w:t>permohonannya</w:t>
      </w:r>
      <w:proofErr w:type="spellEnd"/>
      <w:r w:rsidRPr="00B7377A">
        <w:rPr>
          <w:rFonts w:ascii="Arial" w:hAnsi="Arial" w:cs="Arial"/>
          <w:sz w:val="20"/>
          <w:szCs w:val="20"/>
        </w:rPr>
        <w:t xml:space="preserve"> </w:t>
      </w:r>
      <w:proofErr w:type="spellStart"/>
      <w:r w:rsidRPr="00B7377A">
        <w:rPr>
          <w:rFonts w:ascii="Arial" w:hAnsi="Arial" w:cs="Arial"/>
          <w:sz w:val="20"/>
          <w:szCs w:val="20"/>
        </w:rPr>
        <w:t>sendiri</w:t>
      </w:r>
      <w:proofErr w:type="spellEnd"/>
      <w:r w:rsidRPr="00B7377A">
        <w:rPr>
          <w:rFonts w:ascii="Arial" w:hAnsi="Arial" w:cs="Arial"/>
          <w:sz w:val="20"/>
          <w:szCs w:val="20"/>
        </w:rPr>
        <w:t xml:space="preserve"> </w:t>
      </w:r>
      <w:proofErr w:type="spellStart"/>
      <w:r w:rsidRPr="00B7377A">
        <w:rPr>
          <w:rFonts w:ascii="Arial" w:hAnsi="Arial" w:cs="Arial"/>
          <w:sz w:val="20"/>
          <w:szCs w:val="20"/>
        </w:rPr>
        <w:t>ke</w:t>
      </w:r>
      <w:proofErr w:type="spellEnd"/>
      <w:r w:rsidRPr="00B7377A">
        <w:rPr>
          <w:rFonts w:ascii="Arial" w:hAnsi="Arial" w:cs="Arial"/>
          <w:sz w:val="20"/>
          <w:szCs w:val="20"/>
        </w:rPr>
        <w:t xml:space="preserve"> </w:t>
      </w:r>
      <w:proofErr w:type="spellStart"/>
      <w:r w:rsidRPr="00B7377A">
        <w:rPr>
          <w:rFonts w:ascii="Arial" w:hAnsi="Arial" w:cs="Arial"/>
          <w:sz w:val="20"/>
          <w:szCs w:val="20"/>
        </w:rPr>
        <w:t>pengadilan</w:t>
      </w:r>
      <w:proofErr w:type="spellEnd"/>
      <w:r w:rsidRPr="00B7377A">
        <w:rPr>
          <w:rFonts w:ascii="Arial" w:hAnsi="Arial" w:cs="Arial"/>
          <w:sz w:val="20"/>
          <w:szCs w:val="20"/>
        </w:rPr>
        <w:t xml:space="preserve"> </w:t>
      </w:r>
      <w:proofErr w:type="spellStart"/>
      <w:r w:rsidRPr="00B7377A">
        <w:rPr>
          <w:rFonts w:ascii="Arial" w:hAnsi="Arial" w:cs="Arial"/>
          <w:sz w:val="20"/>
          <w:szCs w:val="20"/>
        </w:rPr>
        <w:t>niaga</w:t>
      </w:r>
      <w:proofErr w:type="spellEnd"/>
      <w:r w:rsidRPr="00B7377A">
        <w:rPr>
          <w:rFonts w:ascii="Arial" w:hAnsi="Arial" w:cs="Arial"/>
          <w:sz w:val="20"/>
          <w:szCs w:val="20"/>
        </w:rPr>
        <w:t xml:space="preserve">. </w:t>
      </w:r>
      <w:proofErr w:type="spellStart"/>
      <w:r w:rsidRPr="00B7377A">
        <w:rPr>
          <w:rFonts w:ascii="Arial" w:hAnsi="Arial" w:cs="Arial"/>
          <w:sz w:val="20"/>
          <w:szCs w:val="20"/>
        </w:rPr>
        <w:t>Agen</w:t>
      </w:r>
      <w:proofErr w:type="spellEnd"/>
      <w:r w:rsidRPr="00B7377A">
        <w:rPr>
          <w:rFonts w:ascii="Arial" w:hAnsi="Arial" w:cs="Arial"/>
          <w:sz w:val="20"/>
          <w:szCs w:val="20"/>
        </w:rPr>
        <w:t xml:space="preserve"> </w:t>
      </w:r>
      <w:proofErr w:type="spellStart"/>
      <w:r w:rsidRPr="00B7377A">
        <w:rPr>
          <w:rFonts w:ascii="Arial" w:hAnsi="Arial" w:cs="Arial"/>
          <w:sz w:val="20"/>
          <w:szCs w:val="20"/>
        </w:rPr>
        <w:t>asuransi</w:t>
      </w:r>
      <w:proofErr w:type="spellEnd"/>
      <w:r w:rsidRPr="00B7377A">
        <w:rPr>
          <w:rFonts w:ascii="Arial" w:hAnsi="Arial" w:cs="Arial"/>
          <w:sz w:val="20"/>
          <w:szCs w:val="20"/>
        </w:rPr>
        <w:t xml:space="preserve"> di Indonesia </w:t>
      </w:r>
      <w:proofErr w:type="spellStart"/>
      <w:r w:rsidRPr="00B7377A">
        <w:rPr>
          <w:rFonts w:ascii="Arial" w:hAnsi="Arial" w:cs="Arial"/>
          <w:sz w:val="20"/>
          <w:szCs w:val="20"/>
        </w:rPr>
        <w:t>sebenarnya</w:t>
      </w:r>
      <w:proofErr w:type="spellEnd"/>
      <w:r w:rsidRPr="00B7377A">
        <w:rPr>
          <w:rFonts w:ascii="Arial" w:hAnsi="Arial" w:cs="Arial"/>
          <w:sz w:val="20"/>
          <w:szCs w:val="20"/>
        </w:rPr>
        <w:t xml:space="preserve"> </w:t>
      </w:r>
      <w:proofErr w:type="spellStart"/>
      <w:r w:rsidRPr="00B7377A">
        <w:rPr>
          <w:rFonts w:ascii="Arial" w:hAnsi="Arial" w:cs="Arial"/>
          <w:sz w:val="20"/>
          <w:szCs w:val="20"/>
        </w:rPr>
        <w:t>memiliki</w:t>
      </w:r>
      <w:proofErr w:type="spellEnd"/>
      <w:r w:rsidRPr="00B7377A">
        <w:rPr>
          <w:rFonts w:ascii="Arial" w:hAnsi="Arial" w:cs="Arial"/>
          <w:sz w:val="20"/>
          <w:szCs w:val="20"/>
        </w:rPr>
        <w:t xml:space="preserve"> </w:t>
      </w:r>
      <w:proofErr w:type="spellStart"/>
      <w:r w:rsidRPr="00B7377A">
        <w:rPr>
          <w:rFonts w:ascii="Arial" w:hAnsi="Arial" w:cs="Arial"/>
          <w:sz w:val="20"/>
          <w:szCs w:val="20"/>
        </w:rPr>
        <w:t>perkumpulan</w:t>
      </w:r>
      <w:proofErr w:type="spellEnd"/>
      <w:r w:rsidRPr="00B7377A">
        <w:rPr>
          <w:rFonts w:ascii="Arial" w:hAnsi="Arial" w:cs="Arial"/>
          <w:sz w:val="20"/>
          <w:szCs w:val="20"/>
        </w:rPr>
        <w:t xml:space="preserve"> </w:t>
      </w:r>
      <w:proofErr w:type="spellStart"/>
      <w:r w:rsidRPr="00B7377A">
        <w:rPr>
          <w:rFonts w:ascii="Arial" w:hAnsi="Arial" w:cs="Arial"/>
          <w:sz w:val="20"/>
          <w:szCs w:val="20"/>
        </w:rPr>
        <w:t>atau</w:t>
      </w:r>
      <w:proofErr w:type="spellEnd"/>
      <w:r w:rsidRPr="00B7377A">
        <w:rPr>
          <w:rFonts w:ascii="Arial" w:hAnsi="Arial" w:cs="Arial"/>
          <w:sz w:val="20"/>
          <w:szCs w:val="20"/>
        </w:rPr>
        <w:t xml:space="preserve"> </w:t>
      </w:r>
      <w:proofErr w:type="spellStart"/>
      <w:r w:rsidRPr="00B7377A">
        <w:rPr>
          <w:rFonts w:ascii="Arial" w:hAnsi="Arial" w:cs="Arial"/>
          <w:sz w:val="20"/>
          <w:szCs w:val="20"/>
        </w:rPr>
        <w:t>asosiasinya</w:t>
      </w:r>
      <w:proofErr w:type="spellEnd"/>
      <w:r w:rsidRPr="00B7377A">
        <w:rPr>
          <w:rFonts w:ascii="Arial" w:hAnsi="Arial" w:cs="Arial"/>
          <w:sz w:val="20"/>
          <w:szCs w:val="20"/>
        </w:rPr>
        <w:t xml:space="preserve"> </w:t>
      </w:r>
      <w:proofErr w:type="spellStart"/>
      <w:r w:rsidRPr="00B7377A">
        <w:rPr>
          <w:rFonts w:ascii="Arial" w:hAnsi="Arial" w:cs="Arial"/>
          <w:sz w:val="20"/>
          <w:szCs w:val="20"/>
        </w:rPr>
        <w:t>sendiri</w:t>
      </w:r>
      <w:proofErr w:type="spellEnd"/>
      <w:r w:rsidRPr="00B7377A">
        <w:rPr>
          <w:rFonts w:ascii="Arial" w:hAnsi="Arial" w:cs="Arial"/>
          <w:sz w:val="20"/>
          <w:szCs w:val="20"/>
        </w:rPr>
        <w:t xml:space="preserve">, </w:t>
      </w:r>
      <w:proofErr w:type="spellStart"/>
      <w:r w:rsidRPr="00B7377A">
        <w:rPr>
          <w:rFonts w:ascii="Arial" w:hAnsi="Arial" w:cs="Arial"/>
          <w:sz w:val="20"/>
          <w:szCs w:val="20"/>
        </w:rPr>
        <w:t>yaitu</w:t>
      </w:r>
      <w:proofErr w:type="spellEnd"/>
      <w:r w:rsidRPr="00B7377A">
        <w:rPr>
          <w:rFonts w:ascii="Arial" w:hAnsi="Arial" w:cs="Arial"/>
          <w:sz w:val="20"/>
          <w:szCs w:val="20"/>
        </w:rPr>
        <w:t xml:space="preserve"> </w:t>
      </w:r>
      <w:proofErr w:type="spellStart"/>
      <w:r w:rsidRPr="00B7377A">
        <w:rPr>
          <w:rFonts w:ascii="Arial" w:hAnsi="Arial" w:cs="Arial"/>
          <w:sz w:val="20"/>
          <w:szCs w:val="20"/>
        </w:rPr>
        <w:t>Asosiasi</w:t>
      </w:r>
      <w:proofErr w:type="spellEnd"/>
      <w:r w:rsidRPr="00B7377A">
        <w:rPr>
          <w:rFonts w:ascii="Arial" w:hAnsi="Arial" w:cs="Arial"/>
          <w:sz w:val="20"/>
          <w:szCs w:val="20"/>
        </w:rPr>
        <w:t xml:space="preserve"> </w:t>
      </w:r>
      <w:proofErr w:type="spellStart"/>
      <w:r w:rsidRPr="00B7377A">
        <w:rPr>
          <w:rFonts w:ascii="Arial" w:hAnsi="Arial" w:cs="Arial"/>
          <w:sz w:val="20"/>
          <w:szCs w:val="20"/>
        </w:rPr>
        <w:t>Asuransi</w:t>
      </w:r>
      <w:proofErr w:type="spellEnd"/>
      <w:r w:rsidRPr="00B7377A">
        <w:rPr>
          <w:rFonts w:ascii="Arial" w:hAnsi="Arial" w:cs="Arial"/>
          <w:sz w:val="20"/>
          <w:szCs w:val="20"/>
        </w:rPr>
        <w:t xml:space="preserve"> Jiwa Indonesia. </w:t>
      </w:r>
      <w:proofErr w:type="spellStart"/>
      <w:r w:rsidRPr="00B7377A">
        <w:rPr>
          <w:rFonts w:ascii="Arial" w:hAnsi="Arial" w:cs="Arial"/>
          <w:sz w:val="20"/>
          <w:szCs w:val="20"/>
        </w:rPr>
        <w:t>Kewenangan</w:t>
      </w:r>
      <w:proofErr w:type="spellEnd"/>
      <w:r w:rsidRPr="00B7377A">
        <w:rPr>
          <w:rFonts w:ascii="Arial" w:hAnsi="Arial" w:cs="Arial"/>
          <w:sz w:val="20"/>
          <w:szCs w:val="20"/>
        </w:rPr>
        <w:t xml:space="preserve"> AAJI </w:t>
      </w:r>
      <w:proofErr w:type="spellStart"/>
      <w:r w:rsidRPr="00B7377A">
        <w:rPr>
          <w:rFonts w:ascii="Arial" w:hAnsi="Arial" w:cs="Arial"/>
          <w:sz w:val="20"/>
          <w:szCs w:val="20"/>
        </w:rPr>
        <w:t>terhadap</w:t>
      </w:r>
      <w:proofErr w:type="spellEnd"/>
      <w:r w:rsidRPr="00B7377A">
        <w:rPr>
          <w:rFonts w:ascii="Arial" w:hAnsi="Arial" w:cs="Arial"/>
          <w:sz w:val="20"/>
          <w:szCs w:val="20"/>
        </w:rPr>
        <w:t xml:space="preserve"> </w:t>
      </w:r>
      <w:proofErr w:type="spellStart"/>
      <w:r w:rsidRPr="00B7377A">
        <w:rPr>
          <w:rFonts w:ascii="Arial" w:hAnsi="Arial" w:cs="Arial"/>
          <w:sz w:val="20"/>
          <w:szCs w:val="20"/>
        </w:rPr>
        <w:t>agen</w:t>
      </w:r>
      <w:proofErr w:type="spellEnd"/>
      <w:r w:rsidRPr="00B7377A">
        <w:rPr>
          <w:rFonts w:ascii="Arial" w:hAnsi="Arial" w:cs="Arial"/>
          <w:sz w:val="20"/>
          <w:szCs w:val="20"/>
        </w:rPr>
        <w:t xml:space="preserve"> </w:t>
      </w:r>
      <w:proofErr w:type="spellStart"/>
      <w:r w:rsidRPr="00B7377A">
        <w:rPr>
          <w:rFonts w:ascii="Arial" w:hAnsi="Arial" w:cs="Arial"/>
          <w:sz w:val="20"/>
          <w:szCs w:val="20"/>
        </w:rPr>
        <w:t>asuransi</w:t>
      </w:r>
      <w:proofErr w:type="spellEnd"/>
      <w:r w:rsidRPr="00B7377A">
        <w:rPr>
          <w:rFonts w:ascii="Arial" w:hAnsi="Arial" w:cs="Arial"/>
          <w:sz w:val="20"/>
          <w:szCs w:val="20"/>
        </w:rPr>
        <w:t xml:space="preserve"> </w:t>
      </w:r>
      <w:proofErr w:type="spellStart"/>
      <w:r w:rsidRPr="00B7377A">
        <w:rPr>
          <w:rFonts w:ascii="Arial" w:hAnsi="Arial" w:cs="Arial"/>
          <w:sz w:val="20"/>
          <w:szCs w:val="20"/>
        </w:rPr>
        <w:t>yaitu</w:t>
      </w:r>
      <w:proofErr w:type="spellEnd"/>
      <w:r w:rsidRPr="00B7377A">
        <w:rPr>
          <w:rFonts w:ascii="Arial" w:hAnsi="Arial" w:cs="Arial"/>
          <w:sz w:val="20"/>
          <w:szCs w:val="20"/>
        </w:rPr>
        <w:t xml:space="preserve"> </w:t>
      </w:r>
      <w:proofErr w:type="spellStart"/>
      <w:r w:rsidRPr="00B7377A">
        <w:rPr>
          <w:rFonts w:ascii="Arial" w:hAnsi="Arial" w:cs="Arial"/>
          <w:sz w:val="20"/>
          <w:szCs w:val="20"/>
        </w:rPr>
        <w:t>menciptakan</w:t>
      </w:r>
      <w:proofErr w:type="spellEnd"/>
      <w:r w:rsidRPr="00B7377A">
        <w:rPr>
          <w:rFonts w:ascii="Arial" w:hAnsi="Arial" w:cs="Arial"/>
          <w:sz w:val="20"/>
          <w:szCs w:val="20"/>
        </w:rPr>
        <w:t xml:space="preserve"> </w:t>
      </w:r>
      <w:proofErr w:type="spellStart"/>
      <w:r w:rsidRPr="00B7377A">
        <w:rPr>
          <w:rFonts w:ascii="Arial" w:hAnsi="Arial" w:cs="Arial"/>
          <w:sz w:val="20"/>
          <w:szCs w:val="20"/>
        </w:rPr>
        <w:t>kode</w:t>
      </w:r>
      <w:proofErr w:type="spellEnd"/>
      <w:r w:rsidRPr="00B7377A">
        <w:rPr>
          <w:rFonts w:ascii="Arial" w:hAnsi="Arial" w:cs="Arial"/>
          <w:sz w:val="20"/>
          <w:szCs w:val="20"/>
        </w:rPr>
        <w:t xml:space="preserve"> </w:t>
      </w:r>
      <w:proofErr w:type="spellStart"/>
      <w:r w:rsidRPr="00B7377A">
        <w:rPr>
          <w:rFonts w:ascii="Arial" w:hAnsi="Arial" w:cs="Arial"/>
          <w:sz w:val="20"/>
          <w:szCs w:val="20"/>
        </w:rPr>
        <w:t>etik</w:t>
      </w:r>
      <w:proofErr w:type="spellEnd"/>
      <w:r w:rsidRPr="00B7377A">
        <w:rPr>
          <w:rFonts w:ascii="Arial" w:hAnsi="Arial" w:cs="Arial"/>
          <w:sz w:val="20"/>
          <w:szCs w:val="20"/>
        </w:rPr>
        <w:t xml:space="preserve"> </w:t>
      </w:r>
      <w:proofErr w:type="spellStart"/>
      <w:r w:rsidRPr="00B7377A">
        <w:rPr>
          <w:rFonts w:ascii="Arial" w:hAnsi="Arial" w:cs="Arial"/>
          <w:sz w:val="20"/>
          <w:szCs w:val="20"/>
        </w:rPr>
        <w:t>bagi</w:t>
      </w:r>
      <w:proofErr w:type="spellEnd"/>
      <w:r w:rsidRPr="00B7377A">
        <w:rPr>
          <w:rFonts w:ascii="Arial" w:hAnsi="Arial" w:cs="Arial"/>
          <w:sz w:val="20"/>
          <w:szCs w:val="20"/>
        </w:rPr>
        <w:t xml:space="preserve"> </w:t>
      </w:r>
      <w:proofErr w:type="spellStart"/>
      <w:r w:rsidRPr="00B7377A">
        <w:rPr>
          <w:rFonts w:ascii="Arial" w:hAnsi="Arial" w:cs="Arial"/>
          <w:sz w:val="20"/>
          <w:szCs w:val="20"/>
        </w:rPr>
        <w:t>tenaga</w:t>
      </w:r>
      <w:proofErr w:type="spellEnd"/>
      <w:r w:rsidRPr="00B7377A">
        <w:rPr>
          <w:rFonts w:ascii="Arial" w:hAnsi="Arial" w:cs="Arial"/>
          <w:sz w:val="20"/>
          <w:szCs w:val="20"/>
        </w:rPr>
        <w:t xml:space="preserve"> </w:t>
      </w:r>
      <w:proofErr w:type="spellStart"/>
      <w:r w:rsidRPr="00B7377A">
        <w:rPr>
          <w:rFonts w:ascii="Arial" w:hAnsi="Arial" w:cs="Arial"/>
          <w:sz w:val="20"/>
          <w:szCs w:val="20"/>
        </w:rPr>
        <w:t>pemasar</w:t>
      </w:r>
      <w:proofErr w:type="spellEnd"/>
      <w:r w:rsidRPr="00B7377A">
        <w:rPr>
          <w:rFonts w:ascii="Arial" w:hAnsi="Arial" w:cs="Arial"/>
          <w:sz w:val="20"/>
          <w:szCs w:val="20"/>
        </w:rPr>
        <w:t xml:space="preserve"> </w:t>
      </w:r>
      <w:proofErr w:type="spellStart"/>
      <w:r w:rsidRPr="00B7377A">
        <w:rPr>
          <w:rFonts w:ascii="Arial" w:hAnsi="Arial" w:cs="Arial"/>
          <w:sz w:val="20"/>
          <w:szCs w:val="20"/>
        </w:rPr>
        <w:t>atau</w:t>
      </w:r>
      <w:proofErr w:type="spellEnd"/>
      <w:r w:rsidRPr="00B7377A">
        <w:rPr>
          <w:rFonts w:ascii="Arial" w:hAnsi="Arial" w:cs="Arial"/>
          <w:sz w:val="20"/>
          <w:szCs w:val="20"/>
        </w:rPr>
        <w:t xml:space="preserve"> </w:t>
      </w:r>
      <w:proofErr w:type="spellStart"/>
      <w:r w:rsidRPr="00B7377A">
        <w:rPr>
          <w:rFonts w:ascii="Arial" w:hAnsi="Arial" w:cs="Arial"/>
          <w:sz w:val="20"/>
          <w:szCs w:val="20"/>
        </w:rPr>
        <w:t>agen</w:t>
      </w:r>
      <w:proofErr w:type="spellEnd"/>
      <w:r w:rsidRPr="00B7377A">
        <w:rPr>
          <w:rFonts w:ascii="Arial" w:hAnsi="Arial" w:cs="Arial"/>
          <w:sz w:val="20"/>
          <w:szCs w:val="20"/>
        </w:rPr>
        <w:t xml:space="preserve"> </w:t>
      </w:r>
      <w:proofErr w:type="spellStart"/>
      <w:r w:rsidRPr="00B7377A">
        <w:rPr>
          <w:rFonts w:ascii="Arial" w:hAnsi="Arial" w:cs="Arial"/>
          <w:sz w:val="20"/>
          <w:szCs w:val="20"/>
        </w:rPr>
        <w:t>asuransi</w:t>
      </w:r>
      <w:proofErr w:type="spellEnd"/>
      <w:r w:rsidRPr="00B7377A">
        <w:rPr>
          <w:rFonts w:ascii="Arial" w:hAnsi="Arial" w:cs="Arial"/>
          <w:sz w:val="20"/>
          <w:szCs w:val="20"/>
        </w:rPr>
        <w:t xml:space="preserve"> </w:t>
      </w:r>
      <w:proofErr w:type="spellStart"/>
      <w:r w:rsidRPr="00B7377A">
        <w:rPr>
          <w:rFonts w:ascii="Arial" w:hAnsi="Arial" w:cs="Arial"/>
          <w:sz w:val="20"/>
          <w:szCs w:val="20"/>
        </w:rPr>
        <w:t>jiwa</w:t>
      </w:r>
      <w:proofErr w:type="spellEnd"/>
      <w:r w:rsidRPr="00B7377A">
        <w:rPr>
          <w:rFonts w:ascii="Arial" w:hAnsi="Arial" w:cs="Arial"/>
          <w:sz w:val="20"/>
          <w:szCs w:val="20"/>
        </w:rPr>
        <w:t xml:space="preserve">, </w:t>
      </w:r>
      <w:proofErr w:type="spellStart"/>
      <w:r w:rsidRPr="00B7377A">
        <w:rPr>
          <w:rFonts w:ascii="Arial" w:hAnsi="Arial" w:cs="Arial"/>
          <w:sz w:val="20"/>
          <w:szCs w:val="20"/>
        </w:rPr>
        <w:t>serta</w:t>
      </w:r>
      <w:proofErr w:type="spellEnd"/>
      <w:r w:rsidRPr="00B7377A">
        <w:rPr>
          <w:rFonts w:ascii="Arial" w:hAnsi="Arial" w:cs="Arial"/>
          <w:sz w:val="20"/>
          <w:szCs w:val="20"/>
        </w:rPr>
        <w:t xml:space="preserve"> </w:t>
      </w:r>
      <w:proofErr w:type="spellStart"/>
      <w:r w:rsidRPr="00B7377A">
        <w:rPr>
          <w:rFonts w:ascii="Arial" w:hAnsi="Arial" w:cs="Arial"/>
          <w:sz w:val="20"/>
          <w:szCs w:val="20"/>
        </w:rPr>
        <w:t>menyediakan</w:t>
      </w:r>
      <w:proofErr w:type="spellEnd"/>
      <w:r w:rsidRPr="00B7377A">
        <w:rPr>
          <w:rFonts w:ascii="Arial" w:hAnsi="Arial" w:cs="Arial"/>
          <w:sz w:val="20"/>
          <w:szCs w:val="20"/>
        </w:rPr>
        <w:t xml:space="preserve"> </w:t>
      </w:r>
      <w:proofErr w:type="spellStart"/>
      <w:r w:rsidRPr="00B7377A">
        <w:rPr>
          <w:rFonts w:ascii="Arial" w:hAnsi="Arial" w:cs="Arial"/>
          <w:sz w:val="20"/>
          <w:szCs w:val="20"/>
        </w:rPr>
        <w:t>ujian</w:t>
      </w:r>
      <w:proofErr w:type="spellEnd"/>
      <w:r w:rsidRPr="00B7377A">
        <w:rPr>
          <w:rFonts w:ascii="Arial" w:hAnsi="Arial" w:cs="Arial"/>
          <w:sz w:val="20"/>
          <w:szCs w:val="20"/>
        </w:rPr>
        <w:t xml:space="preserve"> </w:t>
      </w:r>
      <w:proofErr w:type="spellStart"/>
      <w:r w:rsidRPr="00B7377A">
        <w:rPr>
          <w:rFonts w:ascii="Arial" w:hAnsi="Arial" w:cs="Arial"/>
          <w:sz w:val="20"/>
          <w:szCs w:val="20"/>
        </w:rPr>
        <w:t>sertifikasi</w:t>
      </w:r>
      <w:proofErr w:type="spellEnd"/>
      <w:r w:rsidRPr="00B7377A">
        <w:rPr>
          <w:rFonts w:ascii="Arial" w:hAnsi="Arial" w:cs="Arial"/>
          <w:sz w:val="20"/>
          <w:szCs w:val="20"/>
        </w:rPr>
        <w:t xml:space="preserve"> </w:t>
      </w:r>
      <w:proofErr w:type="spellStart"/>
      <w:r w:rsidRPr="00B7377A">
        <w:rPr>
          <w:rFonts w:ascii="Arial" w:hAnsi="Arial" w:cs="Arial"/>
          <w:sz w:val="20"/>
          <w:szCs w:val="20"/>
        </w:rPr>
        <w:t>atau</w:t>
      </w:r>
      <w:proofErr w:type="spellEnd"/>
      <w:r w:rsidRPr="00B7377A">
        <w:rPr>
          <w:rFonts w:ascii="Arial" w:hAnsi="Arial" w:cs="Arial"/>
          <w:sz w:val="20"/>
          <w:szCs w:val="20"/>
        </w:rPr>
        <w:t xml:space="preserve"> </w:t>
      </w:r>
      <w:proofErr w:type="spellStart"/>
      <w:r w:rsidRPr="00B7377A">
        <w:rPr>
          <w:rFonts w:ascii="Arial" w:hAnsi="Arial" w:cs="Arial"/>
          <w:sz w:val="20"/>
          <w:szCs w:val="20"/>
        </w:rPr>
        <w:t>lisensi</w:t>
      </w:r>
      <w:proofErr w:type="spellEnd"/>
      <w:r w:rsidRPr="00B7377A">
        <w:rPr>
          <w:rFonts w:ascii="Arial" w:hAnsi="Arial" w:cs="Arial"/>
          <w:sz w:val="20"/>
          <w:szCs w:val="20"/>
        </w:rPr>
        <w:t xml:space="preserve"> </w:t>
      </w:r>
      <w:proofErr w:type="spellStart"/>
      <w:r w:rsidRPr="00B7377A">
        <w:rPr>
          <w:rFonts w:ascii="Arial" w:hAnsi="Arial" w:cs="Arial"/>
          <w:sz w:val="20"/>
          <w:szCs w:val="20"/>
        </w:rPr>
        <w:t>bagi</w:t>
      </w:r>
      <w:proofErr w:type="spellEnd"/>
      <w:r w:rsidRPr="00B7377A">
        <w:rPr>
          <w:rFonts w:ascii="Arial" w:hAnsi="Arial" w:cs="Arial"/>
          <w:sz w:val="20"/>
          <w:szCs w:val="20"/>
        </w:rPr>
        <w:t xml:space="preserve"> </w:t>
      </w:r>
      <w:proofErr w:type="spellStart"/>
      <w:r w:rsidRPr="00B7377A">
        <w:rPr>
          <w:rFonts w:ascii="Arial" w:hAnsi="Arial" w:cs="Arial"/>
          <w:sz w:val="20"/>
          <w:szCs w:val="20"/>
        </w:rPr>
        <w:t>agen</w:t>
      </w:r>
      <w:proofErr w:type="spellEnd"/>
      <w:r w:rsidRPr="00B7377A">
        <w:rPr>
          <w:rFonts w:ascii="Arial" w:hAnsi="Arial" w:cs="Arial"/>
          <w:sz w:val="20"/>
          <w:szCs w:val="20"/>
        </w:rPr>
        <w:t xml:space="preserve"> </w:t>
      </w:r>
      <w:proofErr w:type="spellStart"/>
      <w:r w:rsidRPr="00B7377A">
        <w:rPr>
          <w:rFonts w:ascii="Arial" w:hAnsi="Arial" w:cs="Arial"/>
          <w:sz w:val="20"/>
          <w:szCs w:val="20"/>
        </w:rPr>
        <w:t>asuransi</w:t>
      </w:r>
      <w:proofErr w:type="spellEnd"/>
      <w:r w:rsidRPr="00B7377A">
        <w:rPr>
          <w:rFonts w:ascii="Arial" w:hAnsi="Arial" w:cs="Arial"/>
          <w:sz w:val="20"/>
          <w:szCs w:val="20"/>
        </w:rPr>
        <w:t xml:space="preserve"> </w:t>
      </w:r>
      <w:proofErr w:type="spellStart"/>
      <w:r w:rsidRPr="00B7377A">
        <w:rPr>
          <w:rFonts w:ascii="Arial" w:hAnsi="Arial" w:cs="Arial"/>
          <w:sz w:val="20"/>
          <w:szCs w:val="20"/>
        </w:rPr>
        <w:t>jiwa</w:t>
      </w:r>
      <w:proofErr w:type="spellEnd"/>
      <w:r w:rsidRPr="00B7377A">
        <w:rPr>
          <w:rFonts w:ascii="Arial" w:hAnsi="Arial" w:cs="Arial"/>
          <w:sz w:val="20"/>
          <w:szCs w:val="20"/>
        </w:rPr>
        <w:t xml:space="preserve">, </w:t>
      </w:r>
      <w:proofErr w:type="spellStart"/>
      <w:r w:rsidRPr="00B7377A">
        <w:rPr>
          <w:rFonts w:ascii="Arial" w:hAnsi="Arial" w:cs="Arial"/>
          <w:sz w:val="20"/>
          <w:szCs w:val="20"/>
        </w:rPr>
        <w:t>sebab</w:t>
      </w:r>
      <w:proofErr w:type="spellEnd"/>
      <w:r w:rsidRPr="00B7377A">
        <w:rPr>
          <w:rFonts w:ascii="Arial" w:hAnsi="Arial" w:cs="Arial"/>
          <w:sz w:val="20"/>
          <w:szCs w:val="20"/>
        </w:rPr>
        <w:t xml:space="preserve"> </w:t>
      </w:r>
      <w:proofErr w:type="spellStart"/>
      <w:r w:rsidRPr="00B7377A">
        <w:rPr>
          <w:rFonts w:ascii="Arial" w:hAnsi="Arial" w:cs="Arial"/>
          <w:sz w:val="20"/>
          <w:szCs w:val="20"/>
        </w:rPr>
        <w:t>hanya</w:t>
      </w:r>
      <w:proofErr w:type="spellEnd"/>
      <w:r w:rsidRPr="00B7377A">
        <w:rPr>
          <w:rFonts w:ascii="Arial" w:hAnsi="Arial" w:cs="Arial"/>
          <w:sz w:val="20"/>
          <w:szCs w:val="20"/>
        </w:rPr>
        <w:t xml:space="preserve"> </w:t>
      </w:r>
      <w:proofErr w:type="spellStart"/>
      <w:r w:rsidRPr="00B7377A">
        <w:rPr>
          <w:rFonts w:ascii="Arial" w:hAnsi="Arial" w:cs="Arial"/>
          <w:sz w:val="20"/>
          <w:szCs w:val="20"/>
        </w:rPr>
        <w:t>agen</w:t>
      </w:r>
      <w:proofErr w:type="spellEnd"/>
      <w:r w:rsidRPr="00B7377A">
        <w:rPr>
          <w:rFonts w:ascii="Arial" w:hAnsi="Arial" w:cs="Arial"/>
          <w:sz w:val="20"/>
          <w:szCs w:val="20"/>
        </w:rPr>
        <w:t xml:space="preserve"> </w:t>
      </w:r>
      <w:proofErr w:type="spellStart"/>
      <w:r w:rsidRPr="00B7377A">
        <w:rPr>
          <w:rFonts w:ascii="Arial" w:hAnsi="Arial" w:cs="Arial"/>
          <w:sz w:val="20"/>
          <w:szCs w:val="20"/>
        </w:rPr>
        <w:t>asuransi</w:t>
      </w:r>
      <w:proofErr w:type="spellEnd"/>
      <w:r w:rsidRPr="00B7377A">
        <w:rPr>
          <w:rFonts w:ascii="Arial" w:hAnsi="Arial" w:cs="Arial"/>
          <w:sz w:val="20"/>
          <w:szCs w:val="20"/>
        </w:rPr>
        <w:t xml:space="preserve"> </w:t>
      </w:r>
      <w:proofErr w:type="spellStart"/>
      <w:r w:rsidRPr="00B7377A">
        <w:rPr>
          <w:rFonts w:ascii="Arial" w:hAnsi="Arial" w:cs="Arial"/>
          <w:sz w:val="20"/>
          <w:szCs w:val="20"/>
        </w:rPr>
        <w:t>jiwa</w:t>
      </w:r>
      <w:proofErr w:type="spellEnd"/>
      <w:r w:rsidRPr="00B7377A">
        <w:rPr>
          <w:rFonts w:ascii="Arial" w:hAnsi="Arial" w:cs="Arial"/>
          <w:sz w:val="20"/>
          <w:szCs w:val="20"/>
        </w:rPr>
        <w:t xml:space="preserve"> yang </w:t>
      </w:r>
      <w:proofErr w:type="spellStart"/>
      <w:r w:rsidRPr="00B7377A">
        <w:rPr>
          <w:rFonts w:ascii="Arial" w:hAnsi="Arial" w:cs="Arial"/>
          <w:sz w:val="20"/>
          <w:szCs w:val="20"/>
        </w:rPr>
        <w:t>berlisensi</w:t>
      </w:r>
      <w:proofErr w:type="spellEnd"/>
      <w:r w:rsidRPr="00B7377A">
        <w:rPr>
          <w:rFonts w:ascii="Arial" w:hAnsi="Arial" w:cs="Arial"/>
          <w:sz w:val="20"/>
          <w:szCs w:val="20"/>
        </w:rPr>
        <w:t xml:space="preserve"> yang </w:t>
      </w:r>
      <w:proofErr w:type="spellStart"/>
      <w:r w:rsidRPr="00B7377A">
        <w:rPr>
          <w:rFonts w:ascii="Arial" w:hAnsi="Arial" w:cs="Arial"/>
          <w:sz w:val="20"/>
          <w:szCs w:val="20"/>
        </w:rPr>
        <w:t>dapat</w:t>
      </w:r>
      <w:proofErr w:type="spellEnd"/>
      <w:r w:rsidRPr="00B7377A">
        <w:rPr>
          <w:rFonts w:ascii="Arial" w:hAnsi="Arial" w:cs="Arial"/>
          <w:sz w:val="20"/>
          <w:szCs w:val="20"/>
        </w:rPr>
        <w:t xml:space="preserve"> </w:t>
      </w:r>
      <w:proofErr w:type="spellStart"/>
      <w:r w:rsidRPr="00B7377A">
        <w:rPr>
          <w:rFonts w:ascii="Arial" w:hAnsi="Arial" w:cs="Arial"/>
          <w:sz w:val="20"/>
          <w:szCs w:val="20"/>
        </w:rPr>
        <w:t>melakukan</w:t>
      </w:r>
      <w:proofErr w:type="spellEnd"/>
      <w:r w:rsidRPr="00B7377A">
        <w:rPr>
          <w:rFonts w:ascii="Arial" w:hAnsi="Arial" w:cs="Arial"/>
          <w:sz w:val="20"/>
          <w:szCs w:val="20"/>
        </w:rPr>
        <w:t xml:space="preserve"> </w:t>
      </w:r>
      <w:proofErr w:type="spellStart"/>
      <w:r w:rsidRPr="00B7377A">
        <w:rPr>
          <w:rFonts w:ascii="Arial" w:hAnsi="Arial" w:cs="Arial"/>
          <w:sz w:val="20"/>
          <w:szCs w:val="20"/>
        </w:rPr>
        <w:t>tugas</w:t>
      </w:r>
      <w:proofErr w:type="spellEnd"/>
      <w:r w:rsidRPr="00B7377A">
        <w:rPr>
          <w:rFonts w:ascii="Arial" w:hAnsi="Arial" w:cs="Arial"/>
          <w:sz w:val="20"/>
          <w:szCs w:val="20"/>
        </w:rPr>
        <w:t xml:space="preserve"> </w:t>
      </w:r>
      <w:proofErr w:type="spellStart"/>
      <w:r w:rsidRPr="00B7377A">
        <w:rPr>
          <w:rFonts w:ascii="Arial" w:hAnsi="Arial" w:cs="Arial"/>
          <w:sz w:val="20"/>
          <w:szCs w:val="20"/>
        </w:rPr>
        <w:t>sebagai</w:t>
      </w:r>
      <w:proofErr w:type="spellEnd"/>
      <w:r w:rsidRPr="00B7377A">
        <w:rPr>
          <w:rFonts w:ascii="Arial" w:hAnsi="Arial" w:cs="Arial"/>
          <w:sz w:val="20"/>
          <w:szCs w:val="20"/>
        </w:rPr>
        <w:t xml:space="preserve"> </w:t>
      </w:r>
      <w:proofErr w:type="spellStart"/>
      <w:r w:rsidRPr="00B7377A">
        <w:rPr>
          <w:rFonts w:ascii="Arial" w:hAnsi="Arial" w:cs="Arial"/>
          <w:sz w:val="20"/>
          <w:szCs w:val="20"/>
        </w:rPr>
        <w:t>agen</w:t>
      </w:r>
      <w:proofErr w:type="spellEnd"/>
      <w:r w:rsidRPr="00B7377A">
        <w:rPr>
          <w:rFonts w:ascii="Arial" w:hAnsi="Arial" w:cs="Arial"/>
          <w:sz w:val="20"/>
          <w:szCs w:val="20"/>
        </w:rPr>
        <w:t xml:space="preserve"> </w:t>
      </w:r>
      <w:proofErr w:type="spellStart"/>
      <w:r w:rsidRPr="00B7377A">
        <w:rPr>
          <w:rFonts w:ascii="Arial" w:hAnsi="Arial" w:cs="Arial"/>
          <w:sz w:val="20"/>
          <w:szCs w:val="20"/>
        </w:rPr>
        <w:t>asuransi</w:t>
      </w:r>
      <w:proofErr w:type="spellEnd"/>
      <w:r w:rsidRPr="00B7377A">
        <w:rPr>
          <w:rFonts w:ascii="Arial" w:hAnsi="Arial" w:cs="Arial"/>
          <w:sz w:val="20"/>
          <w:szCs w:val="20"/>
        </w:rPr>
        <w:t xml:space="preserve">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memasarkan</w:t>
      </w:r>
      <w:proofErr w:type="spellEnd"/>
      <w:r w:rsidRPr="00B7377A">
        <w:rPr>
          <w:rFonts w:ascii="Arial" w:hAnsi="Arial" w:cs="Arial"/>
          <w:sz w:val="20"/>
          <w:szCs w:val="20"/>
        </w:rPr>
        <w:t xml:space="preserve"> </w:t>
      </w:r>
      <w:proofErr w:type="spellStart"/>
      <w:r w:rsidRPr="00B7377A">
        <w:rPr>
          <w:rFonts w:ascii="Arial" w:hAnsi="Arial" w:cs="Arial"/>
          <w:sz w:val="20"/>
          <w:szCs w:val="20"/>
        </w:rPr>
        <w:t>produk</w:t>
      </w:r>
      <w:proofErr w:type="spellEnd"/>
      <w:r w:rsidRPr="00B7377A">
        <w:rPr>
          <w:rFonts w:ascii="Arial" w:hAnsi="Arial" w:cs="Arial"/>
          <w:sz w:val="20"/>
          <w:szCs w:val="20"/>
        </w:rPr>
        <w:t xml:space="preserve"> </w:t>
      </w:r>
      <w:proofErr w:type="spellStart"/>
      <w:r w:rsidRPr="00B7377A">
        <w:rPr>
          <w:rFonts w:ascii="Arial" w:hAnsi="Arial" w:cs="Arial"/>
          <w:sz w:val="20"/>
          <w:szCs w:val="20"/>
        </w:rPr>
        <w:t>asuransi</w:t>
      </w:r>
      <w:proofErr w:type="spellEnd"/>
      <w:r w:rsidRPr="00B7377A">
        <w:rPr>
          <w:rFonts w:ascii="Arial" w:hAnsi="Arial" w:cs="Arial"/>
          <w:sz w:val="20"/>
          <w:szCs w:val="20"/>
        </w:rPr>
        <w:t xml:space="preserve">. </w:t>
      </w:r>
      <w:proofErr w:type="spellStart"/>
      <w:r w:rsidRPr="00B7377A">
        <w:rPr>
          <w:rFonts w:ascii="Arial" w:hAnsi="Arial" w:cs="Arial"/>
          <w:sz w:val="20"/>
          <w:szCs w:val="20"/>
        </w:rPr>
        <w:t>Kedua</w:t>
      </w:r>
      <w:proofErr w:type="spellEnd"/>
      <w:r w:rsidRPr="00B7377A">
        <w:rPr>
          <w:rFonts w:ascii="Arial" w:hAnsi="Arial" w:cs="Arial"/>
          <w:sz w:val="20"/>
          <w:szCs w:val="20"/>
        </w:rPr>
        <w:t xml:space="preserve"> </w:t>
      </w:r>
      <w:proofErr w:type="spellStart"/>
      <w:r w:rsidRPr="00B7377A">
        <w:rPr>
          <w:rFonts w:ascii="Arial" w:hAnsi="Arial" w:cs="Arial"/>
          <w:sz w:val="20"/>
          <w:szCs w:val="20"/>
        </w:rPr>
        <w:t>pemohon</w:t>
      </w:r>
      <w:proofErr w:type="spellEnd"/>
      <w:r w:rsidRPr="00B7377A">
        <w:rPr>
          <w:rFonts w:ascii="Arial" w:hAnsi="Arial" w:cs="Arial"/>
          <w:sz w:val="20"/>
          <w:szCs w:val="20"/>
        </w:rPr>
        <w:t xml:space="preserve">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perkara</w:t>
      </w:r>
      <w:proofErr w:type="spellEnd"/>
      <w:r w:rsidRPr="00B7377A">
        <w:rPr>
          <w:rFonts w:ascii="Arial" w:hAnsi="Arial" w:cs="Arial"/>
          <w:sz w:val="20"/>
          <w:szCs w:val="20"/>
        </w:rPr>
        <w:t xml:space="preserve"> </w:t>
      </w:r>
      <w:proofErr w:type="spellStart"/>
      <w:r w:rsidRPr="00B7377A">
        <w:rPr>
          <w:rFonts w:ascii="Arial" w:hAnsi="Arial" w:cs="Arial"/>
          <w:sz w:val="20"/>
          <w:szCs w:val="20"/>
        </w:rPr>
        <w:t>ini</w:t>
      </w:r>
      <w:proofErr w:type="spellEnd"/>
      <w:r w:rsidRPr="00B7377A">
        <w:rPr>
          <w:rFonts w:ascii="Arial" w:hAnsi="Arial" w:cs="Arial"/>
          <w:sz w:val="20"/>
          <w:szCs w:val="20"/>
        </w:rPr>
        <w:t xml:space="preserve"> </w:t>
      </w:r>
      <w:proofErr w:type="spellStart"/>
      <w:r w:rsidRPr="00B7377A">
        <w:rPr>
          <w:rFonts w:ascii="Arial" w:hAnsi="Arial" w:cs="Arial"/>
          <w:sz w:val="20"/>
          <w:szCs w:val="20"/>
        </w:rPr>
        <w:t>merupakan</w:t>
      </w:r>
      <w:proofErr w:type="spellEnd"/>
      <w:r w:rsidRPr="00B7377A">
        <w:rPr>
          <w:rFonts w:ascii="Arial" w:hAnsi="Arial" w:cs="Arial"/>
          <w:sz w:val="20"/>
          <w:szCs w:val="20"/>
        </w:rPr>
        <w:t xml:space="preserve"> </w:t>
      </w:r>
      <w:proofErr w:type="spellStart"/>
      <w:r w:rsidRPr="00B7377A">
        <w:rPr>
          <w:rFonts w:ascii="Arial" w:hAnsi="Arial" w:cs="Arial"/>
          <w:sz w:val="20"/>
          <w:szCs w:val="20"/>
        </w:rPr>
        <w:t>dua</w:t>
      </w:r>
      <w:proofErr w:type="spellEnd"/>
      <w:r w:rsidRPr="00B7377A">
        <w:rPr>
          <w:rFonts w:ascii="Arial" w:hAnsi="Arial" w:cs="Arial"/>
          <w:sz w:val="20"/>
          <w:szCs w:val="20"/>
        </w:rPr>
        <w:t xml:space="preserve"> </w:t>
      </w:r>
      <w:proofErr w:type="spellStart"/>
      <w:r w:rsidRPr="00B7377A">
        <w:rPr>
          <w:rFonts w:ascii="Arial" w:hAnsi="Arial" w:cs="Arial"/>
          <w:sz w:val="20"/>
          <w:szCs w:val="20"/>
        </w:rPr>
        <w:t>agen</w:t>
      </w:r>
      <w:proofErr w:type="spellEnd"/>
      <w:r w:rsidRPr="00B7377A">
        <w:rPr>
          <w:rFonts w:ascii="Arial" w:hAnsi="Arial" w:cs="Arial"/>
          <w:sz w:val="20"/>
          <w:szCs w:val="20"/>
        </w:rPr>
        <w:t xml:space="preserve"> </w:t>
      </w:r>
      <w:proofErr w:type="spellStart"/>
      <w:r w:rsidRPr="00B7377A">
        <w:rPr>
          <w:rFonts w:ascii="Arial" w:hAnsi="Arial" w:cs="Arial"/>
          <w:sz w:val="20"/>
          <w:szCs w:val="20"/>
        </w:rPr>
        <w:t>asuransi</w:t>
      </w:r>
      <w:proofErr w:type="spellEnd"/>
      <w:r w:rsidRPr="00B7377A">
        <w:rPr>
          <w:rFonts w:ascii="Arial" w:hAnsi="Arial" w:cs="Arial"/>
          <w:sz w:val="20"/>
          <w:szCs w:val="20"/>
        </w:rPr>
        <w:t xml:space="preserve"> </w:t>
      </w:r>
      <w:proofErr w:type="spellStart"/>
      <w:r w:rsidRPr="00B7377A">
        <w:rPr>
          <w:rFonts w:ascii="Arial" w:hAnsi="Arial" w:cs="Arial"/>
          <w:sz w:val="20"/>
          <w:szCs w:val="20"/>
        </w:rPr>
        <w:t>terlisensi</w:t>
      </w:r>
      <w:proofErr w:type="spellEnd"/>
      <w:r w:rsidRPr="00B7377A">
        <w:rPr>
          <w:rFonts w:ascii="Arial" w:hAnsi="Arial" w:cs="Arial"/>
          <w:sz w:val="20"/>
          <w:szCs w:val="20"/>
        </w:rPr>
        <w:t xml:space="preserve"> AAJI, </w:t>
      </w:r>
      <w:proofErr w:type="spellStart"/>
      <w:r w:rsidRPr="00B7377A">
        <w:rPr>
          <w:rFonts w:ascii="Arial" w:hAnsi="Arial" w:cs="Arial"/>
          <w:sz w:val="20"/>
          <w:szCs w:val="20"/>
        </w:rPr>
        <w:t>bahkan</w:t>
      </w:r>
      <w:proofErr w:type="spellEnd"/>
      <w:r w:rsidRPr="00B7377A">
        <w:rPr>
          <w:rFonts w:ascii="Arial" w:hAnsi="Arial" w:cs="Arial"/>
          <w:sz w:val="20"/>
          <w:szCs w:val="20"/>
        </w:rPr>
        <w:t xml:space="preserve">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beberapa</w:t>
      </w:r>
      <w:proofErr w:type="spellEnd"/>
      <w:r w:rsidRPr="00B7377A">
        <w:rPr>
          <w:rFonts w:ascii="Arial" w:hAnsi="Arial" w:cs="Arial"/>
          <w:sz w:val="20"/>
          <w:szCs w:val="20"/>
        </w:rPr>
        <w:t xml:space="preserve"> </w:t>
      </w:r>
      <w:proofErr w:type="spellStart"/>
      <w:r w:rsidRPr="00B7377A">
        <w:rPr>
          <w:rFonts w:ascii="Arial" w:hAnsi="Arial" w:cs="Arial"/>
          <w:sz w:val="20"/>
          <w:szCs w:val="20"/>
        </w:rPr>
        <w:t>kesempatan</w:t>
      </w:r>
      <w:proofErr w:type="spellEnd"/>
      <w:r w:rsidRPr="00B7377A">
        <w:rPr>
          <w:rFonts w:ascii="Arial" w:hAnsi="Arial" w:cs="Arial"/>
          <w:sz w:val="20"/>
          <w:szCs w:val="20"/>
        </w:rPr>
        <w:t xml:space="preserve"> </w:t>
      </w:r>
      <w:proofErr w:type="spellStart"/>
      <w:r w:rsidRPr="00B7377A">
        <w:rPr>
          <w:rFonts w:ascii="Arial" w:hAnsi="Arial" w:cs="Arial"/>
          <w:sz w:val="20"/>
          <w:szCs w:val="20"/>
        </w:rPr>
        <w:t>pernah</w:t>
      </w:r>
      <w:proofErr w:type="spellEnd"/>
      <w:r w:rsidRPr="00B7377A">
        <w:rPr>
          <w:rFonts w:ascii="Arial" w:hAnsi="Arial" w:cs="Arial"/>
          <w:sz w:val="20"/>
          <w:szCs w:val="20"/>
        </w:rPr>
        <w:t xml:space="preserve"> </w:t>
      </w:r>
      <w:proofErr w:type="spellStart"/>
      <w:r w:rsidRPr="00B7377A">
        <w:rPr>
          <w:rFonts w:ascii="Arial" w:hAnsi="Arial" w:cs="Arial"/>
          <w:sz w:val="20"/>
          <w:szCs w:val="20"/>
        </w:rPr>
        <w:t>mendapatkan</w:t>
      </w:r>
      <w:proofErr w:type="spellEnd"/>
      <w:r w:rsidRPr="00B7377A">
        <w:rPr>
          <w:rFonts w:ascii="Arial" w:hAnsi="Arial" w:cs="Arial"/>
          <w:sz w:val="20"/>
          <w:szCs w:val="20"/>
        </w:rPr>
        <w:t xml:space="preserve"> </w:t>
      </w:r>
      <w:proofErr w:type="spellStart"/>
      <w:r w:rsidRPr="00B7377A">
        <w:rPr>
          <w:rFonts w:ascii="Arial" w:hAnsi="Arial" w:cs="Arial"/>
          <w:sz w:val="20"/>
          <w:szCs w:val="20"/>
        </w:rPr>
        <w:t>predikat</w:t>
      </w:r>
      <w:proofErr w:type="spellEnd"/>
      <w:r w:rsidRPr="00B7377A">
        <w:rPr>
          <w:rFonts w:ascii="Arial" w:hAnsi="Arial" w:cs="Arial"/>
          <w:sz w:val="20"/>
          <w:szCs w:val="20"/>
        </w:rPr>
        <w:t xml:space="preserve"> </w:t>
      </w:r>
      <w:proofErr w:type="spellStart"/>
      <w:r w:rsidRPr="00B7377A">
        <w:rPr>
          <w:rFonts w:ascii="Arial" w:hAnsi="Arial" w:cs="Arial"/>
          <w:sz w:val="20"/>
          <w:szCs w:val="20"/>
        </w:rPr>
        <w:t>agen</w:t>
      </w:r>
      <w:proofErr w:type="spellEnd"/>
      <w:r w:rsidRPr="00B7377A">
        <w:rPr>
          <w:rFonts w:ascii="Arial" w:hAnsi="Arial" w:cs="Arial"/>
          <w:sz w:val="20"/>
          <w:szCs w:val="20"/>
        </w:rPr>
        <w:t xml:space="preserve"> </w:t>
      </w:r>
      <w:proofErr w:type="spellStart"/>
      <w:r w:rsidRPr="00B7377A">
        <w:rPr>
          <w:rFonts w:ascii="Arial" w:hAnsi="Arial" w:cs="Arial"/>
          <w:sz w:val="20"/>
          <w:szCs w:val="20"/>
        </w:rPr>
        <w:t>terbaik</w:t>
      </w:r>
      <w:proofErr w:type="spellEnd"/>
      <w:r w:rsidRPr="00B7377A">
        <w:rPr>
          <w:rFonts w:ascii="Arial" w:hAnsi="Arial" w:cs="Arial"/>
          <w:sz w:val="20"/>
          <w:szCs w:val="20"/>
        </w:rPr>
        <w:t xml:space="preserve"> </w:t>
      </w:r>
      <w:proofErr w:type="spellStart"/>
      <w:r w:rsidRPr="00B7377A">
        <w:rPr>
          <w:rFonts w:ascii="Arial" w:hAnsi="Arial" w:cs="Arial"/>
          <w:sz w:val="20"/>
          <w:szCs w:val="20"/>
        </w:rPr>
        <w:t>dari</w:t>
      </w:r>
      <w:proofErr w:type="spellEnd"/>
      <w:r w:rsidRPr="00B7377A">
        <w:rPr>
          <w:rFonts w:ascii="Arial" w:hAnsi="Arial" w:cs="Arial"/>
          <w:sz w:val="20"/>
          <w:szCs w:val="20"/>
        </w:rPr>
        <w:t xml:space="preserve"> AAJI. Akan </w:t>
      </w:r>
      <w:proofErr w:type="spellStart"/>
      <w:r w:rsidRPr="00B7377A">
        <w:rPr>
          <w:rFonts w:ascii="Arial" w:hAnsi="Arial" w:cs="Arial"/>
          <w:sz w:val="20"/>
          <w:szCs w:val="20"/>
        </w:rPr>
        <w:t>tetapi</w:t>
      </w:r>
      <w:proofErr w:type="spellEnd"/>
      <w:r w:rsidRPr="00B7377A">
        <w:rPr>
          <w:rFonts w:ascii="Arial" w:hAnsi="Arial" w:cs="Arial"/>
          <w:sz w:val="20"/>
          <w:szCs w:val="20"/>
        </w:rPr>
        <w:t xml:space="preserve">, </w:t>
      </w:r>
      <w:proofErr w:type="spellStart"/>
      <w:r w:rsidRPr="00B7377A">
        <w:rPr>
          <w:rFonts w:ascii="Arial" w:hAnsi="Arial" w:cs="Arial"/>
          <w:sz w:val="20"/>
          <w:szCs w:val="20"/>
        </w:rPr>
        <w:t>sebagai</w:t>
      </w:r>
      <w:proofErr w:type="spellEnd"/>
      <w:r w:rsidRPr="00B7377A">
        <w:rPr>
          <w:rFonts w:ascii="Arial" w:hAnsi="Arial" w:cs="Arial"/>
          <w:sz w:val="20"/>
          <w:szCs w:val="20"/>
        </w:rPr>
        <w:t xml:space="preserve"> AAJI </w:t>
      </w:r>
      <w:proofErr w:type="spellStart"/>
      <w:r w:rsidRPr="00B7377A">
        <w:rPr>
          <w:rFonts w:ascii="Arial" w:hAnsi="Arial" w:cs="Arial"/>
          <w:sz w:val="20"/>
          <w:szCs w:val="20"/>
        </w:rPr>
        <w:t>tidak</w:t>
      </w:r>
      <w:proofErr w:type="spellEnd"/>
      <w:r w:rsidRPr="00B7377A">
        <w:rPr>
          <w:rFonts w:ascii="Arial" w:hAnsi="Arial" w:cs="Arial"/>
          <w:sz w:val="20"/>
          <w:szCs w:val="20"/>
        </w:rPr>
        <w:t xml:space="preserve"> </w:t>
      </w:r>
      <w:proofErr w:type="spellStart"/>
      <w:r w:rsidRPr="00B7377A">
        <w:rPr>
          <w:rFonts w:ascii="Arial" w:hAnsi="Arial" w:cs="Arial"/>
          <w:sz w:val="20"/>
          <w:szCs w:val="20"/>
        </w:rPr>
        <w:t>memiliki</w:t>
      </w:r>
      <w:proofErr w:type="spellEnd"/>
      <w:r w:rsidRPr="00B7377A">
        <w:rPr>
          <w:rFonts w:ascii="Arial" w:hAnsi="Arial" w:cs="Arial"/>
          <w:sz w:val="20"/>
          <w:szCs w:val="20"/>
        </w:rPr>
        <w:t xml:space="preserve"> </w:t>
      </w:r>
      <w:proofErr w:type="spellStart"/>
      <w:r w:rsidRPr="00B7377A">
        <w:rPr>
          <w:rFonts w:ascii="Arial" w:hAnsi="Arial" w:cs="Arial"/>
          <w:sz w:val="20"/>
          <w:szCs w:val="20"/>
        </w:rPr>
        <w:t>kewenangan</w:t>
      </w:r>
      <w:proofErr w:type="spellEnd"/>
      <w:r w:rsidRPr="00B7377A">
        <w:rPr>
          <w:rFonts w:ascii="Arial" w:hAnsi="Arial" w:cs="Arial"/>
          <w:sz w:val="20"/>
          <w:szCs w:val="20"/>
        </w:rPr>
        <w:t xml:space="preserve"> </w:t>
      </w:r>
      <w:proofErr w:type="spellStart"/>
      <w:r w:rsidRPr="00B7377A">
        <w:rPr>
          <w:rFonts w:ascii="Arial" w:hAnsi="Arial" w:cs="Arial"/>
          <w:sz w:val="20"/>
          <w:szCs w:val="20"/>
        </w:rPr>
        <w:t>untuk</w:t>
      </w:r>
      <w:proofErr w:type="spellEnd"/>
      <w:r w:rsidRPr="00B7377A">
        <w:rPr>
          <w:rFonts w:ascii="Arial" w:hAnsi="Arial" w:cs="Arial"/>
          <w:sz w:val="20"/>
          <w:szCs w:val="20"/>
        </w:rPr>
        <w:t xml:space="preserve"> </w:t>
      </w:r>
      <w:proofErr w:type="spellStart"/>
      <w:r w:rsidRPr="00B7377A">
        <w:rPr>
          <w:rFonts w:ascii="Arial" w:hAnsi="Arial" w:cs="Arial"/>
          <w:sz w:val="20"/>
          <w:szCs w:val="20"/>
        </w:rPr>
        <w:t>dapat</w:t>
      </w:r>
      <w:proofErr w:type="spellEnd"/>
      <w:r w:rsidRPr="00B7377A">
        <w:rPr>
          <w:rFonts w:ascii="Arial" w:hAnsi="Arial" w:cs="Arial"/>
          <w:sz w:val="20"/>
          <w:szCs w:val="20"/>
        </w:rPr>
        <w:t xml:space="preserve"> </w:t>
      </w:r>
      <w:proofErr w:type="spellStart"/>
      <w:r w:rsidRPr="00B7377A">
        <w:rPr>
          <w:rFonts w:ascii="Arial" w:hAnsi="Arial" w:cs="Arial"/>
          <w:sz w:val="20"/>
          <w:szCs w:val="20"/>
        </w:rPr>
        <w:t>membantu</w:t>
      </w:r>
      <w:proofErr w:type="spellEnd"/>
      <w:r w:rsidRPr="00B7377A">
        <w:rPr>
          <w:rFonts w:ascii="Arial" w:hAnsi="Arial" w:cs="Arial"/>
          <w:sz w:val="20"/>
          <w:szCs w:val="20"/>
        </w:rPr>
        <w:t xml:space="preserve"> </w:t>
      </w:r>
      <w:proofErr w:type="spellStart"/>
      <w:r w:rsidRPr="00B7377A">
        <w:rPr>
          <w:rFonts w:ascii="Arial" w:hAnsi="Arial" w:cs="Arial"/>
          <w:sz w:val="20"/>
          <w:szCs w:val="20"/>
        </w:rPr>
        <w:t>agen</w:t>
      </w:r>
      <w:proofErr w:type="spellEnd"/>
      <w:r w:rsidRPr="00B7377A">
        <w:rPr>
          <w:rFonts w:ascii="Arial" w:hAnsi="Arial" w:cs="Arial"/>
          <w:sz w:val="20"/>
          <w:szCs w:val="20"/>
        </w:rPr>
        <w:t xml:space="preserve"> </w:t>
      </w:r>
      <w:proofErr w:type="spellStart"/>
      <w:r w:rsidRPr="00B7377A">
        <w:rPr>
          <w:rFonts w:ascii="Arial" w:hAnsi="Arial" w:cs="Arial"/>
          <w:sz w:val="20"/>
          <w:szCs w:val="20"/>
        </w:rPr>
        <w:t>asuransi</w:t>
      </w:r>
      <w:proofErr w:type="spellEnd"/>
      <w:r w:rsidRPr="00B7377A">
        <w:rPr>
          <w:rFonts w:ascii="Arial" w:hAnsi="Arial" w:cs="Arial"/>
          <w:sz w:val="20"/>
          <w:szCs w:val="20"/>
        </w:rPr>
        <w:t xml:space="preserve">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mengadvokasikan</w:t>
      </w:r>
      <w:proofErr w:type="spellEnd"/>
      <w:r w:rsidRPr="00B7377A">
        <w:rPr>
          <w:rFonts w:ascii="Arial" w:hAnsi="Arial" w:cs="Arial"/>
          <w:sz w:val="20"/>
          <w:szCs w:val="20"/>
        </w:rPr>
        <w:t xml:space="preserve"> </w:t>
      </w:r>
      <w:proofErr w:type="spellStart"/>
      <w:r w:rsidRPr="00B7377A">
        <w:rPr>
          <w:rFonts w:ascii="Arial" w:hAnsi="Arial" w:cs="Arial"/>
          <w:sz w:val="20"/>
          <w:szCs w:val="20"/>
        </w:rPr>
        <w:t>hak-haknya</w:t>
      </w:r>
      <w:proofErr w:type="spellEnd"/>
      <w:r w:rsidRPr="00B7377A">
        <w:rPr>
          <w:rFonts w:ascii="Arial" w:hAnsi="Arial" w:cs="Arial"/>
          <w:sz w:val="20"/>
          <w:szCs w:val="20"/>
        </w:rPr>
        <w:t xml:space="preserve"> </w:t>
      </w:r>
      <w:proofErr w:type="spellStart"/>
      <w:r w:rsidRPr="00B7377A">
        <w:rPr>
          <w:rFonts w:ascii="Arial" w:hAnsi="Arial" w:cs="Arial"/>
          <w:sz w:val="20"/>
          <w:szCs w:val="20"/>
        </w:rPr>
        <w:t>sebagai</w:t>
      </w:r>
      <w:proofErr w:type="spellEnd"/>
      <w:r w:rsidRPr="00B7377A">
        <w:rPr>
          <w:rFonts w:ascii="Arial" w:hAnsi="Arial" w:cs="Arial"/>
          <w:sz w:val="20"/>
          <w:szCs w:val="20"/>
        </w:rPr>
        <w:t xml:space="preserve"> </w:t>
      </w:r>
      <w:proofErr w:type="spellStart"/>
      <w:r w:rsidRPr="00B7377A">
        <w:rPr>
          <w:rFonts w:ascii="Arial" w:hAnsi="Arial" w:cs="Arial"/>
          <w:sz w:val="20"/>
          <w:szCs w:val="20"/>
        </w:rPr>
        <w:t>agen</w:t>
      </w:r>
      <w:proofErr w:type="spellEnd"/>
      <w:r w:rsidRPr="00B7377A">
        <w:rPr>
          <w:rFonts w:ascii="Arial" w:hAnsi="Arial" w:cs="Arial"/>
          <w:sz w:val="20"/>
          <w:szCs w:val="20"/>
        </w:rPr>
        <w:t xml:space="preserve">, </w:t>
      </w:r>
      <w:proofErr w:type="spellStart"/>
      <w:r w:rsidRPr="00B7377A">
        <w:rPr>
          <w:rFonts w:ascii="Arial" w:hAnsi="Arial" w:cs="Arial"/>
          <w:sz w:val="20"/>
          <w:szCs w:val="20"/>
        </w:rPr>
        <w:t>baik</w:t>
      </w:r>
      <w:proofErr w:type="spellEnd"/>
      <w:r w:rsidRPr="00B7377A">
        <w:rPr>
          <w:rFonts w:ascii="Arial" w:hAnsi="Arial" w:cs="Arial"/>
          <w:sz w:val="20"/>
          <w:szCs w:val="20"/>
        </w:rPr>
        <w:t xml:space="preserve"> </w:t>
      </w:r>
      <w:proofErr w:type="spellStart"/>
      <w:r w:rsidRPr="00B7377A">
        <w:rPr>
          <w:rFonts w:ascii="Arial" w:hAnsi="Arial" w:cs="Arial"/>
          <w:sz w:val="20"/>
          <w:szCs w:val="20"/>
        </w:rPr>
        <w:t>terhadap</w:t>
      </w:r>
      <w:proofErr w:type="spellEnd"/>
      <w:r w:rsidRPr="00B7377A">
        <w:rPr>
          <w:rFonts w:ascii="Arial" w:hAnsi="Arial" w:cs="Arial"/>
          <w:sz w:val="20"/>
          <w:szCs w:val="20"/>
        </w:rPr>
        <w:t xml:space="preserve"> </w:t>
      </w:r>
      <w:proofErr w:type="spellStart"/>
      <w:r w:rsidRPr="00B7377A">
        <w:rPr>
          <w:rFonts w:ascii="Arial" w:hAnsi="Arial" w:cs="Arial"/>
          <w:sz w:val="20"/>
          <w:szCs w:val="20"/>
        </w:rPr>
        <w:t>perusahaan</w:t>
      </w:r>
      <w:proofErr w:type="spellEnd"/>
      <w:r w:rsidRPr="00B7377A">
        <w:rPr>
          <w:rFonts w:ascii="Arial" w:hAnsi="Arial" w:cs="Arial"/>
          <w:sz w:val="20"/>
          <w:szCs w:val="20"/>
        </w:rPr>
        <w:t xml:space="preserve"> </w:t>
      </w:r>
      <w:proofErr w:type="spellStart"/>
      <w:r w:rsidRPr="00B7377A">
        <w:rPr>
          <w:rFonts w:ascii="Arial" w:hAnsi="Arial" w:cs="Arial"/>
          <w:sz w:val="20"/>
          <w:szCs w:val="20"/>
        </w:rPr>
        <w:t>prinsipal</w:t>
      </w:r>
      <w:proofErr w:type="spellEnd"/>
      <w:r w:rsidRPr="00B7377A">
        <w:rPr>
          <w:rFonts w:ascii="Arial" w:hAnsi="Arial" w:cs="Arial"/>
          <w:sz w:val="20"/>
          <w:szCs w:val="20"/>
        </w:rPr>
        <w:t xml:space="preserve"> </w:t>
      </w:r>
      <w:proofErr w:type="spellStart"/>
      <w:r w:rsidRPr="00B7377A">
        <w:rPr>
          <w:rFonts w:ascii="Arial" w:hAnsi="Arial" w:cs="Arial"/>
          <w:sz w:val="20"/>
          <w:szCs w:val="20"/>
        </w:rPr>
        <w:t>maupun</w:t>
      </w:r>
      <w:proofErr w:type="spellEnd"/>
      <w:r w:rsidRPr="00B7377A">
        <w:rPr>
          <w:rFonts w:ascii="Arial" w:hAnsi="Arial" w:cs="Arial"/>
          <w:sz w:val="20"/>
          <w:szCs w:val="20"/>
        </w:rPr>
        <w:t xml:space="preserve"> </w:t>
      </w:r>
      <w:proofErr w:type="spellStart"/>
      <w:r w:rsidRPr="00B7377A">
        <w:rPr>
          <w:rFonts w:ascii="Arial" w:hAnsi="Arial" w:cs="Arial"/>
          <w:sz w:val="20"/>
          <w:szCs w:val="20"/>
        </w:rPr>
        <w:t>kepada</w:t>
      </w:r>
      <w:proofErr w:type="spellEnd"/>
      <w:r w:rsidRPr="00B7377A">
        <w:rPr>
          <w:rFonts w:ascii="Arial" w:hAnsi="Arial" w:cs="Arial"/>
          <w:sz w:val="20"/>
          <w:szCs w:val="20"/>
        </w:rPr>
        <w:t xml:space="preserve"> </w:t>
      </w:r>
      <w:proofErr w:type="spellStart"/>
      <w:r w:rsidRPr="00B7377A">
        <w:rPr>
          <w:rFonts w:ascii="Arial" w:hAnsi="Arial" w:cs="Arial"/>
          <w:sz w:val="20"/>
          <w:szCs w:val="20"/>
        </w:rPr>
        <w:t>pihak</w:t>
      </w:r>
      <w:proofErr w:type="spellEnd"/>
      <w:r w:rsidRPr="00B7377A">
        <w:rPr>
          <w:rFonts w:ascii="Arial" w:hAnsi="Arial" w:cs="Arial"/>
          <w:sz w:val="20"/>
          <w:szCs w:val="20"/>
        </w:rPr>
        <w:t xml:space="preserve"> </w:t>
      </w:r>
      <w:proofErr w:type="spellStart"/>
      <w:r w:rsidRPr="00B7377A">
        <w:rPr>
          <w:rFonts w:ascii="Arial" w:hAnsi="Arial" w:cs="Arial"/>
          <w:sz w:val="20"/>
          <w:szCs w:val="20"/>
        </w:rPr>
        <w:t>lainnya</w:t>
      </w:r>
      <w:proofErr w:type="spellEnd"/>
      <w:r w:rsidRPr="00B7377A">
        <w:rPr>
          <w:rFonts w:ascii="Arial" w:hAnsi="Arial" w:cs="Arial"/>
          <w:sz w:val="20"/>
          <w:szCs w:val="20"/>
        </w:rPr>
        <w:t xml:space="preserve">, </w:t>
      </w:r>
      <w:proofErr w:type="spellStart"/>
      <w:r w:rsidRPr="00B7377A">
        <w:rPr>
          <w:rFonts w:ascii="Arial" w:hAnsi="Arial" w:cs="Arial"/>
          <w:sz w:val="20"/>
          <w:szCs w:val="20"/>
        </w:rPr>
        <w:t>maupun</w:t>
      </w:r>
      <w:proofErr w:type="spellEnd"/>
      <w:r w:rsidRPr="00B7377A">
        <w:rPr>
          <w:rFonts w:ascii="Arial" w:hAnsi="Arial" w:cs="Arial"/>
          <w:sz w:val="20"/>
          <w:szCs w:val="20"/>
        </w:rPr>
        <w:t xml:space="preserve"> </w:t>
      </w:r>
      <w:proofErr w:type="spellStart"/>
      <w:r w:rsidRPr="00B7377A">
        <w:rPr>
          <w:rFonts w:ascii="Arial" w:hAnsi="Arial" w:cs="Arial"/>
          <w:sz w:val="20"/>
          <w:szCs w:val="20"/>
        </w:rPr>
        <w:t>membantu</w:t>
      </w:r>
      <w:proofErr w:type="spellEnd"/>
      <w:r w:rsidRPr="00B7377A">
        <w:rPr>
          <w:rFonts w:ascii="Arial" w:hAnsi="Arial" w:cs="Arial"/>
          <w:sz w:val="20"/>
          <w:szCs w:val="20"/>
        </w:rPr>
        <w:t xml:space="preserve">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upaya</w:t>
      </w:r>
      <w:proofErr w:type="spellEnd"/>
      <w:r w:rsidRPr="00B7377A">
        <w:rPr>
          <w:rFonts w:ascii="Arial" w:hAnsi="Arial" w:cs="Arial"/>
          <w:sz w:val="20"/>
          <w:szCs w:val="20"/>
        </w:rPr>
        <w:t xml:space="preserve"> </w:t>
      </w:r>
      <w:proofErr w:type="spellStart"/>
      <w:r w:rsidRPr="00B7377A">
        <w:rPr>
          <w:rFonts w:ascii="Arial" w:hAnsi="Arial" w:cs="Arial"/>
          <w:sz w:val="20"/>
          <w:szCs w:val="20"/>
        </w:rPr>
        <w:t>hukum</w:t>
      </w:r>
      <w:proofErr w:type="spellEnd"/>
      <w:r w:rsidRPr="00B7377A">
        <w:rPr>
          <w:rFonts w:ascii="Arial" w:hAnsi="Arial" w:cs="Arial"/>
          <w:sz w:val="20"/>
          <w:szCs w:val="20"/>
        </w:rPr>
        <w:t xml:space="preserve"> yang </w:t>
      </w:r>
      <w:proofErr w:type="spellStart"/>
      <w:r w:rsidRPr="00B7377A">
        <w:rPr>
          <w:rFonts w:ascii="Arial" w:hAnsi="Arial" w:cs="Arial"/>
          <w:sz w:val="20"/>
          <w:szCs w:val="20"/>
        </w:rPr>
        <w:t>akan</w:t>
      </w:r>
      <w:proofErr w:type="spellEnd"/>
      <w:r w:rsidRPr="00B7377A">
        <w:rPr>
          <w:rFonts w:ascii="Arial" w:hAnsi="Arial" w:cs="Arial"/>
          <w:sz w:val="20"/>
          <w:szCs w:val="20"/>
        </w:rPr>
        <w:t xml:space="preserve"> </w:t>
      </w:r>
      <w:proofErr w:type="spellStart"/>
      <w:r w:rsidRPr="00B7377A">
        <w:rPr>
          <w:rFonts w:ascii="Arial" w:hAnsi="Arial" w:cs="Arial"/>
          <w:sz w:val="20"/>
          <w:szCs w:val="20"/>
        </w:rPr>
        <w:t>ditempuh</w:t>
      </w:r>
      <w:proofErr w:type="spellEnd"/>
      <w:r w:rsidRPr="00B7377A">
        <w:rPr>
          <w:rFonts w:ascii="Arial" w:hAnsi="Arial" w:cs="Arial"/>
          <w:sz w:val="20"/>
          <w:szCs w:val="20"/>
        </w:rPr>
        <w:t xml:space="preserve">. Hal </w:t>
      </w:r>
      <w:proofErr w:type="spellStart"/>
      <w:r w:rsidRPr="00B7377A">
        <w:rPr>
          <w:rFonts w:ascii="Arial" w:hAnsi="Arial" w:cs="Arial"/>
          <w:sz w:val="20"/>
          <w:szCs w:val="20"/>
        </w:rPr>
        <w:t>ini</w:t>
      </w:r>
      <w:proofErr w:type="spellEnd"/>
      <w:r w:rsidRPr="00B7377A">
        <w:rPr>
          <w:rFonts w:ascii="Arial" w:hAnsi="Arial" w:cs="Arial"/>
          <w:sz w:val="20"/>
          <w:szCs w:val="20"/>
        </w:rPr>
        <w:t xml:space="preserve"> </w:t>
      </w:r>
      <w:proofErr w:type="spellStart"/>
      <w:r w:rsidRPr="00B7377A">
        <w:rPr>
          <w:rFonts w:ascii="Arial" w:hAnsi="Arial" w:cs="Arial"/>
          <w:sz w:val="20"/>
          <w:szCs w:val="20"/>
        </w:rPr>
        <w:t>dikarenakan</w:t>
      </w:r>
      <w:proofErr w:type="spellEnd"/>
      <w:r w:rsidRPr="00B7377A">
        <w:rPr>
          <w:rFonts w:ascii="Arial" w:hAnsi="Arial" w:cs="Arial"/>
          <w:sz w:val="20"/>
          <w:szCs w:val="20"/>
        </w:rPr>
        <w:t xml:space="preserve"> </w:t>
      </w:r>
      <w:proofErr w:type="spellStart"/>
      <w:r w:rsidRPr="00B7377A">
        <w:rPr>
          <w:rFonts w:ascii="Arial" w:hAnsi="Arial" w:cs="Arial"/>
          <w:sz w:val="20"/>
          <w:szCs w:val="20"/>
        </w:rPr>
        <w:t>menurut</w:t>
      </w:r>
      <w:proofErr w:type="spellEnd"/>
      <w:r w:rsidRPr="00B7377A">
        <w:rPr>
          <w:rFonts w:ascii="Arial" w:hAnsi="Arial" w:cs="Arial"/>
          <w:sz w:val="20"/>
          <w:szCs w:val="20"/>
        </w:rPr>
        <w:t xml:space="preserve"> AAJI, </w:t>
      </w:r>
      <w:proofErr w:type="spellStart"/>
      <w:r w:rsidRPr="00B7377A">
        <w:rPr>
          <w:rFonts w:ascii="Arial" w:hAnsi="Arial" w:cs="Arial"/>
          <w:sz w:val="20"/>
          <w:szCs w:val="20"/>
        </w:rPr>
        <w:t>setiap</w:t>
      </w:r>
      <w:proofErr w:type="spellEnd"/>
      <w:r w:rsidRPr="00B7377A">
        <w:rPr>
          <w:rFonts w:ascii="Arial" w:hAnsi="Arial" w:cs="Arial"/>
          <w:sz w:val="20"/>
          <w:szCs w:val="20"/>
        </w:rPr>
        <w:t xml:space="preserve"> </w:t>
      </w:r>
      <w:proofErr w:type="spellStart"/>
      <w:r w:rsidRPr="00B7377A">
        <w:rPr>
          <w:rFonts w:ascii="Arial" w:hAnsi="Arial" w:cs="Arial"/>
          <w:sz w:val="20"/>
          <w:szCs w:val="20"/>
        </w:rPr>
        <w:t>permasalahan</w:t>
      </w:r>
      <w:proofErr w:type="spellEnd"/>
      <w:r w:rsidRPr="00B7377A">
        <w:rPr>
          <w:rFonts w:ascii="Arial" w:hAnsi="Arial" w:cs="Arial"/>
          <w:sz w:val="20"/>
          <w:szCs w:val="20"/>
        </w:rPr>
        <w:t xml:space="preserve"> </w:t>
      </w:r>
      <w:proofErr w:type="spellStart"/>
      <w:r w:rsidRPr="00B7377A">
        <w:rPr>
          <w:rFonts w:ascii="Arial" w:hAnsi="Arial" w:cs="Arial"/>
          <w:sz w:val="20"/>
          <w:szCs w:val="20"/>
        </w:rPr>
        <w:t>keagenan</w:t>
      </w:r>
      <w:proofErr w:type="spellEnd"/>
      <w:r w:rsidRPr="00B7377A">
        <w:rPr>
          <w:rFonts w:ascii="Arial" w:hAnsi="Arial" w:cs="Arial"/>
          <w:sz w:val="20"/>
          <w:szCs w:val="20"/>
        </w:rPr>
        <w:t xml:space="preserve"> </w:t>
      </w:r>
      <w:proofErr w:type="spellStart"/>
      <w:r w:rsidRPr="00B7377A">
        <w:rPr>
          <w:rFonts w:ascii="Arial" w:hAnsi="Arial" w:cs="Arial"/>
          <w:sz w:val="20"/>
          <w:szCs w:val="20"/>
        </w:rPr>
        <w:t>bukan</w:t>
      </w:r>
      <w:proofErr w:type="spellEnd"/>
      <w:r w:rsidRPr="00B7377A">
        <w:rPr>
          <w:rFonts w:ascii="Arial" w:hAnsi="Arial" w:cs="Arial"/>
          <w:sz w:val="20"/>
          <w:szCs w:val="20"/>
        </w:rPr>
        <w:t xml:space="preserve"> </w:t>
      </w:r>
      <w:proofErr w:type="spellStart"/>
      <w:r w:rsidRPr="00B7377A">
        <w:rPr>
          <w:rFonts w:ascii="Arial" w:hAnsi="Arial" w:cs="Arial"/>
          <w:sz w:val="20"/>
          <w:szCs w:val="20"/>
        </w:rPr>
        <w:t>merupakan</w:t>
      </w:r>
      <w:proofErr w:type="spellEnd"/>
      <w:r w:rsidRPr="00B7377A">
        <w:rPr>
          <w:rFonts w:ascii="Arial" w:hAnsi="Arial" w:cs="Arial"/>
          <w:sz w:val="20"/>
          <w:szCs w:val="20"/>
        </w:rPr>
        <w:t xml:space="preserve"> </w:t>
      </w:r>
      <w:proofErr w:type="spellStart"/>
      <w:r w:rsidRPr="00B7377A">
        <w:rPr>
          <w:rFonts w:ascii="Arial" w:hAnsi="Arial" w:cs="Arial"/>
          <w:sz w:val="20"/>
          <w:szCs w:val="20"/>
        </w:rPr>
        <w:t>permasalahan</w:t>
      </w:r>
      <w:proofErr w:type="spellEnd"/>
      <w:r w:rsidRPr="00B7377A">
        <w:rPr>
          <w:rFonts w:ascii="Arial" w:hAnsi="Arial" w:cs="Arial"/>
          <w:sz w:val="20"/>
          <w:szCs w:val="20"/>
        </w:rPr>
        <w:t xml:space="preserve"> yang </w:t>
      </w:r>
      <w:proofErr w:type="spellStart"/>
      <w:r w:rsidRPr="00B7377A">
        <w:rPr>
          <w:rFonts w:ascii="Arial" w:hAnsi="Arial" w:cs="Arial"/>
          <w:sz w:val="20"/>
          <w:szCs w:val="20"/>
        </w:rPr>
        <w:t>dapat</w:t>
      </w:r>
      <w:proofErr w:type="spellEnd"/>
      <w:r w:rsidRPr="00B7377A">
        <w:rPr>
          <w:rFonts w:ascii="Arial" w:hAnsi="Arial" w:cs="Arial"/>
          <w:sz w:val="20"/>
          <w:szCs w:val="20"/>
        </w:rPr>
        <w:t xml:space="preserve"> </w:t>
      </w:r>
      <w:proofErr w:type="spellStart"/>
      <w:r w:rsidRPr="00B7377A">
        <w:rPr>
          <w:rFonts w:ascii="Arial" w:hAnsi="Arial" w:cs="Arial"/>
          <w:sz w:val="20"/>
          <w:szCs w:val="20"/>
        </w:rPr>
        <w:t>dilimpahkan</w:t>
      </w:r>
      <w:proofErr w:type="spellEnd"/>
      <w:r w:rsidRPr="00B7377A">
        <w:rPr>
          <w:rFonts w:ascii="Arial" w:hAnsi="Arial" w:cs="Arial"/>
          <w:sz w:val="20"/>
          <w:szCs w:val="20"/>
        </w:rPr>
        <w:t xml:space="preserve"> </w:t>
      </w:r>
      <w:proofErr w:type="spellStart"/>
      <w:r w:rsidRPr="00B7377A">
        <w:rPr>
          <w:rFonts w:ascii="Arial" w:hAnsi="Arial" w:cs="Arial"/>
          <w:sz w:val="20"/>
          <w:szCs w:val="20"/>
        </w:rPr>
        <w:t>asosiasi</w:t>
      </w:r>
      <w:proofErr w:type="spellEnd"/>
      <w:r w:rsidRPr="00B7377A">
        <w:rPr>
          <w:rFonts w:ascii="Arial" w:hAnsi="Arial" w:cs="Arial"/>
          <w:sz w:val="20"/>
          <w:szCs w:val="20"/>
        </w:rPr>
        <w:t xml:space="preserve">, </w:t>
      </w:r>
      <w:proofErr w:type="spellStart"/>
      <w:r w:rsidRPr="00B7377A">
        <w:rPr>
          <w:rFonts w:ascii="Arial" w:hAnsi="Arial" w:cs="Arial"/>
          <w:sz w:val="20"/>
          <w:szCs w:val="20"/>
        </w:rPr>
        <w:t>walaupun</w:t>
      </w:r>
      <w:proofErr w:type="spellEnd"/>
      <w:r w:rsidRPr="00B7377A">
        <w:rPr>
          <w:rFonts w:ascii="Arial" w:hAnsi="Arial" w:cs="Arial"/>
          <w:sz w:val="20"/>
          <w:szCs w:val="20"/>
        </w:rPr>
        <w:t xml:space="preserve"> </w:t>
      </w:r>
      <w:proofErr w:type="spellStart"/>
      <w:r w:rsidRPr="00B7377A">
        <w:rPr>
          <w:rFonts w:ascii="Arial" w:hAnsi="Arial" w:cs="Arial"/>
          <w:sz w:val="20"/>
          <w:szCs w:val="20"/>
        </w:rPr>
        <w:t>perusahaan</w:t>
      </w:r>
      <w:proofErr w:type="spellEnd"/>
      <w:r w:rsidRPr="00B7377A">
        <w:rPr>
          <w:rFonts w:ascii="Arial" w:hAnsi="Arial" w:cs="Arial"/>
          <w:sz w:val="20"/>
          <w:szCs w:val="20"/>
        </w:rPr>
        <w:t xml:space="preserve"> </w:t>
      </w:r>
      <w:proofErr w:type="spellStart"/>
      <w:r w:rsidRPr="00B7377A">
        <w:rPr>
          <w:rFonts w:ascii="Arial" w:hAnsi="Arial" w:cs="Arial"/>
          <w:sz w:val="20"/>
          <w:szCs w:val="20"/>
        </w:rPr>
        <w:t>dapat</w:t>
      </w:r>
      <w:proofErr w:type="spellEnd"/>
      <w:r w:rsidRPr="00B7377A">
        <w:rPr>
          <w:rFonts w:ascii="Arial" w:hAnsi="Arial" w:cs="Arial"/>
          <w:sz w:val="20"/>
          <w:szCs w:val="20"/>
        </w:rPr>
        <w:t xml:space="preserve"> </w:t>
      </w:r>
      <w:proofErr w:type="spellStart"/>
      <w:r w:rsidRPr="00B7377A">
        <w:rPr>
          <w:rFonts w:ascii="Arial" w:hAnsi="Arial" w:cs="Arial"/>
          <w:sz w:val="20"/>
          <w:szCs w:val="20"/>
        </w:rPr>
        <w:t>melaporkan</w:t>
      </w:r>
      <w:proofErr w:type="spellEnd"/>
      <w:r w:rsidRPr="00B7377A">
        <w:rPr>
          <w:rFonts w:ascii="Arial" w:hAnsi="Arial" w:cs="Arial"/>
          <w:sz w:val="20"/>
          <w:szCs w:val="20"/>
        </w:rPr>
        <w:t xml:space="preserve"> </w:t>
      </w:r>
      <w:proofErr w:type="spellStart"/>
      <w:r w:rsidRPr="00B7377A">
        <w:rPr>
          <w:rFonts w:ascii="Arial" w:hAnsi="Arial" w:cs="Arial"/>
          <w:sz w:val="20"/>
          <w:szCs w:val="20"/>
        </w:rPr>
        <w:t>agen</w:t>
      </w:r>
      <w:proofErr w:type="spellEnd"/>
      <w:r w:rsidRPr="00B7377A">
        <w:rPr>
          <w:rFonts w:ascii="Arial" w:hAnsi="Arial" w:cs="Arial"/>
          <w:sz w:val="20"/>
          <w:szCs w:val="20"/>
        </w:rPr>
        <w:t xml:space="preserve"> </w:t>
      </w:r>
      <w:proofErr w:type="spellStart"/>
      <w:r w:rsidRPr="00B7377A">
        <w:rPr>
          <w:rFonts w:ascii="Arial" w:hAnsi="Arial" w:cs="Arial"/>
          <w:sz w:val="20"/>
          <w:szCs w:val="20"/>
        </w:rPr>
        <w:t>asuransi</w:t>
      </w:r>
      <w:proofErr w:type="spellEnd"/>
      <w:r w:rsidRPr="00B7377A">
        <w:rPr>
          <w:rFonts w:ascii="Arial" w:hAnsi="Arial" w:cs="Arial"/>
          <w:sz w:val="20"/>
          <w:szCs w:val="20"/>
        </w:rPr>
        <w:t xml:space="preserve"> </w:t>
      </w:r>
      <w:proofErr w:type="spellStart"/>
      <w:r w:rsidRPr="00B7377A">
        <w:rPr>
          <w:rFonts w:ascii="Arial" w:hAnsi="Arial" w:cs="Arial"/>
          <w:sz w:val="20"/>
          <w:szCs w:val="20"/>
        </w:rPr>
        <w:t>kepada</w:t>
      </w:r>
      <w:proofErr w:type="spellEnd"/>
      <w:r w:rsidRPr="00B7377A">
        <w:rPr>
          <w:rFonts w:ascii="Arial" w:hAnsi="Arial" w:cs="Arial"/>
          <w:sz w:val="20"/>
          <w:szCs w:val="20"/>
        </w:rPr>
        <w:t xml:space="preserve"> AAJI </w:t>
      </w:r>
      <w:proofErr w:type="spellStart"/>
      <w:r w:rsidRPr="00B7377A">
        <w:rPr>
          <w:rFonts w:ascii="Arial" w:hAnsi="Arial" w:cs="Arial"/>
          <w:sz w:val="20"/>
          <w:szCs w:val="20"/>
        </w:rPr>
        <w:t>apabila</w:t>
      </w:r>
      <w:proofErr w:type="spellEnd"/>
      <w:r w:rsidRPr="00B7377A">
        <w:rPr>
          <w:rFonts w:ascii="Arial" w:hAnsi="Arial" w:cs="Arial"/>
          <w:sz w:val="20"/>
          <w:szCs w:val="20"/>
        </w:rPr>
        <w:t xml:space="preserve"> </w:t>
      </w:r>
      <w:proofErr w:type="spellStart"/>
      <w:r w:rsidRPr="00B7377A">
        <w:rPr>
          <w:rFonts w:ascii="Arial" w:hAnsi="Arial" w:cs="Arial"/>
          <w:sz w:val="20"/>
          <w:szCs w:val="20"/>
        </w:rPr>
        <w:t>agen</w:t>
      </w:r>
      <w:proofErr w:type="spellEnd"/>
      <w:r w:rsidRPr="00B7377A">
        <w:rPr>
          <w:rFonts w:ascii="Arial" w:hAnsi="Arial" w:cs="Arial"/>
          <w:sz w:val="20"/>
          <w:szCs w:val="20"/>
        </w:rPr>
        <w:t xml:space="preserve"> </w:t>
      </w:r>
      <w:proofErr w:type="spellStart"/>
      <w:r w:rsidRPr="00B7377A">
        <w:rPr>
          <w:rFonts w:ascii="Arial" w:hAnsi="Arial" w:cs="Arial"/>
          <w:sz w:val="20"/>
          <w:szCs w:val="20"/>
        </w:rPr>
        <w:t>melakukan</w:t>
      </w:r>
      <w:proofErr w:type="spellEnd"/>
      <w:r w:rsidRPr="00B7377A">
        <w:rPr>
          <w:rFonts w:ascii="Arial" w:hAnsi="Arial" w:cs="Arial"/>
          <w:sz w:val="20"/>
          <w:szCs w:val="20"/>
        </w:rPr>
        <w:t xml:space="preserve"> </w:t>
      </w:r>
      <w:proofErr w:type="spellStart"/>
      <w:r w:rsidRPr="00B7377A">
        <w:rPr>
          <w:rFonts w:ascii="Arial" w:hAnsi="Arial" w:cs="Arial"/>
          <w:sz w:val="20"/>
          <w:szCs w:val="20"/>
        </w:rPr>
        <w:t>kesalahan</w:t>
      </w:r>
      <w:proofErr w:type="spellEnd"/>
      <w:r w:rsidRPr="00B7377A">
        <w:rPr>
          <w:rFonts w:ascii="Arial" w:hAnsi="Arial" w:cs="Arial"/>
          <w:sz w:val="20"/>
          <w:szCs w:val="20"/>
        </w:rPr>
        <w:t xml:space="preserve"> pada </w:t>
      </w:r>
      <w:proofErr w:type="spellStart"/>
      <w:r w:rsidRPr="00B7377A">
        <w:rPr>
          <w:rFonts w:ascii="Arial" w:hAnsi="Arial" w:cs="Arial"/>
          <w:sz w:val="20"/>
          <w:szCs w:val="20"/>
        </w:rPr>
        <w:t>tugasnya</w:t>
      </w:r>
      <w:proofErr w:type="spellEnd"/>
      <w:r w:rsidRPr="00B7377A">
        <w:rPr>
          <w:rFonts w:ascii="Arial" w:hAnsi="Arial" w:cs="Arial"/>
          <w:sz w:val="20"/>
          <w:szCs w:val="20"/>
        </w:rPr>
        <w:t xml:space="preserve">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memasarkan</w:t>
      </w:r>
      <w:proofErr w:type="spellEnd"/>
      <w:r w:rsidRPr="00B7377A">
        <w:rPr>
          <w:rFonts w:ascii="Arial" w:hAnsi="Arial" w:cs="Arial"/>
          <w:sz w:val="20"/>
          <w:szCs w:val="20"/>
        </w:rPr>
        <w:t xml:space="preserve"> </w:t>
      </w:r>
      <w:proofErr w:type="spellStart"/>
      <w:r w:rsidRPr="00B7377A">
        <w:rPr>
          <w:rFonts w:ascii="Arial" w:hAnsi="Arial" w:cs="Arial"/>
          <w:sz w:val="20"/>
          <w:szCs w:val="20"/>
        </w:rPr>
        <w:t>produk</w:t>
      </w:r>
      <w:proofErr w:type="spellEnd"/>
      <w:r w:rsidRPr="00B7377A">
        <w:rPr>
          <w:rFonts w:ascii="Arial" w:hAnsi="Arial" w:cs="Arial"/>
          <w:sz w:val="20"/>
          <w:szCs w:val="20"/>
        </w:rPr>
        <w:t xml:space="preserve"> </w:t>
      </w:r>
      <w:proofErr w:type="spellStart"/>
      <w:r w:rsidRPr="00B7377A">
        <w:rPr>
          <w:rFonts w:ascii="Arial" w:hAnsi="Arial" w:cs="Arial"/>
          <w:sz w:val="20"/>
          <w:szCs w:val="20"/>
        </w:rPr>
        <w:t>asuransi</w:t>
      </w:r>
      <w:proofErr w:type="spellEnd"/>
      <w:r w:rsidRPr="00B7377A">
        <w:rPr>
          <w:rFonts w:ascii="Arial" w:hAnsi="Arial" w:cs="Arial"/>
          <w:sz w:val="20"/>
          <w:szCs w:val="20"/>
        </w:rPr>
        <w:t xml:space="preserve">. AAJI </w:t>
      </w:r>
      <w:proofErr w:type="spellStart"/>
      <w:r w:rsidRPr="00B7377A">
        <w:rPr>
          <w:rFonts w:ascii="Arial" w:hAnsi="Arial" w:cs="Arial"/>
          <w:sz w:val="20"/>
          <w:szCs w:val="20"/>
        </w:rPr>
        <w:t>mengatakan</w:t>
      </w:r>
      <w:proofErr w:type="spellEnd"/>
      <w:r w:rsidRPr="00B7377A">
        <w:rPr>
          <w:rFonts w:ascii="Arial" w:hAnsi="Arial" w:cs="Arial"/>
          <w:sz w:val="20"/>
          <w:szCs w:val="20"/>
        </w:rPr>
        <w:t xml:space="preserve"> </w:t>
      </w:r>
      <w:proofErr w:type="spellStart"/>
      <w:r w:rsidRPr="00B7377A">
        <w:rPr>
          <w:rFonts w:ascii="Arial" w:hAnsi="Arial" w:cs="Arial"/>
          <w:sz w:val="20"/>
          <w:szCs w:val="20"/>
        </w:rPr>
        <w:t>bahwa</w:t>
      </w:r>
      <w:proofErr w:type="spellEnd"/>
      <w:r w:rsidRPr="00B7377A">
        <w:rPr>
          <w:rFonts w:ascii="Arial" w:hAnsi="Arial" w:cs="Arial"/>
          <w:sz w:val="20"/>
          <w:szCs w:val="20"/>
        </w:rPr>
        <w:t xml:space="preserve"> </w:t>
      </w:r>
      <w:proofErr w:type="spellStart"/>
      <w:r w:rsidRPr="00B7377A">
        <w:rPr>
          <w:rFonts w:ascii="Arial" w:hAnsi="Arial" w:cs="Arial"/>
          <w:sz w:val="20"/>
          <w:szCs w:val="20"/>
        </w:rPr>
        <w:t>setiap</w:t>
      </w:r>
      <w:proofErr w:type="spellEnd"/>
      <w:r w:rsidRPr="00B7377A">
        <w:rPr>
          <w:rFonts w:ascii="Arial" w:hAnsi="Arial" w:cs="Arial"/>
          <w:sz w:val="20"/>
          <w:szCs w:val="20"/>
        </w:rPr>
        <w:t xml:space="preserve"> </w:t>
      </w:r>
      <w:proofErr w:type="spellStart"/>
      <w:r w:rsidRPr="00B7377A">
        <w:rPr>
          <w:rFonts w:ascii="Arial" w:hAnsi="Arial" w:cs="Arial"/>
          <w:sz w:val="20"/>
          <w:szCs w:val="20"/>
        </w:rPr>
        <w:t>permasalahan</w:t>
      </w:r>
      <w:proofErr w:type="spellEnd"/>
      <w:r w:rsidRPr="00B7377A">
        <w:rPr>
          <w:rFonts w:ascii="Arial" w:hAnsi="Arial" w:cs="Arial"/>
          <w:sz w:val="20"/>
          <w:szCs w:val="20"/>
        </w:rPr>
        <w:t xml:space="preserve"> </w:t>
      </w:r>
      <w:proofErr w:type="spellStart"/>
      <w:r w:rsidRPr="00B7377A">
        <w:rPr>
          <w:rFonts w:ascii="Arial" w:hAnsi="Arial" w:cs="Arial"/>
          <w:sz w:val="20"/>
          <w:szCs w:val="20"/>
        </w:rPr>
        <w:t>keagenan</w:t>
      </w:r>
      <w:proofErr w:type="spellEnd"/>
      <w:r w:rsidRPr="00B7377A">
        <w:rPr>
          <w:rFonts w:ascii="Arial" w:hAnsi="Arial" w:cs="Arial"/>
          <w:sz w:val="20"/>
          <w:szCs w:val="20"/>
        </w:rPr>
        <w:t xml:space="preserve"> </w:t>
      </w:r>
      <w:proofErr w:type="spellStart"/>
      <w:r w:rsidRPr="00B7377A">
        <w:rPr>
          <w:rFonts w:ascii="Arial" w:hAnsi="Arial" w:cs="Arial"/>
          <w:sz w:val="20"/>
          <w:szCs w:val="20"/>
        </w:rPr>
        <w:t>tersebut</w:t>
      </w:r>
      <w:proofErr w:type="spellEnd"/>
      <w:r w:rsidRPr="00B7377A">
        <w:rPr>
          <w:rFonts w:ascii="Arial" w:hAnsi="Arial" w:cs="Arial"/>
          <w:sz w:val="20"/>
          <w:szCs w:val="20"/>
        </w:rPr>
        <w:t xml:space="preserve"> </w:t>
      </w:r>
      <w:proofErr w:type="spellStart"/>
      <w:r w:rsidRPr="00B7377A">
        <w:rPr>
          <w:rFonts w:ascii="Arial" w:hAnsi="Arial" w:cs="Arial"/>
          <w:sz w:val="20"/>
          <w:szCs w:val="20"/>
        </w:rPr>
        <w:t>harus</w:t>
      </w:r>
      <w:proofErr w:type="spellEnd"/>
      <w:r w:rsidRPr="00B7377A">
        <w:rPr>
          <w:rFonts w:ascii="Arial" w:hAnsi="Arial" w:cs="Arial"/>
          <w:sz w:val="20"/>
          <w:szCs w:val="20"/>
        </w:rPr>
        <w:t xml:space="preserve"> </w:t>
      </w:r>
      <w:proofErr w:type="spellStart"/>
      <w:r w:rsidRPr="00B7377A">
        <w:rPr>
          <w:rFonts w:ascii="Arial" w:hAnsi="Arial" w:cs="Arial"/>
          <w:sz w:val="20"/>
          <w:szCs w:val="20"/>
        </w:rPr>
        <w:t>diselesaikan</w:t>
      </w:r>
      <w:proofErr w:type="spellEnd"/>
      <w:r w:rsidRPr="00B7377A">
        <w:rPr>
          <w:rFonts w:ascii="Arial" w:hAnsi="Arial" w:cs="Arial"/>
          <w:sz w:val="20"/>
          <w:szCs w:val="20"/>
        </w:rPr>
        <w:t xml:space="preserve"> oleh </w:t>
      </w:r>
      <w:proofErr w:type="spellStart"/>
      <w:r w:rsidRPr="00B7377A">
        <w:rPr>
          <w:rFonts w:ascii="Arial" w:hAnsi="Arial" w:cs="Arial"/>
          <w:sz w:val="20"/>
          <w:szCs w:val="20"/>
        </w:rPr>
        <w:t>agen</w:t>
      </w:r>
      <w:proofErr w:type="spellEnd"/>
      <w:r w:rsidRPr="00B7377A">
        <w:rPr>
          <w:rFonts w:ascii="Arial" w:hAnsi="Arial" w:cs="Arial"/>
          <w:sz w:val="20"/>
          <w:szCs w:val="20"/>
        </w:rPr>
        <w:t xml:space="preserve"> </w:t>
      </w:r>
      <w:proofErr w:type="spellStart"/>
      <w:r w:rsidRPr="00B7377A">
        <w:rPr>
          <w:rFonts w:ascii="Arial" w:hAnsi="Arial" w:cs="Arial"/>
          <w:sz w:val="20"/>
          <w:szCs w:val="20"/>
        </w:rPr>
        <w:t>itu</w:t>
      </w:r>
      <w:proofErr w:type="spellEnd"/>
      <w:r w:rsidRPr="00B7377A">
        <w:rPr>
          <w:rFonts w:ascii="Arial" w:hAnsi="Arial" w:cs="Arial"/>
          <w:sz w:val="20"/>
          <w:szCs w:val="20"/>
        </w:rPr>
        <w:t xml:space="preserve"> </w:t>
      </w:r>
      <w:proofErr w:type="spellStart"/>
      <w:r w:rsidRPr="00B7377A">
        <w:rPr>
          <w:rFonts w:ascii="Arial" w:hAnsi="Arial" w:cs="Arial"/>
          <w:sz w:val="20"/>
          <w:szCs w:val="20"/>
        </w:rPr>
        <w:t>sendiri</w:t>
      </w:r>
      <w:proofErr w:type="spellEnd"/>
      <w:r w:rsidRPr="00B7377A">
        <w:rPr>
          <w:rFonts w:ascii="Arial" w:hAnsi="Arial" w:cs="Arial"/>
          <w:sz w:val="20"/>
          <w:szCs w:val="20"/>
        </w:rPr>
        <w:t xml:space="preserve"> </w:t>
      </w:r>
      <w:proofErr w:type="spellStart"/>
      <w:r w:rsidRPr="00B7377A">
        <w:rPr>
          <w:rFonts w:ascii="Arial" w:hAnsi="Arial" w:cs="Arial"/>
          <w:sz w:val="20"/>
          <w:szCs w:val="20"/>
        </w:rPr>
        <w:t>kepada</w:t>
      </w:r>
      <w:proofErr w:type="spellEnd"/>
      <w:r w:rsidRPr="00B7377A">
        <w:rPr>
          <w:rFonts w:ascii="Arial" w:hAnsi="Arial" w:cs="Arial"/>
          <w:sz w:val="20"/>
          <w:szCs w:val="20"/>
        </w:rPr>
        <w:t xml:space="preserve"> </w:t>
      </w:r>
      <w:proofErr w:type="spellStart"/>
      <w:r w:rsidRPr="00B7377A">
        <w:rPr>
          <w:rFonts w:ascii="Arial" w:hAnsi="Arial" w:cs="Arial"/>
          <w:sz w:val="20"/>
          <w:szCs w:val="20"/>
        </w:rPr>
        <w:t>perusahaan</w:t>
      </w:r>
      <w:proofErr w:type="spellEnd"/>
      <w:r w:rsidRPr="00B7377A">
        <w:rPr>
          <w:rFonts w:ascii="Arial" w:hAnsi="Arial" w:cs="Arial"/>
          <w:sz w:val="20"/>
          <w:szCs w:val="20"/>
        </w:rPr>
        <w:t xml:space="preserve"> </w:t>
      </w:r>
      <w:proofErr w:type="spellStart"/>
      <w:r w:rsidRPr="00B7377A">
        <w:rPr>
          <w:rFonts w:ascii="Arial" w:hAnsi="Arial" w:cs="Arial"/>
          <w:sz w:val="20"/>
          <w:szCs w:val="20"/>
        </w:rPr>
        <w:t>prinsipalnya</w:t>
      </w:r>
      <w:proofErr w:type="spellEnd"/>
      <w:r w:rsidRPr="00B7377A">
        <w:rPr>
          <w:rFonts w:ascii="Arial" w:hAnsi="Arial" w:cs="Arial"/>
          <w:sz w:val="20"/>
          <w:szCs w:val="20"/>
        </w:rPr>
        <w:t xml:space="preserve">. </w:t>
      </w:r>
      <w:proofErr w:type="spellStart"/>
      <w:r w:rsidRPr="00B7377A">
        <w:rPr>
          <w:rFonts w:ascii="Arial" w:hAnsi="Arial" w:cs="Arial"/>
          <w:sz w:val="20"/>
          <w:szCs w:val="20"/>
        </w:rPr>
        <w:t>Begitu</w:t>
      </w:r>
      <w:proofErr w:type="spellEnd"/>
      <w:r w:rsidRPr="00B7377A">
        <w:rPr>
          <w:rFonts w:ascii="Arial" w:hAnsi="Arial" w:cs="Arial"/>
          <w:sz w:val="20"/>
          <w:szCs w:val="20"/>
        </w:rPr>
        <w:t xml:space="preserve"> pula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hal</w:t>
      </w:r>
      <w:proofErr w:type="spellEnd"/>
      <w:r w:rsidRPr="00B7377A">
        <w:rPr>
          <w:rFonts w:ascii="Arial" w:hAnsi="Arial" w:cs="Arial"/>
          <w:sz w:val="20"/>
          <w:szCs w:val="20"/>
        </w:rPr>
        <w:t xml:space="preserve"> </w:t>
      </w:r>
      <w:proofErr w:type="spellStart"/>
      <w:r w:rsidRPr="00B7377A">
        <w:rPr>
          <w:rFonts w:ascii="Arial" w:hAnsi="Arial" w:cs="Arial"/>
          <w:sz w:val="20"/>
          <w:szCs w:val="20"/>
        </w:rPr>
        <w:t>terdapat</w:t>
      </w:r>
      <w:proofErr w:type="spellEnd"/>
      <w:r w:rsidRPr="00B7377A">
        <w:rPr>
          <w:rFonts w:ascii="Arial" w:hAnsi="Arial" w:cs="Arial"/>
          <w:sz w:val="20"/>
          <w:szCs w:val="20"/>
        </w:rPr>
        <w:t xml:space="preserve"> </w:t>
      </w:r>
      <w:proofErr w:type="spellStart"/>
      <w:r w:rsidRPr="00B7377A">
        <w:rPr>
          <w:rFonts w:ascii="Arial" w:hAnsi="Arial" w:cs="Arial"/>
          <w:sz w:val="20"/>
          <w:szCs w:val="20"/>
        </w:rPr>
        <w:t>upaya</w:t>
      </w:r>
      <w:proofErr w:type="spellEnd"/>
      <w:r w:rsidRPr="00B7377A">
        <w:rPr>
          <w:rFonts w:ascii="Arial" w:hAnsi="Arial" w:cs="Arial"/>
          <w:sz w:val="20"/>
          <w:szCs w:val="20"/>
        </w:rPr>
        <w:t xml:space="preserve"> </w:t>
      </w:r>
      <w:proofErr w:type="spellStart"/>
      <w:r w:rsidRPr="00B7377A">
        <w:rPr>
          <w:rFonts w:ascii="Arial" w:hAnsi="Arial" w:cs="Arial"/>
          <w:sz w:val="20"/>
          <w:szCs w:val="20"/>
        </w:rPr>
        <w:t>hukum</w:t>
      </w:r>
      <w:proofErr w:type="spellEnd"/>
      <w:r w:rsidRPr="00B7377A">
        <w:rPr>
          <w:rFonts w:ascii="Arial" w:hAnsi="Arial" w:cs="Arial"/>
          <w:sz w:val="20"/>
          <w:szCs w:val="20"/>
        </w:rPr>
        <w:t xml:space="preserve"> yang </w:t>
      </w:r>
      <w:proofErr w:type="spellStart"/>
      <w:r w:rsidRPr="00B7377A">
        <w:rPr>
          <w:rFonts w:ascii="Arial" w:hAnsi="Arial" w:cs="Arial"/>
          <w:sz w:val="20"/>
          <w:szCs w:val="20"/>
        </w:rPr>
        <w:t>dapat</w:t>
      </w:r>
      <w:proofErr w:type="spellEnd"/>
      <w:r w:rsidRPr="00B7377A">
        <w:rPr>
          <w:rFonts w:ascii="Arial" w:hAnsi="Arial" w:cs="Arial"/>
          <w:sz w:val="20"/>
          <w:szCs w:val="20"/>
        </w:rPr>
        <w:t xml:space="preserve"> </w:t>
      </w:r>
      <w:proofErr w:type="spellStart"/>
      <w:r w:rsidRPr="00B7377A">
        <w:rPr>
          <w:rFonts w:ascii="Arial" w:hAnsi="Arial" w:cs="Arial"/>
          <w:sz w:val="20"/>
          <w:szCs w:val="20"/>
        </w:rPr>
        <w:t>ditempuh</w:t>
      </w:r>
      <w:proofErr w:type="spellEnd"/>
      <w:r w:rsidRPr="00B7377A">
        <w:rPr>
          <w:rFonts w:ascii="Arial" w:hAnsi="Arial" w:cs="Arial"/>
          <w:sz w:val="20"/>
          <w:szCs w:val="20"/>
        </w:rPr>
        <w:t xml:space="preserve">, </w:t>
      </w:r>
      <w:proofErr w:type="spellStart"/>
      <w:r w:rsidRPr="00B7377A">
        <w:rPr>
          <w:rFonts w:ascii="Arial" w:hAnsi="Arial" w:cs="Arial"/>
          <w:sz w:val="20"/>
          <w:szCs w:val="20"/>
        </w:rPr>
        <w:t>maka</w:t>
      </w:r>
      <w:proofErr w:type="spellEnd"/>
      <w:r w:rsidRPr="00B7377A">
        <w:rPr>
          <w:rFonts w:ascii="Arial" w:hAnsi="Arial" w:cs="Arial"/>
          <w:sz w:val="20"/>
          <w:szCs w:val="20"/>
        </w:rPr>
        <w:t xml:space="preserve"> </w:t>
      </w:r>
      <w:proofErr w:type="spellStart"/>
      <w:r w:rsidRPr="00B7377A">
        <w:rPr>
          <w:rFonts w:ascii="Arial" w:hAnsi="Arial" w:cs="Arial"/>
          <w:sz w:val="20"/>
          <w:szCs w:val="20"/>
        </w:rPr>
        <w:t>agen</w:t>
      </w:r>
      <w:proofErr w:type="spellEnd"/>
      <w:r w:rsidRPr="00B7377A">
        <w:rPr>
          <w:rFonts w:ascii="Arial" w:hAnsi="Arial" w:cs="Arial"/>
          <w:sz w:val="20"/>
          <w:szCs w:val="20"/>
        </w:rPr>
        <w:t xml:space="preserve"> </w:t>
      </w:r>
      <w:proofErr w:type="spellStart"/>
      <w:r w:rsidRPr="00B7377A">
        <w:rPr>
          <w:rFonts w:ascii="Arial" w:hAnsi="Arial" w:cs="Arial"/>
          <w:sz w:val="20"/>
          <w:szCs w:val="20"/>
        </w:rPr>
        <w:t>tersebut</w:t>
      </w:r>
      <w:proofErr w:type="spellEnd"/>
      <w:r w:rsidRPr="00B7377A">
        <w:rPr>
          <w:rFonts w:ascii="Arial" w:hAnsi="Arial" w:cs="Arial"/>
          <w:sz w:val="20"/>
          <w:szCs w:val="20"/>
        </w:rPr>
        <w:t xml:space="preserve"> </w:t>
      </w:r>
      <w:proofErr w:type="spellStart"/>
      <w:r w:rsidRPr="00B7377A">
        <w:rPr>
          <w:rFonts w:ascii="Arial" w:hAnsi="Arial" w:cs="Arial"/>
          <w:sz w:val="20"/>
          <w:szCs w:val="20"/>
        </w:rPr>
        <w:t>harus</w:t>
      </w:r>
      <w:proofErr w:type="spellEnd"/>
      <w:r w:rsidRPr="00B7377A">
        <w:rPr>
          <w:rFonts w:ascii="Arial" w:hAnsi="Arial" w:cs="Arial"/>
          <w:sz w:val="20"/>
          <w:szCs w:val="20"/>
        </w:rPr>
        <w:t xml:space="preserve"> </w:t>
      </w:r>
      <w:proofErr w:type="spellStart"/>
      <w:r w:rsidRPr="00B7377A">
        <w:rPr>
          <w:rFonts w:ascii="Arial" w:hAnsi="Arial" w:cs="Arial"/>
          <w:sz w:val="20"/>
          <w:szCs w:val="20"/>
        </w:rPr>
        <w:t>melakukannya</w:t>
      </w:r>
      <w:proofErr w:type="spellEnd"/>
      <w:r w:rsidRPr="00B7377A">
        <w:rPr>
          <w:rFonts w:ascii="Arial" w:hAnsi="Arial" w:cs="Arial"/>
          <w:sz w:val="20"/>
          <w:szCs w:val="20"/>
        </w:rPr>
        <w:t xml:space="preserve"> </w:t>
      </w:r>
      <w:proofErr w:type="spellStart"/>
      <w:r w:rsidRPr="00B7377A">
        <w:rPr>
          <w:rFonts w:ascii="Arial" w:hAnsi="Arial" w:cs="Arial"/>
          <w:sz w:val="20"/>
          <w:szCs w:val="20"/>
        </w:rPr>
        <w:t>sendiri</w:t>
      </w:r>
      <w:proofErr w:type="spellEnd"/>
      <w:r w:rsidRPr="00B7377A">
        <w:rPr>
          <w:rFonts w:ascii="Arial" w:hAnsi="Arial" w:cs="Arial"/>
          <w:sz w:val="20"/>
          <w:szCs w:val="20"/>
        </w:rPr>
        <w:t xml:space="preserve"> </w:t>
      </w:r>
      <w:proofErr w:type="spellStart"/>
      <w:r w:rsidRPr="00B7377A">
        <w:rPr>
          <w:rFonts w:ascii="Arial" w:hAnsi="Arial" w:cs="Arial"/>
          <w:sz w:val="20"/>
          <w:szCs w:val="20"/>
        </w:rPr>
        <w:t>atas</w:t>
      </w:r>
      <w:proofErr w:type="spellEnd"/>
      <w:r w:rsidRPr="00B7377A">
        <w:rPr>
          <w:rFonts w:ascii="Arial" w:hAnsi="Arial" w:cs="Arial"/>
          <w:sz w:val="20"/>
          <w:szCs w:val="20"/>
        </w:rPr>
        <w:t xml:space="preserve"> </w:t>
      </w:r>
      <w:proofErr w:type="spellStart"/>
      <w:r w:rsidRPr="00B7377A">
        <w:rPr>
          <w:rFonts w:ascii="Arial" w:hAnsi="Arial" w:cs="Arial"/>
          <w:sz w:val="20"/>
          <w:szCs w:val="20"/>
        </w:rPr>
        <w:t>nama</w:t>
      </w:r>
      <w:proofErr w:type="spellEnd"/>
      <w:r w:rsidRPr="00B7377A">
        <w:rPr>
          <w:rFonts w:ascii="Arial" w:hAnsi="Arial" w:cs="Arial"/>
          <w:sz w:val="20"/>
          <w:szCs w:val="20"/>
        </w:rPr>
        <w:t xml:space="preserve"> </w:t>
      </w:r>
      <w:proofErr w:type="spellStart"/>
      <w:r w:rsidRPr="00B7377A">
        <w:rPr>
          <w:rFonts w:ascii="Arial" w:hAnsi="Arial" w:cs="Arial"/>
          <w:sz w:val="20"/>
          <w:szCs w:val="20"/>
        </w:rPr>
        <w:t>mereka</w:t>
      </w:r>
      <w:proofErr w:type="spellEnd"/>
      <w:r w:rsidRPr="00B7377A">
        <w:rPr>
          <w:rFonts w:ascii="Arial" w:hAnsi="Arial" w:cs="Arial"/>
          <w:sz w:val="20"/>
          <w:szCs w:val="20"/>
        </w:rPr>
        <w:t>.</w:t>
      </w:r>
      <w:r w:rsidRPr="00B7377A">
        <w:rPr>
          <w:rStyle w:val="FootnoteReference"/>
          <w:rFonts w:ascii="Arial" w:hAnsi="Arial" w:cs="Arial"/>
          <w:sz w:val="20"/>
          <w:szCs w:val="20"/>
        </w:rPr>
        <w:footnoteReference w:id="8"/>
      </w:r>
    </w:p>
    <w:p w14:paraId="15B1903E" w14:textId="77777777" w:rsidR="00856D42" w:rsidRPr="00B7377A" w:rsidRDefault="00856D42" w:rsidP="004E0A2B">
      <w:pPr>
        <w:pStyle w:val="ListParagraph"/>
        <w:spacing w:afterLines="160" w:after="384" w:line="360" w:lineRule="auto"/>
        <w:ind w:left="0" w:firstLine="426"/>
        <w:jc w:val="both"/>
        <w:rPr>
          <w:rFonts w:ascii="Arial" w:hAnsi="Arial" w:cs="Arial"/>
          <w:sz w:val="20"/>
          <w:szCs w:val="20"/>
        </w:rPr>
      </w:pPr>
      <w:proofErr w:type="spellStart"/>
      <w:r w:rsidRPr="00B7377A">
        <w:rPr>
          <w:rFonts w:ascii="Arial" w:hAnsi="Arial" w:cs="Arial"/>
          <w:sz w:val="20"/>
          <w:szCs w:val="20"/>
        </w:rPr>
        <w:t>Berdasarkan</w:t>
      </w:r>
      <w:proofErr w:type="spellEnd"/>
      <w:r w:rsidRPr="00B7377A">
        <w:rPr>
          <w:rFonts w:ascii="Arial" w:hAnsi="Arial" w:cs="Arial"/>
          <w:sz w:val="20"/>
          <w:szCs w:val="20"/>
        </w:rPr>
        <w:t xml:space="preserve"> </w:t>
      </w:r>
      <w:proofErr w:type="spellStart"/>
      <w:r w:rsidRPr="00B7377A">
        <w:rPr>
          <w:rFonts w:ascii="Arial" w:hAnsi="Arial" w:cs="Arial"/>
          <w:sz w:val="20"/>
          <w:szCs w:val="20"/>
        </w:rPr>
        <w:t>hal</w:t>
      </w:r>
      <w:proofErr w:type="spellEnd"/>
      <w:r w:rsidRPr="00B7377A">
        <w:rPr>
          <w:rFonts w:ascii="Arial" w:hAnsi="Arial" w:cs="Arial"/>
          <w:sz w:val="20"/>
          <w:szCs w:val="20"/>
        </w:rPr>
        <w:t xml:space="preserve"> </w:t>
      </w:r>
      <w:proofErr w:type="spellStart"/>
      <w:r w:rsidRPr="00B7377A">
        <w:rPr>
          <w:rFonts w:ascii="Arial" w:hAnsi="Arial" w:cs="Arial"/>
          <w:sz w:val="20"/>
          <w:szCs w:val="20"/>
        </w:rPr>
        <w:t>tersebut</w:t>
      </w:r>
      <w:proofErr w:type="spellEnd"/>
      <w:r w:rsidRPr="00B7377A">
        <w:rPr>
          <w:rFonts w:ascii="Arial" w:hAnsi="Arial" w:cs="Arial"/>
          <w:sz w:val="20"/>
          <w:szCs w:val="20"/>
        </w:rPr>
        <w:t xml:space="preserve"> di </w:t>
      </w:r>
      <w:proofErr w:type="spellStart"/>
      <w:r w:rsidRPr="00B7377A">
        <w:rPr>
          <w:rFonts w:ascii="Arial" w:hAnsi="Arial" w:cs="Arial"/>
          <w:sz w:val="20"/>
          <w:szCs w:val="20"/>
        </w:rPr>
        <w:t>atas</w:t>
      </w:r>
      <w:proofErr w:type="spellEnd"/>
      <w:r w:rsidRPr="00B7377A">
        <w:rPr>
          <w:rFonts w:ascii="Arial" w:hAnsi="Arial" w:cs="Arial"/>
          <w:sz w:val="20"/>
          <w:szCs w:val="20"/>
        </w:rPr>
        <w:t xml:space="preserve">, </w:t>
      </w:r>
      <w:proofErr w:type="spellStart"/>
      <w:r w:rsidRPr="00B7377A">
        <w:rPr>
          <w:rFonts w:ascii="Arial" w:hAnsi="Arial" w:cs="Arial"/>
          <w:sz w:val="20"/>
          <w:szCs w:val="20"/>
        </w:rPr>
        <w:t>maka</w:t>
      </w:r>
      <w:proofErr w:type="spellEnd"/>
      <w:r w:rsidRPr="00B7377A">
        <w:rPr>
          <w:rFonts w:ascii="Arial" w:hAnsi="Arial" w:cs="Arial"/>
          <w:sz w:val="20"/>
          <w:szCs w:val="20"/>
        </w:rPr>
        <w:t xml:space="preserve"> </w:t>
      </w:r>
      <w:proofErr w:type="spellStart"/>
      <w:r w:rsidRPr="00B7377A">
        <w:rPr>
          <w:rFonts w:ascii="Arial" w:hAnsi="Arial" w:cs="Arial"/>
          <w:sz w:val="20"/>
          <w:szCs w:val="20"/>
        </w:rPr>
        <w:t>dapat</w:t>
      </w:r>
      <w:proofErr w:type="spellEnd"/>
      <w:r w:rsidRPr="00B7377A">
        <w:rPr>
          <w:rFonts w:ascii="Arial" w:hAnsi="Arial" w:cs="Arial"/>
          <w:sz w:val="20"/>
          <w:szCs w:val="20"/>
        </w:rPr>
        <w:t xml:space="preserve"> </w:t>
      </w:r>
      <w:proofErr w:type="spellStart"/>
      <w:r w:rsidRPr="00B7377A">
        <w:rPr>
          <w:rFonts w:ascii="Arial" w:hAnsi="Arial" w:cs="Arial"/>
          <w:sz w:val="20"/>
          <w:szCs w:val="20"/>
        </w:rPr>
        <w:t>diketahui</w:t>
      </w:r>
      <w:proofErr w:type="spellEnd"/>
      <w:r w:rsidRPr="00B7377A">
        <w:rPr>
          <w:rFonts w:ascii="Arial" w:hAnsi="Arial" w:cs="Arial"/>
          <w:sz w:val="20"/>
          <w:szCs w:val="20"/>
        </w:rPr>
        <w:t xml:space="preserve"> </w:t>
      </w:r>
      <w:proofErr w:type="spellStart"/>
      <w:r w:rsidRPr="00B7377A">
        <w:rPr>
          <w:rFonts w:ascii="Arial" w:hAnsi="Arial" w:cs="Arial"/>
          <w:sz w:val="20"/>
          <w:szCs w:val="20"/>
        </w:rPr>
        <w:t>terdapat</w:t>
      </w:r>
      <w:proofErr w:type="spellEnd"/>
      <w:r w:rsidRPr="00B7377A">
        <w:rPr>
          <w:rFonts w:ascii="Arial" w:hAnsi="Arial" w:cs="Arial"/>
          <w:sz w:val="20"/>
          <w:szCs w:val="20"/>
        </w:rPr>
        <w:t xml:space="preserve"> </w:t>
      </w:r>
      <w:proofErr w:type="spellStart"/>
      <w:r w:rsidRPr="00B7377A">
        <w:rPr>
          <w:rFonts w:ascii="Arial" w:hAnsi="Arial" w:cs="Arial"/>
          <w:sz w:val="20"/>
          <w:szCs w:val="20"/>
        </w:rPr>
        <w:t>ketidaksesuaian</w:t>
      </w:r>
      <w:proofErr w:type="spellEnd"/>
      <w:r w:rsidRPr="00B7377A">
        <w:rPr>
          <w:rFonts w:ascii="Arial" w:hAnsi="Arial" w:cs="Arial"/>
          <w:sz w:val="20"/>
          <w:szCs w:val="20"/>
        </w:rPr>
        <w:t xml:space="preserve"> </w:t>
      </w:r>
      <w:proofErr w:type="spellStart"/>
      <w:r w:rsidRPr="00B7377A">
        <w:rPr>
          <w:rFonts w:ascii="Arial" w:hAnsi="Arial" w:cs="Arial"/>
          <w:sz w:val="20"/>
          <w:szCs w:val="20"/>
        </w:rPr>
        <w:t>atau</w:t>
      </w:r>
      <w:proofErr w:type="spellEnd"/>
      <w:r w:rsidRPr="00B7377A">
        <w:rPr>
          <w:rFonts w:ascii="Arial" w:hAnsi="Arial" w:cs="Arial"/>
          <w:sz w:val="20"/>
          <w:szCs w:val="20"/>
        </w:rPr>
        <w:t xml:space="preserve"> </w:t>
      </w:r>
      <w:proofErr w:type="spellStart"/>
      <w:r w:rsidRPr="00B7377A">
        <w:rPr>
          <w:rFonts w:ascii="Arial" w:hAnsi="Arial" w:cs="Arial"/>
          <w:sz w:val="20"/>
          <w:szCs w:val="20"/>
        </w:rPr>
        <w:t>pelanggaran</w:t>
      </w:r>
      <w:proofErr w:type="spellEnd"/>
      <w:r w:rsidRPr="00B7377A">
        <w:rPr>
          <w:rFonts w:ascii="Arial" w:hAnsi="Arial" w:cs="Arial"/>
          <w:sz w:val="20"/>
          <w:szCs w:val="20"/>
        </w:rPr>
        <w:t xml:space="preserve"> </w:t>
      </w:r>
      <w:proofErr w:type="spellStart"/>
      <w:r w:rsidRPr="00B7377A">
        <w:rPr>
          <w:rFonts w:ascii="Arial" w:hAnsi="Arial" w:cs="Arial"/>
          <w:sz w:val="20"/>
          <w:szCs w:val="20"/>
        </w:rPr>
        <w:t>dari</w:t>
      </w:r>
      <w:proofErr w:type="spellEnd"/>
      <w:r w:rsidRPr="00B7377A">
        <w:rPr>
          <w:rFonts w:ascii="Arial" w:hAnsi="Arial" w:cs="Arial"/>
          <w:sz w:val="20"/>
          <w:szCs w:val="20"/>
        </w:rPr>
        <w:t xml:space="preserve"> OJK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prosedur</w:t>
      </w:r>
      <w:proofErr w:type="spellEnd"/>
      <w:r w:rsidRPr="00B7377A">
        <w:rPr>
          <w:rFonts w:ascii="Arial" w:hAnsi="Arial" w:cs="Arial"/>
          <w:sz w:val="20"/>
          <w:szCs w:val="20"/>
        </w:rPr>
        <w:t xml:space="preserve"> </w:t>
      </w:r>
      <w:proofErr w:type="spellStart"/>
      <w:r w:rsidRPr="00B7377A">
        <w:rPr>
          <w:rFonts w:ascii="Arial" w:hAnsi="Arial" w:cs="Arial"/>
          <w:sz w:val="20"/>
          <w:szCs w:val="20"/>
        </w:rPr>
        <w:t>penindaklanjutan</w:t>
      </w:r>
      <w:proofErr w:type="spellEnd"/>
      <w:r w:rsidRPr="00B7377A">
        <w:rPr>
          <w:rFonts w:ascii="Arial" w:hAnsi="Arial" w:cs="Arial"/>
          <w:sz w:val="20"/>
          <w:szCs w:val="20"/>
        </w:rPr>
        <w:t xml:space="preserve"> </w:t>
      </w:r>
      <w:proofErr w:type="spellStart"/>
      <w:r w:rsidRPr="00B7377A">
        <w:rPr>
          <w:rFonts w:ascii="Arial" w:hAnsi="Arial" w:cs="Arial"/>
          <w:sz w:val="20"/>
          <w:szCs w:val="20"/>
        </w:rPr>
        <w:t>permohonan</w:t>
      </w:r>
      <w:proofErr w:type="spellEnd"/>
      <w:r w:rsidRPr="00B7377A">
        <w:rPr>
          <w:rFonts w:ascii="Arial" w:hAnsi="Arial" w:cs="Arial"/>
          <w:sz w:val="20"/>
          <w:szCs w:val="20"/>
        </w:rPr>
        <w:t xml:space="preserve"> </w:t>
      </w:r>
      <w:proofErr w:type="spellStart"/>
      <w:r w:rsidRPr="00B7377A">
        <w:rPr>
          <w:rFonts w:ascii="Arial" w:hAnsi="Arial" w:cs="Arial"/>
          <w:sz w:val="20"/>
          <w:szCs w:val="20"/>
        </w:rPr>
        <w:t>pailit</w:t>
      </w:r>
      <w:proofErr w:type="spellEnd"/>
      <w:r w:rsidRPr="00B7377A">
        <w:rPr>
          <w:rFonts w:ascii="Arial" w:hAnsi="Arial" w:cs="Arial"/>
          <w:sz w:val="20"/>
          <w:szCs w:val="20"/>
        </w:rPr>
        <w:t xml:space="preserve"> </w:t>
      </w:r>
      <w:proofErr w:type="spellStart"/>
      <w:r w:rsidRPr="00B7377A">
        <w:rPr>
          <w:rFonts w:ascii="Arial" w:hAnsi="Arial" w:cs="Arial"/>
          <w:sz w:val="20"/>
          <w:szCs w:val="20"/>
        </w:rPr>
        <w:t>asuransi</w:t>
      </w:r>
      <w:proofErr w:type="spellEnd"/>
      <w:r w:rsidRPr="00B7377A">
        <w:rPr>
          <w:rFonts w:ascii="Arial" w:hAnsi="Arial" w:cs="Arial"/>
          <w:sz w:val="20"/>
          <w:szCs w:val="20"/>
        </w:rPr>
        <w:t xml:space="preserve"> yang </w:t>
      </w:r>
      <w:proofErr w:type="spellStart"/>
      <w:r w:rsidRPr="00B7377A">
        <w:rPr>
          <w:rFonts w:ascii="Arial" w:hAnsi="Arial" w:cs="Arial"/>
          <w:sz w:val="20"/>
          <w:szCs w:val="20"/>
        </w:rPr>
        <w:t>menyebabkan</w:t>
      </w:r>
      <w:proofErr w:type="spellEnd"/>
      <w:r w:rsidRPr="00B7377A">
        <w:rPr>
          <w:rFonts w:ascii="Arial" w:hAnsi="Arial" w:cs="Arial"/>
          <w:sz w:val="20"/>
          <w:szCs w:val="20"/>
        </w:rPr>
        <w:t xml:space="preserve"> para </w:t>
      </w:r>
      <w:proofErr w:type="spellStart"/>
      <w:r w:rsidRPr="00B7377A">
        <w:rPr>
          <w:rFonts w:ascii="Arial" w:hAnsi="Arial" w:cs="Arial"/>
          <w:sz w:val="20"/>
          <w:szCs w:val="20"/>
        </w:rPr>
        <w:t>kreditor</w:t>
      </w:r>
      <w:proofErr w:type="spellEnd"/>
      <w:r w:rsidRPr="00B7377A">
        <w:rPr>
          <w:rFonts w:ascii="Arial" w:hAnsi="Arial" w:cs="Arial"/>
          <w:sz w:val="20"/>
          <w:szCs w:val="20"/>
        </w:rPr>
        <w:t xml:space="preserve"> </w:t>
      </w:r>
      <w:proofErr w:type="spellStart"/>
      <w:r w:rsidRPr="00B7377A">
        <w:rPr>
          <w:rFonts w:ascii="Arial" w:hAnsi="Arial" w:cs="Arial"/>
          <w:sz w:val="20"/>
          <w:szCs w:val="20"/>
        </w:rPr>
        <w:t>mengajukan</w:t>
      </w:r>
      <w:proofErr w:type="spellEnd"/>
      <w:r w:rsidRPr="00B7377A">
        <w:rPr>
          <w:rFonts w:ascii="Arial" w:hAnsi="Arial" w:cs="Arial"/>
          <w:sz w:val="20"/>
          <w:szCs w:val="20"/>
        </w:rPr>
        <w:t xml:space="preserve"> </w:t>
      </w:r>
      <w:proofErr w:type="spellStart"/>
      <w:r w:rsidRPr="00B7377A">
        <w:rPr>
          <w:rFonts w:ascii="Arial" w:hAnsi="Arial" w:cs="Arial"/>
          <w:sz w:val="20"/>
          <w:szCs w:val="20"/>
        </w:rPr>
        <w:t>permohonan</w:t>
      </w:r>
      <w:proofErr w:type="spellEnd"/>
      <w:r w:rsidRPr="00B7377A">
        <w:rPr>
          <w:rFonts w:ascii="Arial" w:hAnsi="Arial" w:cs="Arial"/>
          <w:sz w:val="20"/>
          <w:szCs w:val="20"/>
        </w:rPr>
        <w:t xml:space="preserve"> </w:t>
      </w:r>
      <w:proofErr w:type="spellStart"/>
      <w:r w:rsidRPr="00B7377A">
        <w:rPr>
          <w:rFonts w:ascii="Arial" w:hAnsi="Arial" w:cs="Arial"/>
          <w:sz w:val="20"/>
          <w:szCs w:val="20"/>
        </w:rPr>
        <w:t>pailitnya</w:t>
      </w:r>
      <w:proofErr w:type="spellEnd"/>
      <w:r w:rsidRPr="00B7377A">
        <w:rPr>
          <w:rFonts w:ascii="Arial" w:hAnsi="Arial" w:cs="Arial"/>
          <w:sz w:val="20"/>
          <w:szCs w:val="20"/>
        </w:rPr>
        <w:t xml:space="preserve"> </w:t>
      </w:r>
      <w:proofErr w:type="spellStart"/>
      <w:r w:rsidRPr="00B7377A">
        <w:rPr>
          <w:rFonts w:ascii="Arial" w:hAnsi="Arial" w:cs="Arial"/>
          <w:sz w:val="20"/>
          <w:szCs w:val="20"/>
        </w:rPr>
        <w:t>sendiri</w:t>
      </w:r>
      <w:proofErr w:type="spellEnd"/>
      <w:r w:rsidRPr="00B7377A">
        <w:rPr>
          <w:rFonts w:ascii="Arial" w:hAnsi="Arial" w:cs="Arial"/>
          <w:sz w:val="20"/>
          <w:szCs w:val="20"/>
        </w:rPr>
        <w:t xml:space="preserve"> </w:t>
      </w:r>
      <w:proofErr w:type="spellStart"/>
      <w:r w:rsidRPr="00B7377A">
        <w:rPr>
          <w:rFonts w:ascii="Arial" w:hAnsi="Arial" w:cs="Arial"/>
          <w:sz w:val="20"/>
          <w:szCs w:val="20"/>
        </w:rPr>
        <w:t>ke</w:t>
      </w:r>
      <w:proofErr w:type="spellEnd"/>
      <w:r w:rsidRPr="00B7377A">
        <w:rPr>
          <w:rFonts w:ascii="Arial" w:hAnsi="Arial" w:cs="Arial"/>
          <w:sz w:val="20"/>
          <w:szCs w:val="20"/>
        </w:rPr>
        <w:t xml:space="preserve"> </w:t>
      </w:r>
      <w:proofErr w:type="spellStart"/>
      <w:r w:rsidRPr="00B7377A">
        <w:rPr>
          <w:rFonts w:ascii="Arial" w:hAnsi="Arial" w:cs="Arial"/>
          <w:sz w:val="20"/>
          <w:szCs w:val="20"/>
        </w:rPr>
        <w:t>Pengadilan</w:t>
      </w:r>
      <w:proofErr w:type="spellEnd"/>
      <w:r w:rsidRPr="00B7377A">
        <w:rPr>
          <w:rFonts w:ascii="Arial" w:hAnsi="Arial" w:cs="Arial"/>
          <w:sz w:val="20"/>
          <w:szCs w:val="20"/>
        </w:rPr>
        <w:t xml:space="preserve"> </w:t>
      </w:r>
      <w:proofErr w:type="spellStart"/>
      <w:r w:rsidRPr="00B7377A">
        <w:rPr>
          <w:rFonts w:ascii="Arial" w:hAnsi="Arial" w:cs="Arial"/>
          <w:sz w:val="20"/>
          <w:szCs w:val="20"/>
        </w:rPr>
        <w:t>Niaga</w:t>
      </w:r>
      <w:proofErr w:type="spellEnd"/>
      <w:r w:rsidRPr="00B7377A">
        <w:rPr>
          <w:rFonts w:ascii="Arial" w:hAnsi="Arial" w:cs="Arial"/>
          <w:sz w:val="20"/>
          <w:szCs w:val="20"/>
        </w:rPr>
        <w:t xml:space="preserve"> Jakarta Pusat. </w:t>
      </w:r>
      <w:proofErr w:type="spellStart"/>
      <w:r w:rsidRPr="00B7377A">
        <w:rPr>
          <w:rFonts w:ascii="Arial" w:hAnsi="Arial" w:cs="Arial"/>
          <w:sz w:val="20"/>
          <w:szCs w:val="20"/>
        </w:rPr>
        <w:t>Pelanggaran</w:t>
      </w:r>
      <w:proofErr w:type="spellEnd"/>
      <w:r w:rsidRPr="00B7377A">
        <w:rPr>
          <w:rFonts w:ascii="Arial" w:hAnsi="Arial" w:cs="Arial"/>
          <w:sz w:val="20"/>
          <w:szCs w:val="20"/>
        </w:rPr>
        <w:t xml:space="preserve"> </w:t>
      </w:r>
      <w:proofErr w:type="spellStart"/>
      <w:r w:rsidRPr="00B7377A">
        <w:rPr>
          <w:rFonts w:ascii="Arial" w:hAnsi="Arial" w:cs="Arial"/>
          <w:sz w:val="20"/>
          <w:szCs w:val="20"/>
        </w:rPr>
        <w:t>prosedur</w:t>
      </w:r>
      <w:proofErr w:type="spellEnd"/>
      <w:r w:rsidRPr="00B7377A">
        <w:rPr>
          <w:rFonts w:ascii="Arial" w:hAnsi="Arial" w:cs="Arial"/>
          <w:sz w:val="20"/>
          <w:szCs w:val="20"/>
        </w:rPr>
        <w:t xml:space="preserve"> </w:t>
      </w:r>
      <w:proofErr w:type="spellStart"/>
      <w:r w:rsidRPr="00B7377A">
        <w:rPr>
          <w:rFonts w:ascii="Arial" w:hAnsi="Arial" w:cs="Arial"/>
          <w:sz w:val="20"/>
          <w:szCs w:val="20"/>
        </w:rPr>
        <w:t>ini</w:t>
      </w:r>
      <w:proofErr w:type="spellEnd"/>
      <w:r w:rsidRPr="00B7377A">
        <w:rPr>
          <w:rFonts w:ascii="Arial" w:hAnsi="Arial" w:cs="Arial"/>
          <w:sz w:val="20"/>
          <w:szCs w:val="20"/>
        </w:rPr>
        <w:t xml:space="preserve"> </w:t>
      </w:r>
      <w:proofErr w:type="spellStart"/>
      <w:r w:rsidRPr="00B7377A">
        <w:rPr>
          <w:rFonts w:ascii="Arial" w:hAnsi="Arial" w:cs="Arial"/>
          <w:sz w:val="20"/>
          <w:szCs w:val="20"/>
        </w:rPr>
        <w:t>dapat</w:t>
      </w:r>
      <w:proofErr w:type="spellEnd"/>
      <w:r w:rsidRPr="00B7377A">
        <w:rPr>
          <w:rFonts w:ascii="Arial" w:hAnsi="Arial" w:cs="Arial"/>
          <w:sz w:val="20"/>
          <w:szCs w:val="20"/>
        </w:rPr>
        <w:t xml:space="preserve"> </w:t>
      </w:r>
      <w:proofErr w:type="spellStart"/>
      <w:r w:rsidRPr="00B7377A">
        <w:rPr>
          <w:rFonts w:ascii="Arial" w:hAnsi="Arial" w:cs="Arial"/>
          <w:sz w:val="20"/>
          <w:szCs w:val="20"/>
        </w:rPr>
        <w:t>dikatakan</w:t>
      </w:r>
      <w:proofErr w:type="spellEnd"/>
      <w:r w:rsidRPr="00B7377A">
        <w:rPr>
          <w:rFonts w:ascii="Arial" w:hAnsi="Arial" w:cs="Arial"/>
          <w:sz w:val="20"/>
          <w:szCs w:val="20"/>
        </w:rPr>
        <w:t xml:space="preserve"> </w:t>
      </w:r>
      <w:proofErr w:type="spellStart"/>
      <w:r w:rsidRPr="00B7377A">
        <w:rPr>
          <w:rFonts w:ascii="Arial" w:hAnsi="Arial" w:cs="Arial"/>
          <w:sz w:val="20"/>
          <w:szCs w:val="20"/>
        </w:rPr>
        <w:t>sebagai</w:t>
      </w:r>
      <w:proofErr w:type="spellEnd"/>
      <w:r w:rsidRPr="00B7377A">
        <w:rPr>
          <w:rFonts w:ascii="Arial" w:hAnsi="Arial" w:cs="Arial"/>
          <w:sz w:val="20"/>
          <w:szCs w:val="20"/>
        </w:rPr>
        <w:t xml:space="preserve"> </w:t>
      </w:r>
      <w:proofErr w:type="spellStart"/>
      <w:r w:rsidRPr="00B7377A">
        <w:rPr>
          <w:rFonts w:ascii="Arial" w:hAnsi="Arial" w:cs="Arial"/>
          <w:sz w:val="20"/>
          <w:szCs w:val="20"/>
        </w:rPr>
        <w:t>perbuatan</w:t>
      </w:r>
      <w:proofErr w:type="spellEnd"/>
      <w:r w:rsidRPr="00B7377A">
        <w:rPr>
          <w:rFonts w:ascii="Arial" w:hAnsi="Arial" w:cs="Arial"/>
          <w:sz w:val="20"/>
          <w:szCs w:val="20"/>
        </w:rPr>
        <w:t xml:space="preserve"> </w:t>
      </w:r>
      <w:proofErr w:type="spellStart"/>
      <w:r w:rsidRPr="00B7377A">
        <w:rPr>
          <w:rFonts w:ascii="Arial" w:hAnsi="Arial" w:cs="Arial"/>
          <w:sz w:val="20"/>
          <w:szCs w:val="20"/>
        </w:rPr>
        <w:t>melawan</w:t>
      </w:r>
      <w:proofErr w:type="spellEnd"/>
      <w:r w:rsidRPr="00B7377A">
        <w:rPr>
          <w:rFonts w:ascii="Arial" w:hAnsi="Arial" w:cs="Arial"/>
          <w:sz w:val="20"/>
          <w:szCs w:val="20"/>
        </w:rPr>
        <w:t xml:space="preserve"> </w:t>
      </w:r>
      <w:proofErr w:type="spellStart"/>
      <w:r w:rsidRPr="00B7377A">
        <w:rPr>
          <w:rFonts w:ascii="Arial" w:hAnsi="Arial" w:cs="Arial"/>
          <w:sz w:val="20"/>
          <w:szCs w:val="20"/>
        </w:rPr>
        <w:t>hukum</w:t>
      </w:r>
      <w:proofErr w:type="spellEnd"/>
      <w:r w:rsidRPr="00B7377A">
        <w:rPr>
          <w:rFonts w:ascii="Arial" w:hAnsi="Arial" w:cs="Arial"/>
          <w:sz w:val="20"/>
          <w:szCs w:val="20"/>
        </w:rPr>
        <w:t xml:space="preserve"> (PMH) oleh </w:t>
      </w:r>
      <w:proofErr w:type="spellStart"/>
      <w:r w:rsidRPr="00B7377A">
        <w:rPr>
          <w:rFonts w:ascii="Arial" w:hAnsi="Arial" w:cs="Arial"/>
          <w:sz w:val="20"/>
          <w:szCs w:val="20"/>
        </w:rPr>
        <w:t>penguasa</w:t>
      </w:r>
      <w:proofErr w:type="spellEnd"/>
      <w:r w:rsidRPr="00B7377A">
        <w:rPr>
          <w:rFonts w:ascii="Arial" w:hAnsi="Arial" w:cs="Arial"/>
          <w:sz w:val="20"/>
          <w:szCs w:val="20"/>
        </w:rPr>
        <w:t xml:space="preserve">, </w:t>
      </w:r>
      <w:proofErr w:type="spellStart"/>
      <w:r w:rsidRPr="00B7377A">
        <w:rPr>
          <w:rFonts w:ascii="Arial" w:hAnsi="Arial" w:cs="Arial"/>
          <w:sz w:val="20"/>
          <w:szCs w:val="20"/>
        </w:rPr>
        <w:t>mengingat</w:t>
      </w:r>
      <w:proofErr w:type="spellEnd"/>
      <w:r w:rsidRPr="00B7377A">
        <w:rPr>
          <w:rFonts w:ascii="Arial" w:hAnsi="Arial" w:cs="Arial"/>
          <w:sz w:val="20"/>
          <w:szCs w:val="20"/>
        </w:rPr>
        <w:t xml:space="preserve"> OJK </w:t>
      </w:r>
      <w:proofErr w:type="spellStart"/>
      <w:r w:rsidRPr="00B7377A">
        <w:rPr>
          <w:rFonts w:ascii="Arial" w:hAnsi="Arial" w:cs="Arial"/>
          <w:sz w:val="20"/>
          <w:szCs w:val="20"/>
        </w:rPr>
        <w:t>sebagai</w:t>
      </w:r>
      <w:proofErr w:type="spellEnd"/>
      <w:r w:rsidRPr="00B7377A">
        <w:rPr>
          <w:rFonts w:ascii="Arial" w:hAnsi="Arial" w:cs="Arial"/>
          <w:sz w:val="20"/>
          <w:szCs w:val="20"/>
        </w:rPr>
        <w:t xml:space="preserve"> </w:t>
      </w:r>
      <w:proofErr w:type="spellStart"/>
      <w:r w:rsidRPr="00B7377A">
        <w:rPr>
          <w:rFonts w:ascii="Arial" w:hAnsi="Arial" w:cs="Arial"/>
          <w:sz w:val="20"/>
          <w:szCs w:val="20"/>
        </w:rPr>
        <w:t>lembaga</w:t>
      </w:r>
      <w:proofErr w:type="spellEnd"/>
      <w:r w:rsidRPr="00B7377A">
        <w:rPr>
          <w:rFonts w:ascii="Arial" w:hAnsi="Arial" w:cs="Arial"/>
          <w:sz w:val="20"/>
          <w:szCs w:val="20"/>
        </w:rPr>
        <w:t xml:space="preserve"> negara </w:t>
      </w:r>
      <w:proofErr w:type="spellStart"/>
      <w:r w:rsidRPr="00B7377A">
        <w:rPr>
          <w:rFonts w:ascii="Arial" w:hAnsi="Arial" w:cs="Arial"/>
          <w:sz w:val="20"/>
          <w:szCs w:val="20"/>
        </w:rPr>
        <w:t>sudah</w:t>
      </w:r>
      <w:proofErr w:type="spellEnd"/>
      <w:r w:rsidRPr="00B7377A">
        <w:rPr>
          <w:rFonts w:ascii="Arial" w:hAnsi="Arial" w:cs="Arial"/>
          <w:sz w:val="20"/>
          <w:szCs w:val="20"/>
        </w:rPr>
        <w:t xml:space="preserve"> </w:t>
      </w:r>
      <w:proofErr w:type="spellStart"/>
      <w:r w:rsidRPr="00B7377A">
        <w:rPr>
          <w:rFonts w:ascii="Arial" w:hAnsi="Arial" w:cs="Arial"/>
          <w:sz w:val="20"/>
          <w:szCs w:val="20"/>
        </w:rPr>
        <w:t>seharusnya</w:t>
      </w:r>
      <w:proofErr w:type="spellEnd"/>
      <w:r w:rsidRPr="00B7377A">
        <w:rPr>
          <w:rFonts w:ascii="Arial" w:hAnsi="Arial" w:cs="Arial"/>
          <w:sz w:val="20"/>
          <w:szCs w:val="20"/>
        </w:rPr>
        <w:t xml:space="preserve"> </w:t>
      </w:r>
      <w:proofErr w:type="spellStart"/>
      <w:r w:rsidRPr="00B7377A">
        <w:rPr>
          <w:rFonts w:ascii="Arial" w:hAnsi="Arial" w:cs="Arial"/>
          <w:sz w:val="20"/>
          <w:szCs w:val="20"/>
        </w:rPr>
        <w:t>mendasarkan</w:t>
      </w:r>
      <w:proofErr w:type="spellEnd"/>
      <w:r w:rsidRPr="00B7377A">
        <w:rPr>
          <w:rFonts w:ascii="Arial" w:hAnsi="Arial" w:cs="Arial"/>
          <w:sz w:val="20"/>
          <w:szCs w:val="20"/>
        </w:rPr>
        <w:t xml:space="preserve"> </w:t>
      </w:r>
      <w:proofErr w:type="spellStart"/>
      <w:r w:rsidRPr="00B7377A">
        <w:rPr>
          <w:rFonts w:ascii="Arial" w:hAnsi="Arial" w:cs="Arial"/>
          <w:sz w:val="20"/>
          <w:szCs w:val="20"/>
        </w:rPr>
        <w:t>setiap</w:t>
      </w:r>
      <w:proofErr w:type="spellEnd"/>
      <w:r w:rsidRPr="00B7377A">
        <w:rPr>
          <w:rFonts w:ascii="Arial" w:hAnsi="Arial" w:cs="Arial"/>
          <w:sz w:val="20"/>
          <w:szCs w:val="20"/>
        </w:rPr>
        <w:t xml:space="preserve"> </w:t>
      </w:r>
      <w:proofErr w:type="spellStart"/>
      <w:r w:rsidRPr="00B7377A">
        <w:rPr>
          <w:rFonts w:ascii="Arial" w:hAnsi="Arial" w:cs="Arial"/>
          <w:sz w:val="20"/>
          <w:szCs w:val="20"/>
        </w:rPr>
        <w:t>perbuatan</w:t>
      </w:r>
      <w:proofErr w:type="spellEnd"/>
      <w:r w:rsidRPr="00B7377A">
        <w:rPr>
          <w:rFonts w:ascii="Arial" w:hAnsi="Arial" w:cs="Arial"/>
          <w:sz w:val="20"/>
          <w:szCs w:val="20"/>
        </w:rPr>
        <w:t xml:space="preserve"> dan </w:t>
      </w:r>
      <w:proofErr w:type="spellStart"/>
      <w:r w:rsidRPr="00B7377A">
        <w:rPr>
          <w:rFonts w:ascii="Arial" w:hAnsi="Arial" w:cs="Arial"/>
          <w:sz w:val="20"/>
          <w:szCs w:val="20"/>
        </w:rPr>
        <w:t>pengambilan</w:t>
      </w:r>
      <w:proofErr w:type="spellEnd"/>
      <w:r w:rsidRPr="00B7377A">
        <w:rPr>
          <w:rFonts w:ascii="Arial" w:hAnsi="Arial" w:cs="Arial"/>
          <w:sz w:val="20"/>
          <w:szCs w:val="20"/>
        </w:rPr>
        <w:t xml:space="preserve"> </w:t>
      </w:r>
      <w:proofErr w:type="spellStart"/>
      <w:r w:rsidRPr="00B7377A">
        <w:rPr>
          <w:rFonts w:ascii="Arial" w:hAnsi="Arial" w:cs="Arial"/>
          <w:sz w:val="20"/>
          <w:szCs w:val="20"/>
        </w:rPr>
        <w:t>keputusannya</w:t>
      </w:r>
      <w:proofErr w:type="spellEnd"/>
      <w:r w:rsidRPr="00B7377A">
        <w:rPr>
          <w:rFonts w:ascii="Arial" w:hAnsi="Arial" w:cs="Arial"/>
          <w:sz w:val="20"/>
          <w:szCs w:val="20"/>
        </w:rPr>
        <w:t xml:space="preserve"> pada </w:t>
      </w:r>
      <w:proofErr w:type="spellStart"/>
      <w:r w:rsidRPr="00B7377A">
        <w:rPr>
          <w:rFonts w:ascii="Arial" w:hAnsi="Arial" w:cs="Arial"/>
          <w:sz w:val="20"/>
          <w:szCs w:val="20"/>
        </w:rPr>
        <w:t>peraturan</w:t>
      </w:r>
      <w:proofErr w:type="spellEnd"/>
      <w:r w:rsidRPr="00B7377A">
        <w:rPr>
          <w:rFonts w:ascii="Arial" w:hAnsi="Arial" w:cs="Arial"/>
          <w:sz w:val="20"/>
          <w:szCs w:val="20"/>
        </w:rPr>
        <w:t xml:space="preserve"> </w:t>
      </w:r>
      <w:proofErr w:type="spellStart"/>
      <w:r w:rsidRPr="00B7377A">
        <w:rPr>
          <w:rFonts w:ascii="Arial" w:hAnsi="Arial" w:cs="Arial"/>
          <w:sz w:val="20"/>
          <w:szCs w:val="20"/>
        </w:rPr>
        <w:t>perundang-undangan</w:t>
      </w:r>
      <w:proofErr w:type="spellEnd"/>
      <w:r w:rsidRPr="00B7377A">
        <w:rPr>
          <w:rFonts w:ascii="Arial" w:hAnsi="Arial" w:cs="Arial"/>
          <w:sz w:val="20"/>
          <w:szCs w:val="20"/>
        </w:rPr>
        <w:t xml:space="preserve"> yang </w:t>
      </w:r>
      <w:proofErr w:type="spellStart"/>
      <w:r w:rsidRPr="00B7377A">
        <w:rPr>
          <w:rFonts w:ascii="Arial" w:hAnsi="Arial" w:cs="Arial"/>
          <w:sz w:val="20"/>
          <w:szCs w:val="20"/>
        </w:rPr>
        <w:t>ada</w:t>
      </w:r>
      <w:proofErr w:type="spellEnd"/>
      <w:r w:rsidRPr="00B7377A">
        <w:rPr>
          <w:rFonts w:ascii="Arial" w:hAnsi="Arial" w:cs="Arial"/>
          <w:sz w:val="20"/>
          <w:szCs w:val="20"/>
        </w:rPr>
        <w:t xml:space="preserve">. PMH oleh </w:t>
      </w:r>
      <w:proofErr w:type="spellStart"/>
      <w:r w:rsidRPr="00B7377A">
        <w:rPr>
          <w:rFonts w:ascii="Arial" w:hAnsi="Arial" w:cs="Arial"/>
          <w:sz w:val="20"/>
          <w:szCs w:val="20"/>
        </w:rPr>
        <w:t>penguasa</w:t>
      </w:r>
      <w:proofErr w:type="spellEnd"/>
      <w:r w:rsidRPr="00B7377A">
        <w:rPr>
          <w:rFonts w:ascii="Arial" w:hAnsi="Arial" w:cs="Arial"/>
          <w:sz w:val="20"/>
          <w:szCs w:val="20"/>
        </w:rPr>
        <w:t xml:space="preserve"> </w:t>
      </w:r>
      <w:proofErr w:type="spellStart"/>
      <w:r w:rsidRPr="00B7377A">
        <w:rPr>
          <w:rFonts w:ascii="Arial" w:hAnsi="Arial" w:cs="Arial"/>
          <w:sz w:val="20"/>
          <w:szCs w:val="20"/>
        </w:rPr>
        <w:t>diatur</w:t>
      </w:r>
      <w:proofErr w:type="spellEnd"/>
      <w:r w:rsidRPr="00B7377A">
        <w:rPr>
          <w:rFonts w:ascii="Arial" w:hAnsi="Arial" w:cs="Arial"/>
          <w:sz w:val="20"/>
          <w:szCs w:val="20"/>
        </w:rPr>
        <w:t xml:space="preserve">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pasal</w:t>
      </w:r>
      <w:proofErr w:type="spellEnd"/>
      <w:r w:rsidRPr="00B7377A">
        <w:rPr>
          <w:rFonts w:ascii="Arial" w:hAnsi="Arial" w:cs="Arial"/>
          <w:sz w:val="20"/>
          <w:szCs w:val="20"/>
        </w:rPr>
        <w:t xml:space="preserve"> yang </w:t>
      </w:r>
      <w:proofErr w:type="spellStart"/>
      <w:r w:rsidRPr="00B7377A">
        <w:rPr>
          <w:rFonts w:ascii="Arial" w:hAnsi="Arial" w:cs="Arial"/>
          <w:sz w:val="20"/>
          <w:szCs w:val="20"/>
        </w:rPr>
        <w:t>sama</w:t>
      </w:r>
      <w:proofErr w:type="spellEnd"/>
      <w:r w:rsidRPr="00B7377A">
        <w:rPr>
          <w:rFonts w:ascii="Arial" w:hAnsi="Arial" w:cs="Arial"/>
          <w:sz w:val="20"/>
          <w:szCs w:val="20"/>
        </w:rPr>
        <w:t xml:space="preserve"> </w:t>
      </w:r>
      <w:proofErr w:type="spellStart"/>
      <w:r w:rsidRPr="00B7377A">
        <w:rPr>
          <w:rFonts w:ascii="Arial" w:hAnsi="Arial" w:cs="Arial"/>
          <w:sz w:val="20"/>
          <w:szCs w:val="20"/>
        </w:rPr>
        <w:t>dengan</w:t>
      </w:r>
      <w:proofErr w:type="spellEnd"/>
      <w:r w:rsidRPr="00B7377A">
        <w:rPr>
          <w:rFonts w:ascii="Arial" w:hAnsi="Arial" w:cs="Arial"/>
          <w:sz w:val="20"/>
          <w:szCs w:val="20"/>
        </w:rPr>
        <w:t xml:space="preserve"> </w:t>
      </w:r>
      <w:proofErr w:type="spellStart"/>
      <w:r w:rsidRPr="00B7377A">
        <w:rPr>
          <w:rFonts w:ascii="Arial" w:hAnsi="Arial" w:cs="Arial"/>
          <w:sz w:val="20"/>
          <w:szCs w:val="20"/>
        </w:rPr>
        <w:t>pasal</w:t>
      </w:r>
      <w:proofErr w:type="spellEnd"/>
      <w:r w:rsidRPr="00B7377A">
        <w:rPr>
          <w:rFonts w:ascii="Arial" w:hAnsi="Arial" w:cs="Arial"/>
          <w:sz w:val="20"/>
          <w:szCs w:val="20"/>
        </w:rPr>
        <w:t xml:space="preserve"> PMH, </w:t>
      </w:r>
      <w:proofErr w:type="spellStart"/>
      <w:r w:rsidRPr="00B7377A">
        <w:rPr>
          <w:rFonts w:ascii="Arial" w:hAnsi="Arial" w:cs="Arial"/>
          <w:sz w:val="20"/>
          <w:szCs w:val="20"/>
        </w:rPr>
        <w:t>yaitu</w:t>
      </w:r>
      <w:proofErr w:type="spellEnd"/>
      <w:r w:rsidRPr="00B7377A">
        <w:rPr>
          <w:rFonts w:ascii="Arial" w:hAnsi="Arial" w:cs="Arial"/>
          <w:sz w:val="20"/>
          <w:szCs w:val="20"/>
        </w:rPr>
        <w:t xml:space="preserve"> </w:t>
      </w:r>
      <w:proofErr w:type="spellStart"/>
      <w:r w:rsidRPr="00B7377A">
        <w:rPr>
          <w:rFonts w:ascii="Arial" w:hAnsi="Arial" w:cs="Arial"/>
          <w:sz w:val="20"/>
          <w:szCs w:val="20"/>
        </w:rPr>
        <w:t>Pasal</w:t>
      </w:r>
      <w:proofErr w:type="spellEnd"/>
      <w:r w:rsidRPr="00B7377A">
        <w:rPr>
          <w:rFonts w:ascii="Arial" w:hAnsi="Arial" w:cs="Arial"/>
          <w:sz w:val="20"/>
          <w:szCs w:val="20"/>
        </w:rPr>
        <w:t xml:space="preserve"> 1365 </w:t>
      </w:r>
      <w:proofErr w:type="spellStart"/>
      <w:r w:rsidRPr="00B7377A">
        <w:rPr>
          <w:rFonts w:ascii="Arial" w:hAnsi="Arial" w:cs="Arial"/>
          <w:sz w:val="20"/>
          <w:szCs w:val="20"/>
        </w:rPr>
        <w:t>KUHPerdata</w:t>
      </w:r>
      <w:proofErr w:type="spellEnd"/>
      <w:r w:rsidRPr="00B7377A">
        <w:rPr>
          <w:rFonts w:ascii="Arial" w:hAnsi="Arial" w:cs="Arial"/>
          <w:sz w:val="20"/>
          <w:szCs w:val="20"/>
        </w:rPr>
        <w:t xml:space="preserve">, yang pada </w:t>
      </w:r>
      <w:proofErr w:type="spellStart"/>
      <w:r w:rsidRPr="00B7377A">
        <w:rPr>
          <w:rFonts w:ascii="Arial" w:hAnsi="Arial" w:cs="Arial"/>
          <w:sz w:val="20"/>
          <w:szCs w:val="20"/>
        </w:rPr>
        <w:t>pokoknya</w:t>
      </w:r>
      <w:proofErr w:type="spellEnd"/>
      <w:r w:rsidRPr="00B7377A">
        <w:rPr>
          <w:rFonts w:ascii="Arial" w:hAnsi="Arial" w:cs="Arial"/>
          <w:sz w:val="20"/>
          <w:szCs w:val="20"/>
        </w:rPr>
        <w:t xml:space="preserve"> </w:t>
      </w:r>
      <w:proofErr w:type="spellStart"/>
      <w:r w:rsidRPr="00B7377A">
        <w:rPr>
          <w:rFonts w:ascii="Arial" w:hAnsi="Arial" w:cs="Arial"/>
          <w:sz w:val="20"/>
          <w:szCs w:val="20"/>
        </w:rPr>
        <w:lastRenderedPageBreak/>
        <w:t>memberikan</w:t>
      </w:r>
      <w:proofErr w:type="spellEnd"/>
      <w:r w:rsidRPr="00B7377A">
        <w:rPr>
          <w:rFonts w:ascii="Arial" w:hAnsi="Arial" w:cs="Arial"/>
          <w:sz w:val="20"/>
          <w:szCs w:val="20"/>
        </w:rPr>
        <w:t xml:space="preserve"> lima </w:t>
      </w:r>
      <w:proofErr w:type="spellStart"/>
      <w:r w:rsidRPr="00B7377A">
        <w:rPr>
          <w:rFonts w:ascii="Arial" w:hAnsi="Arial" w:cs="Arial"/>
          <w:sz w:val="20"/>
          <w:szCs w:val="20"/>
        </w:rPr>
        <w:t>unsur</w:t>
      </w:r>
      <w:proofErr w:type="spellEnd"/>
      <w:r w:rsidRPr="00B7377A">
        <w:rPr>
          <w:rFonts w:ascii="Arial" w:hAnsi="Arial" w:cs="Arial"/>
          <w:sz w:val="20"/>
          <w:szCs w:val="20"/>
        </w:rPr>
        <w:t xml:space="preserve"> yang </w:t>
      </w:r>
      <w:proofErr w:type="spellStart"/>
      <w:r w:rsidRPr="00B7377A">
        <w:rPr>
          <w:rFonts w:ascii="Arial" w:hAnsi="Arial" w:cs="Arial"/>
          <w:sz w:val="20"/>
          <w:szCs w:val="20"/>
        </w:rPr>
        <w:t>harus</w:t>
      </w:r>
      <w:proofErr w:type="spellEnd"/>
      <w:r w:rsidRPr="00B7377A">
        <w:rPr>
          <w:rFonts w:ascii="Arial" w:hAnsi="Arial" w:cs="Arial"/>
          <w:sz w:val="20"/>
          <w:szCs w:val="20"/>
        </w:rPr>
        <w:t xml:space="preserve"> </w:t>
      </w:r>
      <w:proofErr w:type="spellStart"/>
      <w:r w:rsidRPr="00B7377A">
        <w:rPr>
          <w:rFonts w:ascii="Arial" w:hAnsi="Arial" w:cs="Arial"/>
          <w:sz w:val="20"/>
          <w:szCs w:val="20"/>
        </w:rPr>
        <w:t>dipenuhi</w:t>
      </w:r>
      <w:proofErr w:type="spellEnd"/>
      <w:r w:rsidRPr="00B7377A">
        <w:rPr>
          <w:rFonts w:ascii="Arial" w:hAnsi="Arial" w:cs="Arial"/>
          <w:sz w:val="20"/>
          <w:szCs w:val="20"/>
        </w:rPr>
        <w:t xml:space="preserve">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suatu</w:t>
      </w:r>
      <w:proofErr w:type="spellEnd"/>
      <w:r w:rsidRPr="00B7377A">
        <w:rPr>
          <w:rFonts w:ascii="Arial" w:hAnsi="Arial" w:cs="Arial"/>
          <w:sz w:val="20"/>
          <w:szCs w:val="20"/>
        </w:rPr>
        <w:t xml:space="preserve"> </w:t>
      </w:r>
      <w:proofErr w:type="spellStart"/>
      <w:r w:rsidRPr="00B7377A">
        <w:rPr>
          <w:rFonts w:ascii="Arial" w:hAnsi="Arial" w:cs="Arial"/>
          <w:sz w:val="20"/>
          <w:szCs w:val="20"/>
        </w:rPr>
        <w:t>perbuatan</w:t>
      </w:r>
      <w:proofErr w:type="spellEnd"/>
      <w:r w:rsidRPr="00B7377A">
        <w:rPr>
          <w:rFonts w:ascii="Arial" w:hAnsi="Arial" w:cs="Arial"/>
          <w:sz w:val="20"/>
          <w:szCs w:val="20"/>
        </w:rPr>
        <w:t xml:space="preserve"> </w:t>
      </w:r>
      <w:proofErr w:type="spellStart"/>
      <w:r w:rsidRPr="00B7377A">
        <w:rPr>
          <w:rFonts w:ascii="Arial" w:hAnsi="Arial" w:cs="Arial"/>
          <w:sz w:val="20"/>
          <w:szCs w:val="20"/>
        </w:rPr>
        <w:t>melawan</w:t>
      </w:r>
      <w:proofErr w:type="spellEnd"/>
      <w:r w:rsidRPr="00B7377A">
        <w:rPr>
          <w:rFonts w:ascii="Arial" w:hAnsi="Arial" w:cs="Arial"/>
          <w:sz w:val="20"/>
          <w:szCs w:val="20"/>
        </w:rPr>
        <w:t xml:space="preserve"> </w:t>
      </w:r>
      <w:proofErr w:type="spellStart"/>
      <w:r w:rsidRPr="00B7377A">
        <w:rPr>
          <w:rFonts w:ascii="Arial" w:hAnsi="Arial" w:cs="Arial"/>
          <w:sz w:val="20"/>
          <w:szCs w:val="20"/>
        </w:rPr>
        <w:t>hukum</w:t>
      </w:r>
      <w:proofErr w:type="spellEnd"/>
      <w:r w:rsidRPr="00B7377A">
        <w:rPr>
          <w:rFonts w:ascii="Arial" w:hAnsi="Arial" w:cs="Arial"/>
          <w:sz w:val="20"/>
          <w:szCs w:val="20"/>
        </w:rPr>
        <w:t xml:space="preserve">, </w:t>
      </w:r>
      <w:proofErr w:type="spellStart"/>
      <w:r w:rsidRPr="00B7377A">
        <w:rPr>
          <w:rFonts w:ascii="Arial" w:hAnsi="Arial" w:cs="Arial"/>
          <w:sz w:val="20"/>
          <w:szCs w:val="20"/>
        </w:rPr>
        <w:t>yaitu</w:t>
      </w:r>
      <w:proofErr w:type="spellEnd"/>
      <w:r w:rsidRPr="00B7377A">
        <w:rPr>
          <w:rFonts w:ascii="Arial" w:hAnsi="Arial" w:cs="Arial"/>
          <w:sz w:val="20"/>
          <w:szCs w:val="20"/>
        </w:rPr>
        <w:t xml:space="preserve"> </w:t>
      </w:r>
      <w:proofErr w:type="spellStart"/>
      <w:r w:rsidRPr="00B7377A">
        <w:rPr>
          <w:rFonts w:ascii="Arial" w:hAnsi="Arial" w:cs="Arial"/>
          <w:sz w:val="20"/>
          <w:szCs w:val="20"/>
        </w:rPr>
        <w:t>adanya</w:t>
      </w:r>
      <w:proofErr w:type="spellEnd"/>
      <w:r w:rsidRPr="00B7377A">
        <w:rPr>
          <w:rFonts w:ascii="Arial" w:hAnsi="Arial" w:cs="Arial"/>
          <w:sz w:val="20"/>
          <w:szCs w:val="20"/>
        </w:rPr>
        <w:t xml:space="preserve"> </w:t>
      </w:r>
      <w:proofErr w:type="spellStart"/>
      <w:r w:rsidRPr="00B7377A">
        <w:rPr>
          <w:rFonts w:ascii="Arial" w:hAnsi="Arial" w:cs="Arial"/>
          <w:sz w:val="20"/>
          <w:szCs w:val="20"/>
        </w:rPr>
        <w:t>perbuatan</w:t>
      </w:r>
      <w:proofErr w:type="spellEnd"/>
      <w:r w:rsidRPr="00B7377A">
        <w:rPr>
          <w:rFonts w:ascii="Arial" w:hAnsi="Arial" w:cs="Arial"/>
          <w:sz w:val="20"/>
          <w:szCs w:val="20"/>
        </w:rPr>
        <w:t xml:space="preserve">, </w:t>
      </w:r>
      <w:proofErr w:type="spellStart"/>
      <w:r w:rsidRPr="00B7377A">
        <w:rPr>
          <w:rFonts w:ascii="Arial" w:hAnsi="Arial" w:cs="Arial"/>
          <w:sz w:val="20"/>
          <w:szCs w:val="20"/>
        </w:rPr>
        <w:t>perbuatan</w:t>
      </w:r>
      <w:proofErr w:type="spellEnd"/>
      <w:r w:rsidRPr="00B7377A">
        <w:rPr>
          <w:rFonts w:ascii="Arial" w:hAnsi="Arial" w:cs="Arial"/>
          <w:sz w:val="20"/>
          <w:szCs w:val="20"/>
        </w:rPr>
        <w:t xml:space="preserve"> </w:t>
      </w:r>
      <w:proofErr w:type="spellStart"/>
      <w:r w:rsidRPr="00B7377A">
        <w:rPr>
          <w:rFonts w:ascii="Arial" w:hAnsi="Arial" w:cs="Arial"/>
          <w:sz w:val="20"/>
          <w:szCs w:val="20"/>
        </w:rPr>
        <w:t>itu</w:t>
      </w:r>
      <w:proofErr w:type="spellEnd"/>
      <w:r w:rsidRPr="00B7377A">
        <w:rPr>
          <w:rFonts w:ascii="Arial" w:hAnsi="Arial" w:cs="Arial"/>
          <w:sz w:val="20"/>
          <w:szCs w:val="20"/>
        </w:rPr>
        <w:t xml:space="preserve"> </w:t>
      </w:r>
      <w:proofErr w:type="spellStart"/>
      <w:r w:rsidRPr="00B7377A">
        <w:rPr>
          <w:rFonts w:ascii="Arial" w:hAnsi="Arial" w:cs="Arial"/>
          <w:sz w:val="20"/>
          <w:szCs w:val="20"/>
        </w:rPr>
        <w:t>melawan</w:t>
      </w:r>
      <w:proofErr w:type="spellEnd"/>
      <w:r w:rsidRPr="00B7377A">
        <w:rPr>
          <w:rFonts w:ascii="Arial" w:hAnsi="Arial" w:cs="Arial"/>
          <w:sz w:val="20"/>
          <w:szCs w:val="20"/>
        </w:rPr>
        <w:t xml:space="preserve"> </w:t>
      </w:r>
      <w:proofErr w:type="spellStart"/>
      <w:r w:rsidRPr="00B7377A">
        <w:rPr>
          <w:rFonts w:ascii="Arial" w:hAnsi="Arial" w:cs="Arial"/>
          <w:sz w:val="20"/>
          <w:szCs w:val="20"/>
        </w:rPr>
        <w:t>hukum</w:t>
      </w:r>
      <w:proofErr w:type="spellEnd"/>
      <w:r w:rsidRPr="00B7377A">
        <w:rPr>
          <w:rFonts w:ascii="Arial" w:hAnsi="Arial" w:cs="Arial"/>
          <w:sz w:val="20"/>
          <w:szCs w:val="20"/>
        </w:rPr>
        <w:t xml:space="preserve">, </w:t>
      </w:r>
      <w:proofErr w:type="spellStart"/>
      <w:r w:rsidRPr="00B7377A">
        <w:rPr>
          <w:rFonts w:ascii="Arial" w:hAnsi="Arial" w:cs="Arial"/>
          <w:sz w:val="20"/>
          <w:szCs w:val="20"/>
        </w:rPr>
        <w:t>adanya</w:t>
      </w:r>
      <w:proofErr w:type="spellEnd"/>
      <w:r w:rsidRPr="00B7377A">
        <w:rPr>
          <w:rFonts w:ascii="Arial" w:hAnsi="Arial" w:cs="Arial"/>
          <w:sz w:val="20"/>
          <w:szCs w:val="20"/>
        </w:rPr>
        <w:t xml:space="preserve"> </w:t>
      </w:r>
      <w:proofErr w:type="spellStart"/>
      <w:r w:rsidRPr="00B7377A">
        <w:rPr>
          <w:rFonts w:ascii="Arial" w:hAnsi="Arial" w:cs="Arial"/>
          <w:sz w:val="20"/>
          <w:szCs w:val="20"/>
        </w:rPr>
        <w:t>kerugian</w:t>
      </w:r>
      <w:proofErr w:type="spellEnd"/>
      <w:r w:rsidRPr="00B7377A">
        <w:rPr>
          <w:rFonts w:ascii="Arial" w:hAnsi="Arial" w:cs="Arial"/>
          <w:sz w:val="20"/>
          <w:szCs w:val="20"/>
        </w:rPr>
        <w:t xml:space="preserve">, </w:t>
      </w:r>
      <w:proofErr w:type="spellStart"/>
      <w:r w:rsidRPr="00B7377A">
        <w:rPr>
          <w:rFonts w:ascii="Arial" w:hAnsi="Arial" w:cs="Arial"/>
          <w:sz w:val="20"/>
          <w:szCs w:val="20"/>
        </w:rPr>
        <w:t>adanya</w:t>
      </w:r>
      <w:proofErr w:type="spellEnd"/>
      <w:r w:rsidRPr="00B7377A">
        <w:rPr>
          <w:rFonts w:ascii="Arial" w:hAnsi="Arial" w:cs="Arial"/>
          <w:sz w:val="20"/>
          <w:szCs w:val="20"/>
        </w:rPr>
        <w:t xml:space="preserve"> </w:t>
      </w:r>
      <w:proofErr w:type="spellStart"/>
      <w:r w:rsidRPr="00B7377A">
        <w:rPr>
          <w:rFonts w:ascii="Arial" w:hAnsi="Arial" w:cs="Arial"/>
          <w:sz w:val="20"/>
          <w:szCs w:val="20"/>
        </w:rPr>
        <w:t>kesalahan</w:t>
      </w:r>
      <w:proofErr w:type="spellEnd"/>
      <w:r w:rsidRPr="00B7377A">
        <w:rPr>
          <w:rFonts w:ascii="Arial" w:hAnsi="Arial" w:cs="Arial"/>
          <w:sz w:val="20"/>
          <w:szCs w:val="20"/>
        </w:rPr>
        <w:t xml:space="preserve">, dan </w:t>
      </w:r>
      <w:proofErr w:type="spellStart"/>
      <w:r w:rsidRPr="00B7377A">
        <w:rPr>
          <w:rFonts w:ascii="Arial" w:hAnsi="Arial" w:cs="Arial"/>
          <w:sz w:val="20"/>
          <w:szCs w:val="20"/>
        </w:rPr>
        <w:t>adanya</w:t>
      </w:r>
      <w:proofErr w:type="spellEnd"/>
      <w:r w:rsidRPr="00B7377A">
        <w:rPr>
          <w:rFonts w:ascii="Arial" w:hAnsi="Arial" w:cs="Arial"/>
          <w:sz w:val="20"/>
          <w:szCs w:val="20"/>
        </w:rPr>
        <w:t xml:space="preserve"> </w:t>
      </w:r>
      <w:proofErr w:type="spellStart"/>
      <w:r w:rsidRPr="00B7377A">
        <w:rPr>
          <w:rFonts w:ascii="Arial" w:hAnsi="Arial" w:cs="Arial"/>
          <w:sz w:val="20"/>
          <w:szCs w:val="20"/>
        </w:rPr>
        <w:t>hubungan</w:t>
      </w:r>
      <w:proofErr w:type="spellEnd"/>
      <w:r w:rsidRPr="00B7377A">
        <w:rPr>
          <w:rFonts w:ascii="Arial" w:hAnsi="Arial" w:cs="Arial"/>
          <w:sz w:val="20"/>
          <w:szCs w:val="20"/>
        </w:rPr>
        <w:t xml:space="preserve"> </w:t>
      </w:r>
      <w:proofErr w:type="spellStart"/>
      <w:r w:rsidRPr="00B7377A">
        <w:rPr>
          <w:rFonts w:ascii="Arial" w:hAnsi="Arial" w:cs="Arial"/>
          <w:sz w:val="20"/>
          <w:szCs w:val="20"/>
        </w:rPr>
        <w:t>sebab</w:t>
      </w:r>
      <w:proofErr w:type="spellEnd"/>
      <w:r w:rsidRPr="00B7377A">
        <w:rPr>
          <w:rFonts w:ascii="Arial" w:hAnsi="Arial" w:cs="Arial"/>
          <w:sz w:val="20"/>
          <w:szCs w:val="20"/>
        </w:rPr>
        <w:t xml:space="preserve"> </w:t>
      </w:r>
      <w:proofErr w:type="spellStart"/>
      <w:r w:rsidRPr="00B7377A">
        <w:rPr>
          <w:rFonts w:ascii="Arial" w:hAnsi="Arial" w:cs="Arial"/>
          <w:sz w:val="20"/>
          <w:szCs w:val="20"/>
        </w:rPr>
        <w:t>akibat</w:t>
      </w:r>
      <w:proofErr w:type="spellEnd"/>
      <w:r w:rsidRPr="00B7377A">
        <w:rPr>
          <w:rFonts w:ascii="Arial" w:hAnsi="Arial" w:cs="Arial"/>
          <w:sz w:val="20"/>
          <w:szCs w:val="20"/>
        </w:rPr>
        <w:t xml:space="preserve"> </w:t>
      </w:r>
      <w:proofErr w:type="spellStart"/>
      <w:r w:rsidRPr="00B7377A">
        <w:rPr>
          <w:rFonts w:ascii="Arial" w:hAnsi="Arial" w:cs="Arial"/>
          <w:sz w:val="20"/>
          <w:szCs w:val="20"/>
        </w:rPr>
        <w:t>atau</w:t>
      </w:r>
      <w:proofErr w:type="spellEnd"/>
      <w:r w:rsidRPr="00B7377A">
        <w:rPr>
          <w:rFonts w:ascii="Arial" w:hAnsi="Arial" w:cs="Arial"/>
          <w:sz w:val="20"/>
          <w:szCs w:val="20"/>
        </w:rPr>
        <w:t xml:space="preserve"> </w:t>
      </w:r>
      <w:proofErr w:type="spellStart"/>
      <w:r w:rsidRPr="00B7377A">
        <w:rPr>
          <w:rFonts w:ascii="Arial" w:hAnsi="Arial" w:cs="Arial"/>
          <w:sz w:val="20"/>
          <w:szCs w:val="20"/>
        </w:rPr>
        <w:t>kausalitas</w:t>
      </w:r>
      <w:proofErr w:type="spellEnd"/>
      <w:r w:rsidRPr="00B7377A">
        <w:rPr>
          <w:rFonts w:ascii="Arial" w:hAnsi="Arial" w:cs="Arial"/>
          <w:sz w:val="20"/>
          <w:szCs w:val="20"/>
        </w:rPr>
        <w:t xml:space="preserve"> </w:t>
      </w:r>
      <w:proofErr w:type="spellStart"/>
      <w:r w:rsidRPr="00B7377A">
        <w:rPr>
          <w:rFonts w:ascii="Arial" w:hAnsi="Arial" w:cs="Arial"/>
          <w:sz w:val="20"/>
          <w:szCs w:val="20"/>
        </w:rPr>
        <w:t>antara</w:t>
      </w:r>
      <w:proofErr w:type="spellEnd"/>
      <w:r w:rsidRPr="00B7377A">
        <w:rPr>
          <w:rFonts w:ascii="Arial" w:hAnsi="Arial" w:cs="Arial"/>
          <w:sz w:val="20"/>
          <w:szCs w:val="20"/>
        </w:rPr>
        <w:t xml:space="preserve"> </w:t>
      </w:r>
      <w:proofErr w:type="spellStart"/>
      <w:r w:rsidRPr="00B7377A">
        <w:rPr>
          <w:rFonts w:ascii="Arial" w:hAnsi="Arial" w:cs="Arial"/>
          <w:sz w:val="20"/>
          <w:szCs w:val="20"/>
        </w:rPr>
        <w:t>perbuatan</w:t>
      </w:r>
      <w:proofErr w:type="spellEnd"/>
      <w:r w:rsidRPr="00B7377A">
        <w:rPr>
          <w:rFonts w:ascii="Arial" w:hAnsi="Arial" w:cs="Arial"/>
          <w:sz w:val="20"/>
          <w:szCs w:val="20"/>
        </w:rPr>
        <w:t xml:space="preserve"> </w:t>
      </w:r>
      <w:proofErr w:type="spellStart"/>
      <w:r w:rsidRPr="00B7377A">
        <w:rPr>
          <w:rFonts w:ascii="Arial" w:hAnsi="Arial" w:cs="Arial"/>
          <w:sz w:val="20"/>
          <w:szCs w:val="20"/>
        </w:rPr>
        <w:t>melawan</w:t>
      </w:r>
      <w:proofErr w:type="spellEnd"/>
      <w:r w:rsidRPr="00B7377A">
        <w:rPr>
          <w:rFonts w:ascii="Arial" w:hAnsi="Arial" w:cs="Arial"/>
          <w:sz w:val="20"/>
          <w:szCs w:val="20"/>
        </w:rPr>
        <w:t xml:space="preserve"> </w:t>
      </w:r>
      <w:proofErr w:type="spellStart"/>
      <w:r w:rsidRPr="00B7377A">
        <w:rPr>
          <w:rFonts w:ascii="Arial" w:hAnsi="Arial" w:cs="Arial"/>
          <w:sz w:val="20"/>
          <w:szCs w:val="20"/>
        </w:rPr>
        <w:t>hukum</w:t>
      </w:r>
      <w:proofErr w:type="spellEnd"/>
      <w:r w:rsidRPr="00B7377A">
        <w:rPr>
          <w:rFonts w:ascii="Arial" w:hAnsi="Arial" w:cs="Arial"/>
          <w:sz w:val="20"/>
          <w:szCs w:val="20"/>
        </w:rPr>
        <w:t xml:space="preserve"> dan </w:t>
      </w:r>
      <w:proofErr w:type="spellStart"/>
      <w:r w:rsidRPr="00B7377A">
        <w:rPr>
          <w:rFonts w:ascii="Arial" w:hAnsi="Arial" w:cs="Arial"/>
          <w:sz w:val="20"/>
          <w:szCs w:val="20"/>
        </w:rPr>
        <w:t>akibat</w:t>
      </w:r>
      <w:proofErr w:type="spellEnd"/>
      <w:r w:rsidRPr="00B7377A">
        <w:rPr>
          <w:rFonts w:ascii="Arial" w:hAnsi="Arial" w:cs="Arial"/>
          <w:sz w:val="20"/>
          <w:szCs w:val="20"/>
        </w:rPr>
        <w:t xml:space="preserve"> yang </w:t>
      </w:r>
      <w:proofErr w:type="spellStart"/>
      <w:r w:rsidRPr="00B7377A">
        <w:rPr>
          <w:rFonts w:ascii="Arial" w:hAnsi="Arial" w:cs="Arial"/>
          <w:sz w:val="20"/>
          <w:szCs w:val="20"/>
        </w:rPr>
        <w:t>ditimbulkan</w:t>
      </w:r>
      <w:proofErr w:type="spellEnd"/>
      <w:r w:rsidRPr="00B7377A">
        <w:rPr>
          <w:rFonts w:ascii="Arial" w:hAnsi="Arial" w:cs="Arial"/>
          <w:sz w:val="20"/>
          <w:szCs w:val="20"/>
        </w:rPr>
        <w:t xml:space="preserve">. </w:t>
      </w:r>
      <w:proofErr w:type="spellStart"/>
      <w:r w:rsidRPr="00B7377A">
        <w:rPr>
          <w:rFonts w:ascii="Arial" w:hAnsi="Arial" w:cs="Arial"/>
          <w:sz w:val="20"/>
          <w:szCs w:val="20"/>
        </w:rPr>
        <w:t>Kelima</w:t>
      </w:r>
      <w:proofErr w:type="spellEnd"/>
      <w:r w:rsidRPr="00B7377A">
        <w:rPr>
          <w:rFonts w:ascii="Arial" w:hAnsi="Arial" w:cs="Arial"/>
          <w:sz w:val="20"/>
          <w:szCs w:val="20"/>
        </w:rPr>
        <w:t xml:space="preserve"> </w:t>
      </w:r>
      <w:proofErr w:type="spellStart"/>
      <w:r w:rsidRPr="00B7377A">
        <w:rPr>
          <w:rFonts w:ascii="Arial" w:hAnsi="Arial" w:cs="Arial"/>
          <w:sz w:val="20"/>
          <w:szCs w:val="20"/>
        </w:rPr>
        <w:t>unsur</w:t>
      </w:r>
      <w:proofErr w:type="spellEnd"/>
      <w:r w:rsidRPr="00B7377A">
        <w:rPr>
          <w:rFonts w:ascii="Arial" w:hAnsi="Arial" w:cs="Arial"/>
          <w:sz w:val="20"/>
          <w:szCs w:val="20"/>
        </w:rPr>
        <w:t xml:space="preserve"> </w:t>
      </w:r>
      <w:proofErr w:type="spellStart"/>
      <w:r w:rsidRPr="00B7377A">
        <w:rPr>
          <w:rFonts w:ascii="Arial" w:hAnsi="Arial" w:cs="Arial"/>
          <w:sz w:val="20"/>
          <w:szCs w:val="20"/>
        </w:rPr>
        <w:t>tersebut</w:t>
      </w:r>
      <w:proofErr w:type="spellEnd"/>
      <w:r w:rsidRPr="00B7377A">
        <w:rPr>
          <w:rFonts w:ascii="Arial" w:hAnsi="Arial" w:cs="Arial"/>
          <w:sz w:val="20"/>
          <w:szCs w:val="20"/>
        </w:rPr>
        <w:t xml:space="preserve"> </w:t>
      </w:r>
      <w:proofErr w:type="spellStart"/>
      <w:r w:rsidRPr="00B7377A">
        <w:rPr>
          <w:rFonts w:ascii="Arial" w:hAnsi="Arial" w:cs="Arial"/>
          <w:sz w:val="20"/>
          <w:szCs w:val="20"/>
        </w:rPr>
        <w:t>bersifat</w:t>
      </w:r>
      <w:proofErr w:type="spellEnd"/>
      <w:r w:rsidRPr="00B7377A">
        <w:rPr>
          <w:rFonts w:ascii="Arial" w:hAnsi="Arial" w:cs="Arial"/>
          <w:sz w:val="20"/>
          <w:szCs w:val="20"/>
        </w:rPr>
        <w:t xml:space="preserve"> </w:t>
      </w:r>
      <w:proofErr w:type="spellStart"/>
      <w:r w:rsidRPr="00B7377A">
        <w:rPr>
          <w:rFonts w:ascii="Arial" w:hAnsi="Arial" w:cs="Arial"/>
          <w:sz w:val="20"/>
          <w:szCs w:val="20"/>
        </w:rPr>
        <w:t>kumulatif</w:t>
      </w:r>
      <w:proofErr w:type="spellEnd"/>
      <w:r w:rsidRPr="00B7377A">
        <w:rPr>
          <w:rFonts w:ascii="Arial" w:hAnsi="Arial" w:cs="Arial"/>
          <w:sz w:val="20"/>
          <w:szCs w:val="20"/>
        </w:rPr>
        <w:t xml:space="preserve"> </w:t>
      </w:r>
      <w:proofErr w:type="spellStart"/>
      <w:r w:rsidRPr="00B7377A">
        <w:rPr>
          <w:rFonts w:ascii="Arial" w:hAnsi="Arial" w:cs="Arial"/>
          <w:sz w:val="20"/>
          <w:szCs w:val="20"/>
        </w:rPr>
        <w:t>atau</w:t>
      </w:r>
      <w:proofErr w:type="spellEnd"/>
      <w:r w:rsidRPr="00B7377A">
        <w:rPr>
          <w:rFonts w:ascii="Arial" w:hAnsi="Arial" w:cs="Arial"/>
          <w:sz w:val="20"/>
          <w:szCs w:val="20"/>
        </w:rPr>
        <w:t xml:space="preserve"> </w:t>
      </w:r>
      <w:proofErr w:type="spellStart"/>
      <w:r w:rsidRPr="00B7377A">
        <w:rPr>
          <w:rFonts w:ascii="Arial" w:hAnsi="Arial" w:cs="Arial"/>
          <w:sz w:val="20"/>
          <w:szCs w:val="20"/>
        </w:rPr>
        <w:t>harus</w:t>
      </w:r>
      <w:proofErr w:type="spellEnd"/>
      <w:r w:rsidRPr="00B7377A">
        <w:rPr>
          <w:rFonts w:ascii="Arial" w:hAnsi="Arial" w:cs="Arial"/>
          <w:sz w:val="20"/>
          <w:szCs w:val="20"/>
        </w:rPr>
        <w:t xml:space="preserve"> </w:t>
      </w:r>
      <w:proofErr w:type="spellStart"/>
      <w:r w:rsidRPr="00B7377A">
        <w:rPr>
          <w:rFonts w:ascii="Arial" w:hAnsi="Arial" w:cs="Arial"/>
          <w:sz w:val="20"/>
          <w:szCs w:val="20"/>
        </w:rPr>
        <w:t>dipenuhi</w:t>
      </w:r>
      <w:proofErr w:type="spellEnd"/>
      <w:r w:rsidRPr="00B7377A">
        <w:rPr>
          <w:rFonts w:ascii="Arial" w:hAnsi="Arial" w:cs="Arial"/>
          <w:sz w:val="20"/>
          <w:szCs w:val="20"/>
        </w:rPr>
        <w:t xml:space="preserve"> </w:t>
      </w:r>
      <w:proofErr w:type="spellStart"/>
      <w:r w:rsidRPr="00B7377A">
        <w:rPr>
          <w:rFonts w:ascii="Arial" w:hAnsi="Arial" w:cs="Arial"/>
          <w:sz w:val="20"/>
          <w:szCs w:val="20"/>
        </w:rPr>
        <w:t>semuanya</w:t>
      </w:r>
      <w:proofErr w:type="spellEnd"/>
      <w:r w:rsidRPr="00B7377A">
        <w:rPr>
          <w:rFonts w:ascii="Arial" w:hAnsi="Arial" w:cs="Arial"/>
          <w:sz w:val="20"/>
          <w:szCs w:val="20"/>
        </w:rPr>
        <w:t xml:space="preserve"> </w:t>
      </w:r>
      <w:proofErr w:type="spellStart"/>
      <w:r w:rsidRPr="00B7377A">
        <w:rPr>
          <w:rFonts w:ascii="Arial" w:hAnsi="Arial" w:cs="Arial"/>
          <w:sz w:val="20"/>
          <w:szCs w:val="20"/>
        </w:rPr>
        <w:t>untuk</w:t>
      </w:r>
      <w:proofErr w:type="spellEnd"/>
      <w:r w:rsidRPr="00B7377A">
        <w:rPr>
          <w:rFonts w:ascii="Arial" w:hAnsi="Arial" w:cs="Arial"/>
          <w:sz w:val="20"/>
          <w:szCs w:val="20"/>
        </w:rPr>
        <w:t xml:space="preserve"> </w:t>
      </w:r>
      <w:proofErr w:type="spellStart"/>
      <w:r w:rsidRPr="00B7377A">
        <w:rPr>
          <w:rFonts w:ascii="Arial" w:hAnsi="Arial" w:cs="Arial"/>
          <w:sz w:val="20"/>
          <w:szCs w:val="20"/>
        </w:rPr>
        <w:t>dapat</w:t>
      </w:r>
      <w:proofErr w:type="spellEnd"/>
      <w:r w:rsidRPr="00B7377A">
        <w:rPr>
          <w:rFonts w:ascii="Arial" w:hAnsi="Arial" w:cs="Arial"/>
          <w:sz w:val="20"/>
          <w:szCs w:val="20"/>
        </w:rPr>
        <w:t xml:space="preserve"> </w:t>
      </w:r>
      <w:proofErr w:type="spellStart"/>
      <w:r w:rsidRPr="00B7377A">
        <w:rPr>
          <w:rFonts w:ascii="Arial" w:hAnsi="Arial" w:cs="Arial"/>
          <w:sz w:val="20"/>
          <w:szCs w:val="20"/>
        </w:rPr>
        <w:t>dikategorikan</w:t>
      </w:r>
      <w:proofErr w:type="spellEnd"/>
      <w:r w:rsidRPr="00B7377A">
        <w:rPr>
          <w:rFonts w:ascii="Arial" w:hAnsi="Arial" w:cs="Arial"/>
          <w:sz w:val="20"/>
          <w:szCs w:val="20"/>
        </w:rPr>
        <w:t xml:space="preserve"> </w:t>
      </w:r>
      <w:proofErr w:type="spellStart"/>
      <w:r w:rsidRPr="00B7377A">
        <w:rPr>
          <w:rFonts w:ascii="Arial" w:hAnsi="Arial" w:cs="Arial"/>
          <w:sz w:val="20"/>
          <w:szCs w:val="20"/>
        </w:rPr>
        <w:t>sebagai</w:t>
      </w:r>
      <w:proofErr w:type="spellEnd"/>
      <w:r w:rsidRPr="00B7377A">
        <w:rPr>
          <w:rFonts w:ascii="Arial" w:hAnsi="Arial" w:cs="Arial"/>
          <w:sz w:val="20"/>
          <w:szCs w:val="20"/>
        </w:rPr>
        <w:t xml:space="preserve"> </w:t>
      </w:r>
      <w:proofErr w:type="spellStart"/>
      <w:r w:rsidRPr="00B7377A">
        <w:rPr>
          <w:rFonts w:ascii="Arial" w:hAnsi="Arial" w:cs="Arial"/>
          <w:sz w:val="20"/>
          <w:szCs w:val="20"/>
        </w:rPr>
        <w:t>perbuatan</w:t>
      </w:r>
      <w:proofErr w:type="spellEnd"/>
      <w:r w:rsidRPr="00B7377A">
        <w:rPr>
          <w:rFonts w:ascii="Arial" w:hAnsi="Arial" w:cs="Arial"/>
          <w:sz w:val="20"/>
          <w:szCs w:val="20"/>
        </w:rPr>
        <w:t xml:space="preserve"> </w:t>
      </w:r>
      <w:proofErr w:type="spellStart"/>
      <w:r w:rsidRPr="00B7377A">
        <w:rPr>
          <w:rFonts w:ascii="Arial" w:hAnsi="Arial" w:cs="Arial"/>
          <w:sz w:val="20"/>
          <w:szCs w:val="20"/>
        </w:rPr>
        <w:t>melawan</w:t>
      </w:r>
      <w:proofErr w:type="spellEnd"/>
      <w:r w:rsidRPr="00B7377A">
        <w:rPr>
          <w:rFonts w:ascii="Arial" w:hAnsi="Arial" w:cs="Arial"/>
          <w:sz w:val="20"/>
          <w:szCs w:val="20"/>
        </w:rPr>
        <w:t xml:space="preserve"> </w:t>
      </w:r>
      <w:proofErr w:type="spellStart"/>
      <w:r w:rsidRPr="00B7377A">
        <w:rPr>
          <w:rFonts w:ascii="Arial" w:hAnsi="Arial" w:cs="Arial"/>
          <w:sz w:val="20"/>
          <w:szCs w:val="20"/>
        </w:rPr>
        <w:t>hukum</w:t>
      </w:r>
      <w:proofErr w:type="spellEnd"/>
      <w:r w:rsidRPr="00B7377A">
        <w:rPr>
          <w:rFonts w:ascii="Arial" w:hAnsi="Arial" w:cs="Arial"/>
          <w:sz w:val="20"/>
          <w:szCs w:val="20"/>
        </w:rPr>
        <w:t xml:space="preserve">. OJK </w:t>
      </w:r>
      <w:proofErr w:type="spellStart"/>
      <w:r w:rsidRPr="00B7377A">
        <w:rPr>
          <w:rFonts w:ascii="Arial" w:hAnsi="Arial" w:cs="Arial"/>
          <w:sz w:val="20"/>
          <w:szCs w:val="20"/>
        </w:rPr>
        <w:t>termasuk</w:t>
      </w:r>
      <w:proofErr w:type="spellEnd"/>
      <w:r w:rsidRPr="00B7377A">
        <w:rPr>
          <w:rFonts w:ascii="Arial" w:hAnsi="Arial" w:cs="Arial"/>
          <w:sz w:val="20"/>
          <w:szCs w:val="20"/>
        </w:rPr>
        <w:t xml:space="preserve"> </w:t>
      </w:r>
      <w:proofErr w:type="spellStart"/>
      <w:r w:rsidRPr="00B7377A">
        <w:rPr>
          <w:rFonts w:ascii="Arial" w:hAnsi="Arial" w:cs="Arial"/>
          <w:sz w:val="20"/>
          <w:szCs w:val="20"/>
        </w:rPr>
        <w:t>penguasa</w:t>
      </w:r>
      <w:proofErr w:type="spellEnd"/>
      <w:r w:rsidRPr="00B7377A">
        <w:rPr>
          <w:rFonts w:ascii="Arial" w:hAnsi="Arial" w:cs="Arial"/>
          <w:sz w:val="20"/>
          <w:szCs w:val="20"/>
        </w:rPr>
        <w:t xml:space="preserve"> yang </w:t>
      </w:r>
      <w:proofErr w:type="spellStart"/>
      <w:r w:rsidRPr="00B7377A">
        <w:rPr>
          <w:rFonts w:ascii="Arial" w:hAnsi="Arial" w:cs="Arial"/>
          <w:sz w:val="20"/>
          <w:szCs w:val="20"/>
        </w:rPr>
        <w:t>dilekati</w:t>
      </w:r>
      <w:proofErr w:type="spellEnd"/>
      <w:r w:rsidRPr="00B7377A">
        <w:rPr>
          <w:rFonts w:ascii="Arial" w:hAnsi="Arial" w:cs="Arial"/>
          <w:sz w:val="20"/>
          <w:szCs w:val="20"/>
        </w:rPr>
        <w:t xml:space="preserve"> </w:t>
      </w:r>
      <w:proofErr w:type="spellStart"/>
      <w:r w:rsidRPr="00B7377A">
        <w:rPr>
          <w:rFonts w:ascii="Arial" w:hAnsi="Arial" w:cs="Arial"/>
          <w:sz w:val="20"/>
          <w:szCs w:val="20"/>
        </w:rPr>
        <w:t>kewenangan</w:t>
      </w:r>
      <w:proofErr w:type="spellEnd"/>
      <w:r w:rsidRPr="00B7377A">
        <w:rPr>
          <w:rFonts w:ascii="Arial" w:hAnsi="Arial" w:cs="Arial"/>
          <w:sz w:val="20"/>
          <w:szCs w:val="20"/>
        </w:rPr>
        <w:t xml:space="preserve"> </w:t>
      </w:r>
      <w:proofErr w:type="spellStart"/>
      <w:r w:rsidRPr="00B7377A">
        <w:rPr>
          <w:rFonts w:ascii="Arial" w:hAnsi="Arial" w:cs="Arial"/>
          <w:sz w:val="20"/>
          <w:szCs w:val="20"/>
        </w:rPr>
        <w:t>pemerintahan</w:t>
      </w:r>
      <w:proofErr w:type="spellEnd"/>
      <w:r w:rsidRPr="00B7377A">
        <w:rPr>
          <w:rFonts w:ascii="Arial" w:hAnsi="Arial" w:cs="Arial"/>
          <w:sz w:val="20"/>
          <w:szCs w:val="20"/>
        </w:rPr>
        <w:t xml:space="preserve"> yang </w:t>
      </w:r>
      <w:proofErr w:type="spellStart"/>
      <w:r w:rsidRPr="00B7377A">
        <w:rPr>
          <w:rFonts w:ascii="Arial" w:hAnsi="Arial" w:cs="Arial"/>
          <w:sz w:val="20"/>
          <w:szCs w:val="20"/>
        </w:rPr>
        <w:t>didasarkan</w:t>
      </w:r>
      <w:proofErr w:type="spellEnd"/>
      <w:r w:rsidRPr="00B7377A">
        <w:rPr>
          <w:rFonts w:ascii="Arial" w:hAnsi="Arial" w:cs="Arial"/>
          <w:sz w:val="20"/>
          <w:szCs w:val="20"/>
        </w:rPr>
        <w:t xml:space="preserve"> pada </w:t>
      </w:r>
      <w:proofErr w:type="spellStart"/>
      <w:r w:rsidRPr="00B7377A">
        <w:rPr>
          <w:rFonts w:ascii="Arial" w:hAnsi="Arial" w:cs="Arial"/>
          <w:sz w:val="20"/>
          <w:szCs w:val="20"/>
        </w:rPr>
        <w:t>hukum</w:t>
      </w:r>
      <w:proofErr w:type="spellEnd"/>
      <w:r w:rsidRPr="00B7377A">
        <w:rPr>
          <w:rFonts w:ascii="Arial" w:hAnsi="Arial" w:cs="Arial"/>
          <w:sz w:val="20"/>
          <w:szCs w:val="20"/>
        </w:rPr>
        <w:t xml:space="preserve"> </w:t>
      </w:r>
      <w:proofErr w:type="spellStart"/>
      <w:r w:rsidRPr="00B7377A">
        <w:rPr>
          <w:rFonts w:ascii="Arial" w:hAnsi="Arial" w:cs="Arial"/>
          <w:sz w:val="20"/>
          <w:szCs w:val="20"/>
        </w:rPr>
        <w:t>untuk</w:t>
      </w:r>
      <w:proofErr w:type="spellEnd"/>
      <w:r w:rsidRPr="00B7377A">
        <w:rPr>
          <w:rFonts w:ascii="Arial" w:hAnsi="Arial" w:cs="Arial"/>
          <w:sz w:val="20"/>
          <w:szCs w:val="20"/>
        </w:rPr>
        <w:t xml:space="preserve"> </w:t>
      </w:r>
      <w:proofErr w:type="spellStart"/>
      <w:r w:rsidRPr="00B7377A">
        <w:rPr>
          <w:rFonts w:ascii="Arial" w:hAnsi="Arial" w:cs="Arial"/>
          <w:sz w:val="20"/>
          <w:szCs w:val="20"/>
        </w:rPr>
        <w:t>mewakili</w:t>
      </w:r>
      <w:proofErr w:type="spellEnd"/>
      <w:r w:rsidRPr="00B7377A">
        <w:rPr>
          <w:rFonts w:ascii="Arial" w:hAnsi="Arial" w:cs="Arial"/>
          <w:sz w:val="20"/>
          <w:szCs w:val="20"/>
        </w:rPr>
        <w:t xml:space="preserve"> </w:t>
      </w:r>
      <w:proofErr w:type="spellStart"/>
      <w:r w:rsidRPr="00B7377A">
        <w:rPr>
          <w:rFonts w:ascii="Arial" w:hAnsi="Arial" w:cs="Arial"/>
          <w:sz w:val="20"/>
          <w:szCs w:val="20"/>
        </w:rPr>
        <w:t>rakyat</w:t>
      </w:r>
      <w:proofErr w:type="spellEnd"/>
      <w:r w:rsidRPr="00B7377A">
        <w:rPr>
          <w:rFonts w:ascii="Arial" w:hAnsi="Arial" w:cs="Arial"/>
          <w:sz w:val="20"/>
          <w:szCs w:val="20"/>
        </w:rPr>
        <w:t xml:space="preserve"> yang lain </w:t>
      </w:r>
      <w:proofErr w:type="spellStart"/>
      <w:r w:rsidRPr="00B7377A">
        <w:rPr>
          <w:rFonts w:ascii="Arial" w:hAnsi="Arial" w:cs="Arial"/>
          <w:sz w:val="20"/>
          <w:szCs w:val="20"/>
        </w:rPr>
        <w:t>sekaligus</w:t>
      </w:r>
      <w:proofErr w:type="spellEnd"/>
      <w:r w:rsidRPr="00B7377A">
        <w:rPr>
          <w:rFonts w:ascii="Arial" w:hAnsi="Arial" w:cs="Arial"/>
          <w:sz w:val="20"/>
          <w:szCs w:val="20"/>
        </w:rPr>
        <w:t xml:space="preserve"> </w:t>
      </w:r>
      <w:proofErr w:type="spellStart"/>
      <w:r w:rsidRPr="00B7377A">
        <w:rPr>
          <w:rFonts w:ascii="Arial" w:hAnsi="Arial" w:cs="Arial"/>
          <w:sz w:val="20"/>
          <w:szCs w:val="20"/>
        </w:rPr>
        <w:t>mengatur</w:t>
      </w:r>
      <w:proofErr w:type="spellEnd"/>
      <w:r w:rsidRPr="00B7377A">
        <w:rPr>
          <w:rFonts w:ascii="Arial" w:hAnsi="Arial" w:cs="Arial"/>
          <w:sz w:val="20"/>
          <w:szCs w:val="20"/>
        </w:rPr>
        <w:t xml:space="preserve"> negara,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hal</w:t>
      </w:r>
      <w:proofErr w:type="spellEnd"/>
      <w:r w:rsidRPr="00B7377A">
        <w:rPr>
          <w:rFonts w:ascii="Arial" w:hAnsi="Arial" w:cs="Arial"/>
          <w:sz w:val="20"/>
          <w:szCs w:val="20"/>
        </w:rPr>
        <w:t xml:space="preserve"> </w:t>
      </w:r>
      <w:proofErr w:type="spellStart"/>
      <w:r w:rsidRPr="00B7377A">
        <w:rPr>
          <w:rFonts w:ascii="Arial" w:hAnsi="Arial" w:cs="Arial"/>
          <w:sz w:val="20"/>
          <w:szCs w:val="20"/>
        </w:rPr>
        <w:t>ini</w:t>
      </w:r>
      <w:proofErr w:type="spellEnd"/>
      <w:r w:rsidRPr="00B7377A">
        <w:rPr>
          <w:rFonts w:ascii="Arial" w:hAnsi="Arial" w:cs="Arial"/>
          <w:sz w:val="20"/>
          <w:szCs w:val="20"/>
        </w:rPr>
        <w:t xml:space="preserve"> pada </w:t>
      </w:r>
      <w:proofErr w:type="spellStart"/>
      <w:r w:rsidRPr="00B7377A">
        <w:rPr>
          <w:rFonts w:ascii="Arial" w:hAnsi="Arial" w:cs="Arial"/>
          <w:sz w:val="20"/>
          <w:szCs w:val="20"/>
        </w:rPr>
        <w:t>sektor</w:t>
      </w:r>
      <w:proofErr w:type="spellEnd"/>
      <w:r w:rsidRPr="00B7377A">
        <w:rPr>
          <w:rFonts w:ascii="Arial" w:hAnsi="Arial" w:cs="Arial"/>
          <w:sz w:val="20"/>
          <w:szCs w:val="20"/>
        </w:rPr>
        <w:t xml:space="preserve"> </w:t>
      </w:r>
      <w:proofErr w:type="spellStart"/>
      <w:r w:rsidRPr="00B7377A">
        <w:rPr>
          <w:rFonts w:ascii="Arial" w:hAnsi="Arial" w:cs="Arial"/>
          <w:sz w:val="20"/>
          <w:szCs w:val="20"/>
        </w:rPr>
        <w:t>jasa</w:t>
      </w:r>
      <w:proofErr w:type="spellEnd"/>
      <w:r w:rsidRPr="00B7377A">
        <w:rPr>
          <w:rFonts w:ascii="Arial" w:hAnsi="Arial" w:cs="Arial"/>
          <w:sz w:val="20"/>
          <w:szCs w:val="20"/>
        </w:rPr>
        <w:t xml:space="preserve"> </w:t>
      </w:r>
      <w:proofErr w:type="spellStart"/>
      <w:r w:rsidRPr="00B7377A">
        <w:rPr>
          <w:rFonts w:ascii="Arial" w:hAnsi="Arial" w:cs="Arial"/>
          <w:sz w:val="20"/>
          <w:szCs w:val="20"/>
        </w:rPr>
        <w:t>keuangan</w:t>
      </w:r>
      <w:proofErr w:type="spellEnd"/>
      <w:r w:rsidRPr="00B7377A">
        <w:rPr>
          <w:rFonts w:ascii="Arial" w:hAnsi="Arial" w:cs="Arial"/>
          <w:sz w:val="20"/>
          <w:szCs w:val="20"/>
        </w:rPr>
        <w:t>.</w:t>
      </w:r>
      <w:r w:rsidRPr="00B7377A">
        <w:rPr>
          <w:rStyle w:val="FootnoteReference"/>
          <w:rFonts w:ascii="Arial" w:hAnsi="Arial" w:cs="Arial"/>
          <w:sz w:val="20"/>
          <w:szCs w:val="20"/>
        </w:rPr>
        <w:footnoteReference w:id="9"/>
      </w:r>
      <w:r w:rsidRPr="00B7377A">
        <w:rPr>
          <w:rFonts w:ascii="Arial" w:hAnsi="Arial" w:cs="Arial"/>
          <w:sz w:val="20"/>
          <w:szCs w:val="20"/>
        </w:rPr>
        <w:t xml:space="preserve"> </w:t>
      </w:r>
    </w:p>
    <w:p w14:paraId="57F758CA" w14:textId="77777777" w:rsidR="00856D42" w:rsidRPr="00B7377A" w:rsidRDefault="00856D42" w:rsidP="004E0A2B">
      <w:pPr>
        <w:pStyle w:val="ListParagraph"/>
        <w:spacing w:afterLines="160" w:after="384" w:line="360" w:lineRule="auto"/>
        <w:ind w:left="0" w:firstLine="426"/>
        <w:jc w:val="both"/>
        <w:rPr>
          <w:rFonts w:ascii="Arial" w:hAnsi="Arial" w:cs="Arial"/>
          <w:sz w:val="20"/>
          <w:szCs w:val="20"/>
        </w:rPr>
      </w:pPr>
      <w:proofErr w:type="spellStart"/>
      <w:r w:rsidRPr="00B7377A">
        <w:rPr>
          <w:rFonts w:ascii="Arial" w:hAnsi="Arial" w:cs="Arial"/>
          <w:sz w:val="20"/>
          <w:szCs w:val="20"/>
        </w:rPr>
        <w:t>Perbuatan</w:t>
      </w:r>
      <w:proofErr w:type="spellEnd"/>
      <w:r w:rsidRPr="00B7377A">
        <w:rPr>
          <w:rFonts w:ascii="Arial" w:hAnsi="Arial" w:cs="Arial"/>
          <w:sz w:val="20"/>
          <w:szCs w:val="20"/>
        </w:rPr>
        <w:t xml:space="preserve"> OJK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perkara</w:t>
      </w:r>
      <w:proofErr w:type="spellEnd"/>
      <w:r w:rsidRPr="00B7377A">
        <w:rPr>
          <w:rFonts w:ascii="Arial" w:hAnsi="Arial" w:cs="Arial"/>
          <w:sz w:val="20"/>
          <w:szCs w:val="20"/>
        </w:rPr>
        <w:t xml:space="preserve"> </w:t>
      </w:r>
      <w:proofErr w:type="spellStart"/>
      <w:r w:rsidRPr="00B7377A">
        <w:rPr>
          <w:rFonts w:ascii="Arial" w:hAnsi="Arial" w:cs="Arial"/>
          <w:sz w:val="20"/>
          <w:szCs w:val="20"/>
        </w:rPr>
        <w:t>ini</w:t>
      </w:r>
      <w:proofErr w:type="spellEnd"/>
      <w:r w:rsidRPr="00B7377A">
        <w:rPr>
          <w:rFonts w:ascii="Arial" w:hAnsi="Arial" w:cs="Arial"/>
          <w:sz w:val="20"/>
          <w:szCs w:val="20"/>
        </w:rPr>
        <w:t xml:space="preserve"> </w:t>
      </w:r>
      <w:proofErr w:type="spellStart"/>
      <w:r w:rsidRPr="00B7377A">
        <w:rPr>
          <w:rFonts w:ascii="Arial" w:hAnsi="Arial" w:cs="Arial"/>
          <w:sz w:val="20"/>
          <w:szCs w:val="20"/>
        </w:rPr>
        <w:t>adalah</w:t>
      </w:r>
      <w:proofErr w:type="spellEnd"/>
      <w:r w:rsidRPr="00B7377A">
        <w:rPr>
          <w:rFonts w:ascii="Arial" w:hAnsi="Arial" w:cs="Arial"/>
          <w:sz w:val="20"/>
          <w:szCs w:val="20"/>
        </w:rPr>
        <w:t xml:space="preserve"> </w:t>
      </w:r>
      <w:proofErr w:type="spellStart"/>
      <w:r w:rsidRPr="00B7377A">
        <w:rPr>
          <w:rFonts w:ascii="Arial" w:hAnsi="Arial" w:cs="Arial"/>
          <w:sz w:val="20"/>
          <w:szCs w:val="20"/>
        </w:rPr>
        <w:t>perbuatan</w:t>
      </w:r>
      <w:proofErr w:type="spellEnd"/>
      <w:r w:rsidRPr="00B7377A">
        <w:rPr>
          <w:rFonts w:ascii="Arial" w:hAnsi="Arial" w:cs="Arial"/>
          <w:sz w:val="20"/>
          <w:szCs w:val="20"/>
        </w:rPr>
        <w:t xml:space="preserve"> </w:t>
      </w:r>
      <w:proofErr w:type="spellStart"/>
      <w:r w:rsidRPr="00B7377A">
        <w:rPr>
          <w:rFonts w:ascii="Arial" w:hAnsi="Arial" w:cs="Arial"/>
          <w:sz w:val="20"/>
          <w:szCs w:val="20"/>
        </w:rPr>
        <w:t>penindaklanjutan</w:t>
      </w:r>
      <w:proofErr w:type="spellEnd"/>
      <w:r w:rsidRPr="00B7377A">
        <w:rPr>
          <w:rFonts w:ascii="Arial" w:hAnsi="Arial" w:cs="Arial"/>
          <w:sz w:val="20"/>
          <w:szCs w:val="20"/>
        </w:rPr>
        <w:t xml:space="preserve"> </w:t>
      </w:r>
      <w:proofErr w:type="spellStart"/>
      <w:r w:rsidRPr="00B7377A">
        <w:rPr>
          <w:rFonts w:ascii="Arial" w:hAnsi="Arial" w:cs="Arial"/>
          <w:sz w:val="20"/>
          <w:szCs w:val="20"/>
        </w:rPr>
        <w:t>permohonan</w:t>
      </w:r>
      <w:proofErr w:type="spellEnd"/>
      <w:r w:rsidRPr="00B7377A">
        <w:rPr>
          <w:rFonts w:ascii="Arial" w:hAnsi="Arial" w:cs="Arial"/>
          <w:sz w:val="20"/>
          <w:szCs w:val="20"/>
        </w:rPr>
        <w:t xml:space="preserve"> </w:t>
      </w:r>
      <w:proofErr w:type="spellStart"/>
      <w:r w:rsidRPr="00B7377A">
        <w:rPr>
          <w:rFonts w:ascii="Arial" w:hAnsi="Arial" w:cs="Arial"/>
          <w:sz w:val="20"/>
          <w:szCs w:val="20"/>
        </w:rPr>
        <w:t>pailit</w:t>
      </w:r>
      <w:proofErr w:type="spellEnd"/>
      <w:r w:rsidRPr="00B7377A">
        <w:rPr>
          <w:rFonts w:ascii="Arial" w:hAnsi="Arial" w:cs="Arial"/>
          <w:sz w:val="20"/>
          <w:szCs w:val="20"/>
        </w:rPr>
        <w:t xml:space="preserve"> </w:t>
      </w:r>
      <w:proofErr w:type="spellStart"/>
      <w:r w:rsidRPr="00B7377A">
        <w:rPr>
          <w:rFonts w:ascii="Arial" w:hAnsi="Arial" w:cs="Arial"/>
          <w:sz w:val="20"/>
          <w:szCs w:val="20"/>
        </w:rPr>
        <w:t>dari</w:t>
      </w:r>
      <w:proofErr w:type="spellEnd"/>
      <w:r w:rsidRPr="00B7377A">
        <w:rPr>
          <w:rFonts w:ascii="Arial" w:hAnsi="Arial" w:cs="Arial"/>
          <w:sz w:val="20"/>
          <w:szCs w:val="20"/>
        </w:rPr>
        <w:t xml:space="preserve"> </w:t>
      </w:r>
      <w:proofErr w:type="spellStart"/>
      <w:r w:rsidRPr="00B7377A">
        <w:rPr>
          <w:rFonts w:ascii="Arial" w:hAnsi="Arial" w:cs="Arial"/>
          <w:sz w:val="20"/>
          <w:szCs w:val="20"/>
        </w:rPr>
        <w:t>kreditor</w:t>
      </w:r>
      <w:proofErr w:type="spellEnd"/>
      <w:r w:rsidRPr="00B7377A">
        <w:rPr>
          <w:rFonts w:ascii="Arial" w:hAnsi="Arial" w:cs="Arial"/>
          <w:sz w:val="20"/>
          <w:szCs w:val="20"/>
        </w:rPr>
        <w:t xml:space="preserve"> </w:t>
      </w:r>
      <w:proofErr w:type="spellStart"/>
      <w:r w:rsidRPr="00B7377A">
        <w:rPr>
          <w:rFonts w:ascii="Arial" w:hAnsi="Arial" w:cs="Arial"/>
          <w:sz w:val="20"/>
          <w:szCs w:val="20"/>
        </w:rPr>
        <w:t>perusahaan</w:t>
      </w:r>
      <w:proofErr w:type="spellEnd"/>
      <w:r w:rsidRPr="00B7377A">
        <w:rPr>
          <w:rFonts w:ascii="Arial" w:hAnsi="Arial" w:cs="Arial"/>
          <w:sz w:val="20"/>
          <w:szCs w:val="20"/>
        </w:rPr>
        <w:t xml:space="preserve"> </w:t>
      </w:r>
      <w:proofErr w:type="spellStart"/>
      <w:r w:rsidRPr="00B7377A">
        <w:rPr>
          <w:rFonts w:ascii="Arial" w:hAnsi="Arial" w:cs="Arial"/>
          <w:sz w:val="20"/>
          <w:szCs w:val="20"/>
        </w:rPr>
        <w:t>asuransi</w:t>
      </w:r>
      <w:proofErr w:type="spellEnd"/>
      <w:r w:rsidRPr="00B7377A">
        <w:rPr>
          <w:rFonts w:ascii="Arial" w:hAnsi="Arial" w:cs="Arial"/>
          <w:sz w:val="20"/>
          <w:szCs w:val="20"/>
        </w:rPr>
        <w:t xml:space="preserve"> AIA Financial. </w:t>
      </w:r>
      <w:proofErr w:type="spellStart"/>
      <w:r w:rsidRPr="00B7377A">
        <w:rPr>
          <w:rFonts w:ascii="Arial" w:hAnsi="Arial" w:cs="Arial"/>
          <w:sz w:val="20"/>
          <w:szCs w:val="20"/>
        </w:rPr>
        <w:t>Perbuatan</w:t>
      </w:r>
      <w:proofErr w:type="spellEnd"/>
      <w:r w:rsidRPr="00B7377A">
        <w:rPr>
          <w:rFonts w:ascii="Arial" w:hAnsi="Arial" w:cs="Arial"/>
          <w:sz w:val="20"/>
          <w:szCs w:val="20"/>
        </w:rPr>
        <w:t xml:space="preserve"> </w:t>
      </w:r>
      <w:proofErr w:type="spellStart"/>
      <w:r w:rsidRPr="00B7377A">
        <w:rPr>
          <w:rFonts w:ascii="Arial" w:hAnsi="Arial" w:cs="Arial"/>
          <w:sz w:val="20"/>
          <w:szCs w:val="20"/>
        </w:rPr>
        <w:t>tersebut</w:t>
      </w:r>
      <w:proofErr w:type="spellEnd"/>
      <w:r w:rsidRPr="00B7377A">
        <w:rPr>
          <w:rFonts w:ascii="Arial" w:hAnsi="Arial" w:cs="Arial"/>
          <w:sz w:val="20"/>
          <w:szCs w:val="20"/>
        </w:rPr>
        <w:t xml:space="preserve"> </w:t>
      </w:r>
      <w:proofErr w:type="spellStart"/>
      <w:r w:rsidRPr="00B7377A">
        <w:rPr>
          <w:rFonts w:ascii="Arial" w:hAnsi="Arial" w:cs="Arial"/>
          <w:sz w:val="20"/>
          <w:szCs w:val="20"/>
        </w:rPr>
        <w:t>dinilai</w:t>
      </w:r>
      <w:proofErr w:type="spellEnd"/>
      <w:r w:rsidRPr="00B7377A">
        <w:rPr>
          <w:rFonts w:ascii="Arial" w:hAnsi="Arial" w:cs="Arial"/>
          <w:sz w:val="20"/>
          <w:szCs w:val="20"/>
        </w:rPr>
        <w:t xml:space="preserve"> </w:t>
      </w:r>
      <w:proofErr w:type="spellStart"/>
      <w:r w:rsidRPr="00B7377A">
        <w:rPr>
          <w:rFonts w:ascii="Arial" w:hAnsi="Arial" w:cs="Arial"/>
          <w:sz w:val="20"/>
          <w:szCs w:val="20"/>
        </w:rPr>
        <w:t>melawan</w:t>
      </w:r>
      <w:proofErr w:type="spellEnd"/>
      <w:r w:rsidRPr="00B7377A">
        <w:rPr>
          <w:rFonts w:ascii="Arial" w:hAnsi="Arial" w:cs="Arial"/>
          <w:sz w:val="20"/>
          <w:szCs w:val="20"/>
        </w:rPr>
        <w:t xml:space="preserve"> </w:t>
      </w:r>
      <w:proofErr w:type="spellStart"/>
      <w:r w:rsidRPr="00B7377A">
        <w:rPr>
          <w:rFonts w:ascii="Arial" w:hAnsi="Arial" w:cs="Arial"/>
          <w:sz w:val="20"/>
          <w:szCs w:val="20"/>
        </w:rPr>
        <w:t>hukum</w:t>
      </w:r>
      <w:proofErr w:type="spellEnd"/>
      <w:r w:rsidRPr="00B7377A">
        <w:rPr>
          <w:rFonts w:ascii="Arial" w:hAnsi="Arial" w:cs="Arial"/>
          <w:sz w:val="20"/>
          <w:szCs w:val="20"/>
        </w:rPr>
        <w:t xml:space="preserve">, </w:t>
      </w:r>
      <w:proofErr w:type="spellStart"/>
      <w:r w:rsidRPr="00B7377A">
        <w:rPr>
          <w:rFonts w:ascii="Arial" w:hAnsi="Arial" w:cs="Arial"/>
          <w:sz w:val="20"/>
          <w:szCs w:val="20"/>
        </w:rPr>
        <w:t>sebab</w:t>
      </w:r>
      <w:proofErr w:type="spellEnd"/>
      <w:r w:rsidRPr="00B7377A">
        <w:rPr>
          <w:rFonts w:ascii="Arial" w:hAnsi="Arial" w:cs="Arial"/>
          <w:sz w:val="20"/>
          <w:szCs w:val="20"/>
        </w:rPr>
        <w:t xml:space="preserve"> </w:t>
      </w:r>
      <w:proofErr w:type="spellStart"/>
      <w:r w:rsidRPr="00B7377A">
        <w:rPr>
          <w:rFonts w:ascii="Arial" w:hAnsi="Arial" w:cs="Arial"/>
          <w:sz w:val="20"/>
          <w:szCs w:val="20"/>
        </w:rPr>
        <w:t>terlambatnya</w:t>
      </w:r>
      <w:proofErr w:type="spellEnd"/>
      <w:r w:rsidRPr="00B7377A">
        <w:rPr>
          <w:rFonts w:ascii="Arial" w:hAnsi="Arial" w:cs="Arial"/>
          <w:sz w:val="20"/>
          <w:szCs w:val="20"/>
        </w:rPr>
        <w:t xml:space="preserve"> </w:t>
      </w:r>
      <w:proofErr w:type="spellStart"/>
      <w:r w:rsidRPr="00B7377A">
        <w:rPr>
          <w:rFonts w:ascii="Arial" w:hAnsi="Arial" w:cs="Arial"/>
          <w:sz w:val="20"/>
          <w:szCs w:val="20"/>
        </w:rPr>
        <w:t>respons</w:t>
      </w:r>
      <w:proofErr w:type="spellEnd"/>
      <w:r w:rsidRPr="00B7377A">
        <w:rPr>
          <w:rFonts w:ascii="Arial" w:hAnsi="Arial" w:cs="Arial"/>
          <w:sz w:val="20"/>
          <w:szCs w:val="20"/>
        </w:rPr>
        <w:t xml:space="preserve"> yang </w:t>
      </w:r>
      <w:proofErr w:type="spellStart"/>
      <w:r w:rsidRPr="00B7377A">
        <w:rPr>
          <w:rFonts w:ascii="Arial" w:hAnsi="Arial" w:cs="Arial"/>
          <w:sz w:val="20"/>
          <w:szCs w:val="20"/>
        </w:rPr>
        <w:t>diberikan</w:t>
      </w:r>
      <w:proofErr w:type="spellEnd"/>
      <w:r w:rsidRPr="00B7377A">
        <w:rPr>
          <w:rFonts w:ascii="Arial" w:hAnsi="Arial" w:cs="Arial"/>
          <w:sz w:val="20"/>
          <w:szCs w:val="20"/>
        </w:rPr>
        <w:t xml:space="preserve"> oleh OJK </w:t>
      </w:r>
      <w:proofErr w:type="spellStart"/>
      <w:r w:rsidRPr="00B7377A">
        <w:rPr>
          <w:rFonts w:ascii="Arial" w:hAnsi="Arial" w:cs="Arial"/>
          <w:sz w:val="20"/>
          <w:szCs w:val="20"/>
        </w:rPr>
        <w:t>tersebut</w:t>
      </w:r>
      <w:proofErr w:type="spellEnd"/>
      <w:r w:rsidRPr="00B7377A">
        <w:rPr>
          <w:rFonts w:ascii="Arial" w:hAnsi="Arial" w:cs="Arial"/>
          <w:sz w:val="20"/>
          <w:szCs w:val="20"/>
        </w:rPr>
        <w:t xml:space="preserve"> </w:t>
      </w:r>
      <w:proofErr w:type="spellStart"/>
      <w:r w:rsidRPr="00B7377A">
        <w:rPr>
          <w:rFonts w:ascii="Arial" w:hAnsi="Arial" w:cs="Arial"/>
          <w:sz w:val="20"/>
          <w:szCs w:val="20"/>
        </w:rPr>
        <w:t>melanggar</w:t>
      </w:r>
      <w:proofErr w:type="spellEnd"/>
      <w:r w:rsidRPr="00B7377A">
        <w:rPr>
          <w:rFonts w:ascii="Arial" w:hAnsi="Arial" w:cs="Arial"/>
          <w:sz w:val="20"/>
          <w:szCs w:val="20"/>
        </w:rPr>
        <w:t xml:space="preserve"> </w:t>
      </w:r>
      <w:proofErr w:type="spellStart"/>
      <w:r w:rsidRPr="00B7377A">
        <w:rPr>
          <w:rFonts w:ascii="Arial" w:hAnsi="Arial" w:cs="Arial"/>
          <w:sz w:val="20"/>
          <w:szCs w:val="20"/>
        </w:rPr>
        <w:t>ketentuan</w:t>
      </w:r>
      <w:proofErr w:type="spellEnd"/>
      <w:r w:rsidRPr="00B7377A">
        <w:rPr>
          <w:rFonts w:ascii="Arial" w:hAnsi="Arial" w:cs="Arial"/>
          <w:sz w:val="20"/>
          <w:szCs w:val="20"/>
        </w:rPr>
        <w:t xml:space="preserve"> </w:t>
      </w:r>
      <w:proofErr w:type="spellStart"/>
      <w:r w:rsidRPr="00B7377A">
        <w:rPr>
          <w:rFonts w:ascii="Arial" w:hAnsi="Arial" w:cs="Arial"/>
          <w:sz w:val="20"/>
          <w:szCs w:val="20"/>
        </w:rPr>
        <w:t>jangka</w:t>
      </w:r>
      <w:proofErr w:type="spellEnd"/>
      <w:r w:rsidRPr="00B7377A">
        <w:rPr>
          <w:rFonts w:ascii="Arial" w:hAnsi="Arial" w:cs="Arial"/>
          <w:sz w:val="20"/>
          <w:szCs w:val="20"/>
        </w:rPr>
        <w:t xml:space="preserve"> </w:t>
      </w:r>
      <w:proofErr w:type="spellStart"/>
      <w:r w:rsidRPr="00B7377A">
        <w:rPr>
          <w:rFonts w:ascii="Arial" w:hAnsi="Arial" w:cs="Arial"/>
          <w:sz w:val="20"/>
          <w:szCs w:val="20"/>
        </w:rPr>
        <w:t>waktu</w:t>
      </w:r>
      <w:proofErr w:type="spellEnd"/>
      <w:r w:rsidRPr="00B7377A">
        <w:rPr>
          <w:rFonts w:ascii="Arial" w:hAnsi="Arial" w:cs="Arial"/>
          <w:sz w:val="20"/>
          <w:szCs w:val="20"/>
        </w:rPr>
        <w:t xml:space="preserve"> yang </w:t>
      </w:r>
      <w:proofErr w:type="spellStart"/>
      <w:r w:rsidRPr="00B7377A">
        <w:rPr>
          <w:rFonts w:ascii="Arial" w:hAnsi="Arial" w:cs="Arial"/>
          <w:sz w:val="20"/>
          <w:szCs w:val="20"/>
        </w:rPr>
        <w:t>ditentukan</w:t>
      </w:r>
      <w:proofErr w:type="spellEnd"/>
      <w:r w:rsidRPr="00B7377A">
        <w:rPr>
          <w:rFonts w:ascii="Arial" w:hAnsi="Arial" w:cs="Arial"/>
          <w:sz w:val="20"/>
          <w:szCs w:val="20"/>
        </w:rPr>
        <w:t xml:space="preserve"> oleh POJK 28/2015 dan </w:t>
      </w:r>
      <w:proofErr w:type="spellStart"/>
      <w:r w:rsidRPr="00B7377A">
        <w:rPr>
          <w:rFonts w:ascii="Arial" w:hAnsi="Arial" w:cs="Arial"/>
          <w:sz w:val="20"/>
          <w:szCs w:val="20"/>
        </w:rPr>
        <w:t>dapat</w:t>
      </w:r>
      <w:proofErr w:type="spellEnd"/>
      <w:r w:rsidRPr="00B7377A">
        <w:rPr>
          <w:rFonts w:ascii="Arial" w:hAnsi="Arial" w:cs="Arial"/>
          <w:sz w:val="20"/>
          <w:szCs w:val="20"/>
        </w:rPr>
        <w:t xml:space="preserve"> </w:t>
      </w:r>
      <w:proofErr w:type="spellStart"/>
      <w:r w:rsidRPr="00B7377A">
        <w:rPr>
          <w:rFonts w:ascii="Arial" w:hAnsi="Arial" w:cs="Arial"/>
          <w:sz w:val="20"/>
          <w:szCs w:val="20"/>
        </w:rPr>
        <w:t>dikatakan</w:t>
      </w:r>
      <w:proofErr w:type="spellEnd"/>
      <w:r w:rsidRPr="00B7377A">
        <w:rPr>
          <w:rFonts w:ascii="Arial" w:hAnsi="Arial" w:cs="Arial"/>
          <w:sz w:val="20"/>
          <w:szCs w:val="20"/>
        </w:rPr>
        <w:t xml:space="preserve"> </w:t>
      </w:r>
      <w:proofErr w:type="spellStart"/>
      <w:r w:rsidRPr="00B7377A">
        <w:rPr>
          <w:rFonts w:ascii="Arial" w:hAnsi="Arial" w:cs="Arial"/>
          <w:sz w:val="20"/>
          <w:szCs w:val="20"/>
        </w:rPr>
        <w:t>telah</w:t>
      </w:r>
      <w:proofErr w:type="spellEnd"/>
      <w:r w:rsidRPr="00B7377A">
        <w:rPr>
          <w:rFonts w:ascii="Arial" w:hAnsi="Arial" w:cs="Arial"/>
          <w:sz w:val="20"/>
          <w:szCs w:val="20"/>
        </w:rPr>
        <w:t xml:space="preserve"> </w:t>
      </w:r>
      <w:proofErr w:type="spellStart"/>
      <w:r w:rsidRPr="00B7377A">
        <w:rPr>
          <w:rFonts w:ascii="Arial" w:hAnsi="Arial" w:cs="Arial"/>
          <w:sz w:val="20"/>
          <w:szCs w:val="20"/>
        </w:rPr>
        <w:t>mengabaikan</w:t>
      </w:r>
      <w:proofErr w:type="spellEnd"/>
      <w:r w:rsidRPr="00B7377A">
        <w:rPr>
          <w:rFonts w:ascii="Arial" w:hAnsi="Arial" w:cs="Arial"/>
          <w:sz w:val="20"/>
          <w:szCs w:val="20"/>
        </w:rPr>
        <w:t xml:space="preserve"> </w:t>
      </w:r>
      <w:proofErr w:type="spellStart"/>
      <w:r w:rsidRPr="00B7377A">
        <w:rPr>
          <w:rFonts w:ascii="Arial" w:hAnsi="Arial" w:cs="Arial"/>
          <w:sz w:val="20"/>
          <w:szCs w:val="20"/>
        </w:rPr>
        <w:t>hak</w:t>
      </w:r>
      <w:proofErr w:type="spellEnd"/>
      <w:r w:rsidRPr="00B7377A">
        <w:rPr>
          <w:rFonts w:ascii="Arial" w:hAnsi="Arial" w:cs="Arial"/>
          <w:sz w:val="20"/>
          <w:szCs w:val="20"/>
        </w:rPr>
        <w:t xml:space="preserve"> </w:t>
      </w:r>
      <w:proofErr w:type="spellStart"/>
      <w:r w:rsidRPr="00B7377A">
        <w:rPr>
          <w:rFonts w:ascii="Arial" w:hAnsi="Arial" w:cs="Arial"/>
          <w:sz w:val="20"/>
          <w:szCs w:val="20"/>
        </w:rPr>
        <w:t>dari</w:t>
      </w:r>
      <w:proofErr w:type="spellEnd"/>
      <w:r w:rsidRPr="00B7377A">
        <w:rPr>
          <w:rFonts w:ascii="Arial" w:hAnsi="Arial" w:cs="Arial"/>
          <w:sz w:val="20"/>
          <w:szCs w:val="20"/>
        </w:rPr>
        <w:t xml:space="preserve"> </w:t>
      </w:r>
      <w:proofErr w:type="spellStart"/>
      <w:r w:rsidRPr="00B7377A">
        <w:rPr>
          <w:rFonts w:ascii="Arial" w:hAnsi="Arial" w:cs="Arial"/>
          <w:sz w:val="20"/>
          <w:szCs w:val="20"/>
        </w:rPr>
        <w:t>kreditor</w:t>
      </w:r>
      <w:proofErr w:type="spellEnd"/>
      <w:r w:rsidRPr="00B7377A">
        <w:rPr>
          <w:rFonts w:ascii="Arial" w:hAnsi="Arial" w:cs="Arial"/>
          <w:sz w:val="20"/>
          <w:szCs w:val="20"/>
        </w:rPr>
        <w:t xml:space="preserve"> yang </w:t>
      </w:r>
      <w:proofErr w:type="spellStart"/>
      <w:r w:rsidRPr="00B7377A">
        <w:rPr>
          <w:rFonts w:ascii="Arial" w:hAnsi="Arial" w:cs="Arial"/>
          <w:sz w:val="20"/>
          <w:szCs w:val="20"/>
        </w:rPr>
        <w:t>sudah</w:t>
      </w:r>
      <w:proofErr w:type="spellEnd"/>
      <w:r w:rsidRPr="00B7377A">
        <w:rPr>
          <w:rFonts w:ascii="Arial" w:hAnsi="Arial" w:cs="Arial"/>
          <w:sz w:val="20"/>
          <w:szCs w:val="20"/>
        </w:rPr>
        <w:t xml:space="preserve"> </w:t>
      </w:r>
      <w:proofErr w:type="spellStart"/>
      <w:r w:rsidRPr="00B7377A">
        <w:rPr>
          <w:rFonts w:ascii="Arial" w:hAnsi="Arial" w:cs="Arial"/>
          <w:sz w:val="20"/>
          <w:szCs w:val="20"/>
        </w:rPr>
        <w:t>seharusnya</w:t>
      </w:r>
      <w:proofErr w:type="spellEnd"/>
      <w:r w:rsidRPr="00B7377A">
        <w:rPr>
          <w:rFonts w:ascii="Arial" w:hAnsi="Arial" w:cs="Arial"/>
          <w:sz w:val="20"/>
          <w:szCs w:val="20"/>
        </w:rPr>
        <w:t xml:space="preserve"> </w:t>
      </w:r>
      <w:proofErr w:type="spellStart"/>
      <w:r w:rsidRPr="00B7377A">
        <w:rPr>
          <w:rFonts w:ascii="Arial" w:hAnsi="Arial" w:cs="Arial"/>
          <w:sz w:val="20"/>
          <w:szCs w:val="20"/>
        </w:rPr>
        <w:t>dipenuhi</w:t>
      </w:r>
      <w:proofErr w:type="spellEnd"/>
      <w:r w:rsidRPr="00B7377A">
        <w:rPr>
          <w:rFonts w:ascii="Arial" w:hAnsi="Arial" w:cs="Arial"/>
          <w:sz w:val="20"/>
          <w:szCs w:val="20"/>
        </w:rPr>
        <w:t xml:space="preserve"> </w:t>
      </w:r>
      <w:proofErr w:type="spellStart"/>
      <w:r w:rsidRPr="00B7377A">
        <w:rPr>
          <w:rFonts w:ascii="Arial" w:hAnsi="Arial" w:cs="Arial"/>
          <w:sz w:val="20"/>
          <w:szCs w:val="20"/>
        </w:rPr>
        <w:t>sebagaimana</w:t>
      </w:r>
      <w:proofErr w:type="spellEnd"/>
      <w:r w:rsidRPr="00B7377A">
        <w:rPr>
          <w:rFonts w:ascii="Arial" w:hAnsi="Arial" w:cs="Arial"/>
          <w:sz w:val="20"/>
          <w:szCs w:val="20"/>
        </w:rPr>
        <w:t xml:space="preserve"> </w:t>
      </w:r>
      <w:proofErr w:type="spellStart"/>
      <w:r w:rsidRPr="00B7377A">
        <w:rPr>
          <w:rFonts w:ascii="Arial" w:hAnsi="Arial" w:cs="Arial"/>
          <w:sz w:val="20"/>
          <w:szCs w:val="20"/>
        </w:rPr>
        <w:t>ditentukan</w:t>
      </w:r>
      <w:proofErr w:type="spellEnd"/>
      <w:r w:rsidRPr="00B7377A">
        <w:rPr>
          <w:rFonts w:ascii="Arial" w:hAnsi="Arial" w:cs="Arial"/>
          <w:sz w:val="20"/>
          <w:szCs w:val="20"/>
        </w:rPr>
        <w:t xml:space="preserve"> oleh </w:t>
      </w:r>
      <w:proofErr w:type="spellStart"/>
      <w:r w:rsidRPr="00B7377A">
        <w:rPr>
          <w:rFonts w:ascii="Arial" w:hAnsi="Arial" w:cs="Arial"/>
          <w:sz w:val="20"/>
          <w:szCs w:val="20"/>
        </w:rPr>
        <w:t>peraturan</w:t>
      </w:r>
      <w:proofErr w:type="spellEnd"/>
      <w:r w:rsidRPr="00B7377A">
        <w:rPr>
          <w:rFonts w:ascii="Arial" w:hAnsi="Arial" w:cs="Arial"/>
          <w:sz w:val="20"/>
          <w:szCs w:val="20"/>
        </w:rPr>
        <w:t xml:space="preserve"> </w:t>
      </w:r>
      <w:proofErr w:type="spellStart"/>
      <w:r w:rsidRPr="00B7377A">
        <w:rPr>
          <w:rFonts w:ascii="Arial" w:hAnsi="Arial" w:cs="Arial"/>
          <w:sz w:val="20"/>
          <w:szCs w:val="20"/>
        </w:rPr>
        <w:t>perundang-undangan</w:t>
      </w:r>
      <w:proofErr w:type="spellEnd"/>
      <w:r w:rsidRPr="00B7377A">
        <w:rPr>
          <w:rFonts w:ascii="Arial" w:hAnsi="Arial" w:cs="Arial"/>
          <w:sz w:val="20"/>
          <w:szCs w:val="20"/>
        </w:rPr>
        <w:t xml:space="preserve">. </w:t>
      </w:r>
      <w:proofErr w:type="spellStart"/>
      <w:r w:rsidRPr="00B7377A">
        <w:rPr>
          <w:rFonts w:ascii="Arial" w:hAnsi="Arial" w:cs="Arial"/>
          <w:sz w:val="20"/>
          <w:szCs w:val="20"/>
        </w:rPr>
        <w:t>Kerugian</w:t>
      </w:r>
      <w:proofErr w:type="spellEnd"/>
      <w:r w:rsidRPr="00B7377A">
        <w:rPr>
          <w:rFonts w:ascii="Arial" w:hAnsi="Arial" w:cs="Arial"/>
          <w:sz w:val="20"/>
          <w:szCs w:val="20"/>
        </w:rPr>
        <w:t xml:space="preserve">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perkara</w:t>
      </w:r>
      <w:proofErr w:type="spellEnd"/>
      <w:r w:rsidRPr="00B7377A">
        <w:rPr>
          <w:rFonts w:ascii="Arial" w:hAnsi="Arial" w:cs="Arial"/>
          <w:sz w:val="20"/>
          <w:szCs w:val="20"/>
        </w:rPr>
        <w:t xml:space="preserve"> </w:t>
      </w:r>
      <w:proofErr w:type="spellStart"/>
      <w:r w:rsidRPr="00B7377A">
        <w:rPr>
          <w:rFonts w:ascii="Arial" w:hAnsi="Arial" w:cs="Arial"/>
          <w:sz w:val="20"/>
          <w:szCs w:val="20"/>
        </w:rPr>
        <w:t>ini</w:t>
      </w:r>
      <w:proofErr w:type="spellEnd"/>
      <w:r w:rsidRPr="00B7377A">
        <w:rPr>
          <w:rFonts w:ascii="Arial" w:hAnsi="Arial" w:cs="Arial"/>
          <w:sz w:val="20"/>
          <w:szCs w:val="20"/>
        </w:rPr>
        <w:t xml:space="preserve"> </w:t>
      </w:r>
      <w:proofErr w:type="spellStart"/>
      <w:r w:rsidRPr="00B7377A">
        <w:rPr>
          <w:rFonts w:ascii="Arial" w:hAnsi="Arial" w:cs="Arial"/>
          <w:sz w:val="20"/>
          <w:szCs w:val="20"/>
        </w:rPr>
        <w:t>dialami</w:t>
      </w:r>
      <w:proofErr w:type="spellEnd"/>
      <w:r w:rsidRPr="00B7377A">
        <w:rPr>
          <w:rFonts w:ascii="Arial" w:hAnsi="Arial" w:cs="Arial"/>
          <w:sz w:val="20"/>
          <w:szCs w:val="20"/>
        </w:rPr>
        <w:t xml:space="preserve"> oleh </w:t>
      </w:r>
      <w:proofErr w:type="spellStart"/>
      <w:r w:rsidRPr="00B7377A">
        <w:rPr>
          <w:rFonts w:ascii="Arial" w:hAnsi="Arial" w:cs="Arial"/>
          <w:sz w:val="20"/>
          <w:szCs w:val="20"/>
        </w:rPr>
        <w:t>kreditor</w:t>
      </w:r>
      <w:proofErr w:type="spellEnd"/>
      <w:r w:rsidRPr="00B7377A">
        <w:rPr>
          <w:rFonts w:ascii="Arial" w:hAnsi="Arial" w:cs="Arial"/>
          <w:sz w:val="20"/>
          <w:szCs w:val="20"/>
        </w:rPr>
        <w:t xml:space="preserve"> yang </w:t>
      </w:r>
      <w:proofErr w:type="spellStart"/>
      <w:r w:rsidRPr="00B7377A">
        <w:rPr>
          <w:rFonts w:ascii="Arial" w:hAnsi="Arial" w:cs="Arial"/>
          <w:sz w:val="20"/>
          <w:szCs w:val="20"/>
        </w:rPr>
        <w:t>berupa</w:t>
      </w:r>
      <w:proofErr w:type="spellEnd"/>
      <w:r w:rsidRPr="00B7377A">
        <w:rPr>
          <w:rFonts w:ascii="Arial" w:hAnsi="Arial" w:cs="Arial"/>
          <w:sz w:val="20"/>
          <w:szCs w:val="20"/>
        </w:rPr>
        <w:t xml:space="preserve"> </w:t>
      </w:r>
      <w:proofErr w:type="spellStart"/>
      <w:r w:rsidRPr="00B7377A">
        <w:rPr>
          <w:rFonts w:ascii="Arial" w:hAnsi="Arial" w:cs="Arial"/>
          <w:sz w:val="20"/>
          <w:szCs w:val="20"/>
        </w:rPr>
        <w:t>kerugian</w:t>
      </w:r>
      <w:proofErr w:type="spellEnd"/>
      <w:r w:rsidRPr="00B7377A">
        <w:rPr>
          <w:rFonts w:ascii="Arial" w:hAnsi="Arial" w:cs="Arial"/>
          <w:sz w:val="20"/>
          <w:szCs w:val="20"/>
        </w:rPr>
        <w:t xml:space="preserve"> </w:t>
      </w:r>
      <w:proofErr w:type="spellStart"/>
      <w:r w:rsidRPr="00B7377A">
        <w:rPr>
          <w:rFonts w:ascii="Arial" w:hAnsi="Arial" w:cs="Arial"/>
          <w:sz w:val="20"/>
          <w:szCs w:val="20"/>
        </w:rPr>
        <w:t>imateriel</w:t>
      </w:r>
      <w:proofErr w:type="spellEnd"/>
      <w:r w:rsidRPr="00B7377A">
        <w:rPr>
          <w:rFonts w:ascii="Arial" w:hAnsi="Arial" w:cs="Arial"/>
          <w:sz w:val="20"/>
          <w:szCs w:val="20"/>
        </w:rPr>
        <w:t xml:space="preserve">, yang mana </w:t>
      </w:r>
      <w:proofErr w:type="spellStart"/>
      <w:r w:rsidRPr="00B7377A">
        <w:rPr>
          <w:rFonts w:ascii="Arial" w:hAnsi="Arial" w:cs="Arial"/>
          <w:sz w:val="20"/>
          <w:szCs w:val="20"/>
        </w:rPr>
        <w:t>kreditor</w:t>
      </w:r>
      <w:proofErr w:type="spellEnd"/>
      <w:r w:rsidRPr="00B7377A">
        <w:rPr>
          <w:rFonts w:ascii="Arial" w:hAnsi="Arial" w:cs="Arial"/>
          <w:sz w:val="20"/>
          <w:szCs w:val="20"/>
        </w:rPr>
        <w:t xml:space="preserve"> yang </w:t>
      </w:r>
      <w:proofErr w:type="spellStart"/>
      <w:r w:rsidRPr="00B7377A">
        <w:rPr>
          <w:rFonts w:ascii="Arial" w:hAnsi="Arial" w:cs="Arial"/>
          <w:sz w:val="20"/>
          <w:szCs w:val="20"/>
        </w:rPr>
        <w:t>memiliki</w:t>
      </w:r>
      <w:proofErr w:type="spellEnd"/>
      <w:r w:rsidRPr="00B7377A">
        <w:rPr>
          <w:rFonts w:ascii="Arial" w:hAnsi="Arial" w:cs="Arial"/>
          <w:sz w:val="20"/>
          <w:szCs w:val="20"/>
        </w:rPr>
        <w:t xml:space="preserve"> </w:t>
      </w:r>
      <w:proofErr w:type="spellStart"/>
      <w:r w:rsidRPr="00B7377A">
        <w:rPr>
          <w:rFonts w:ascii="Arial" w:hAnsi="Arial" w:cs="Arial"/>
          <w:sz w:val="20"/>
          <w:szCs w:val="20"/>
        </w:rPr>
        <w:t>haknya</w:t>
      </w:r>
      <w:proofErr w:type="spellEnd"/>
      <w:r w:rsidRPr="00B7377A">
        <w:rPr>
          <w:rFonts w:ascii="Arial" w:hAnsi="Arial" w:cs="Arial"/>
          <w:sz w:val="20"/>
          <w:szCs w:val="20"/>
        </w:rPr>
        <w:t xml:space="preserve"> </w:t>
      </w:r>
      <w:proofErr w:type="spellStart"/>
      <w:r w:rsidRPr="00B7377A">
        <w:rPr>
          <w:rFonts w:ascii="Arial" w:hAnsi="Arial" w:cs="Arial"/>
          <w:sz w:val="20"/>
          <w:szCs w:val="20"/>
        </w:rPr>
        <w:t>berupa</w:t>
      </w:r>
      <w:proofErr w:type="spellEnd"/>
      <w:r w:rsidRPr="00B7377A">
        <w:rPr>
          <w:rFonts w:ascii="Arial" w:hAnsi="Arial" w:cs="Arial"/>
          <w:sz w:val="20"/>
          <w:szCs w:val="20"/>
        </w:rPr>
        <w:t xml:space="preserve"> </w:t>
      </w:r>
      <w:proofErr w:type="spellStart"/>
      <w:r w:rsidRPr="00B7377A">
        <w:rPr>
          <w:rFonts w:ascii="Arial" w:hAnsi="Arial" w:cs="Arial"/>
          <w:sz w:val="20"/>
          <w:szCs w:val="20"/>
        </w:rPr>
        <w:t>piutang</w:t>
      </w:r>
      <w:proofErr w:type="spellEnd"/>
      <w:r w:rsidRPr="00B7377A">
        <w:rPr>
          <w:rFonts w:ascii="Arial" w:hAnsi="Arial" w:cs="Arial"/>
          <w:sz w:val="20"/>
          <w:szCs w:val="20"/>
        </w:rPr>
        <w:t xml:space="preserve"> oleh AIA Financial </w:t>
      </w:r>
      <w:proofErr w:type="spellStart"/>
      <w:r w:rsidRPr="00B7377A">
        <w:rPr>
          <w:rFonts w:ascii="Arial" w:hAnsi="Arial" w:cs="Arial"/>
          <w:sz w:val="20"/>
          <w:szCs w:val="20"/>
        </w:rPr>
        <w:t>perlu</w:t>
      </w:r>
      <w:proofErr w:type="spellEnd"/>
      <w:r w:rsidRPr="00B7377A">
        <w:rPr>
          <w:rFonts w:ascii="Arial" w:hAnsi="Arial" w:cs="Arial"/>
          <w:sz w:val="20"/>
          <w:szCs w:val="20"/>
        </w:rPr>
        <w:t xml:space="preserve"> </w:t>
      </w:r>
      <w:proofErr w:type="spellStart"/>
      <w:r w:rsidRPr="00B7377A">
        <w:rPr>
          <w:rFonts w:ascii="Arial" w:hAnsi="Arial" w:cs="Arial"/>
          <w:sz w:val="20"/>
          <w:szCs w:val="20"/>
        </w:rPr>
        <w:t>menunggu</w:t>
      </w:r>
      <w:proofErr w:type="spellEnd"/>
      <w:r w:rsidRPr="00B7377A">
        <w:rPr>
          <w:rFonts w:ascii="Arial" w:hAnsi="Arial" w:cs="Arial"/>
          <w:sz w:val="20"/>
          <w:szCs w:val="20"/>
        </w:rPr>
        <w:t xml:space="preserve"> lama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ketidakpastian</w:t>
      </w:r>
      <w:proofErr w:type="spellEnd"/>
      <w:r w:rsidRPr="00B7377A">
        <w:rPr>
          <w:rFonts w:ascii="Arial" w:hAnsi="Arial" w:cs="Arial"/>
          <w:sz w:val="20"/>
          <w:szCs w:val="20"/>
        </w:rPr>
        <w:t xml:space="preserve"> </w:t>
      </w:r>
      <w:proofErr w:type="spellStart"/>
      <w:r w:rsidRPr="00B7377A">
        <w:rPr>
          <w:rFonts w:ascii="Arial" w:hAnsi="Arial" w:cs="Arial"/>
          <w:sz w:val="20"/>
          <w:szCs w:val="20"/>
        </w:rPr>
        <w:t>sebelum</w:t>
      </w:r>
      <w:proofErr w:type="spellEnd"/>
      <w:r w:rsidRPr="00B7377A">
        <w:rPr>
          <w:rFonts w:ascii="Arial" w:hAnsi="Arial" w:cs="Arial"/>
          <w:sz w:val="20"/>
          <w:szCs w:val="20"/>
        </w:rPr>
        <w:t xml:space="preserve"> </w:t>
      </w:r>
      <w:proofErr w:type="spellStart"/>
      <w:r w:rsidRPr="00B7377A">
        <w:rPr>
          <w:rFonts w:ascii="Arial" w:hAnsi="Arial" w:cs="Arial"/>
          <w:sz w:val="20"/>
          <w:szCs w:val="20"/>
        </w:rPr>
        <w:t>akhirnya</w:t>
      </w:r>
      <w:proofErr w:type="spellEnd"/>
      <w:r w:rsidRPr="00B7377A">
        <w:rPr>
          <w:rFonts w:ascii="Arial" w:hAnsi="Arial" w:cs="Arial"/>
          <w:sz w:val="20"/>
          <w:szCs w:val="20"/>
        </w:rPr>
        <w:t xml:space="preserve"> </w:t>
      </w:r>
      <w:proofErr w:type="spellStart"/>
      <w:r w:rsidRPr="00B7377A">
        <w:rPr>
          <w:rFonts w:ascii="Arial" w:hAnsi="Arial" w:cs="Arial"/>
          <w:sz w:val="20"/>
          <w:szCs w:val="20"/>
        </w:rPr>
        <w:t>mereka</w:t>
      </w:r>
      <w:proofErr w:type="spellEnd"/>
      <w:r w:rsidRPr="00B7377A">
        <w:rPr>
          <w:rFonts w:ascii="Arial" w:hAnsi="Arial" w:cs="Arial"/>
          <w:sz w:val="20"/>
          <w:szCs w:val="20"/>
        </w:rPr>
        <w:t xml:space="preserve"> </w:t>
      </w:r>
      <w:proofErr w:type="spellStart"/>
      <w:r w:rsidRPr="00B7377A">
        <w:rPr>
          <w:rFonts w:ascii="Arial" w:hAnsi="Arial" w:cs="Arial"/>
          <w:sz w:val="20"/>
          <w:szCs w:val="20"/>
        </w:rPr>
        <w:t>memperjuangkan</w:t>
      </w:r>
      <w:proofErr w:type="spellEnd"/>
      <w:r w:rsidRPr="00B7377A">
        <w:rPr>
          <w:rFonts w:ascii="Arial" w:hAnsi="Arial" w:cs="Arial"/>
          <w:sz w:val="20"/>
          <w:szCs w:val="20"/>
        </w:rPr>
        <w:t xml:space="preserve"> </w:t>
      </w:r>
      <w:proofErr w:type="spellStart"/>
      <w:r w:rsidRPr="00B7377A">
        <w:rPr>
          <w:rFonts w:ascii="Arial" w:hAnsi="Arial" w:cs="Arial"/>
          <w:sz w:val="20"/>
          <w:szCs w:val="20"/>
        </w:rPr>
        <w:t>haknya</w:t>
      </w:r>
      <w:proofErr w:type="spellEnd"/>
      <w:r w:rsidRPr="00B7377A">
        <w:rPr>
          <w:rFonts w:ascii="Arial" w:hAnsi="Arial" w:cs="Arial"/>
          <w:sz w:val="20"/>
          <w:szCs w:val="20"/>
        </w:rPr>
        <w:t xml:space="preserve"> </w:t>
      </w:r>
      <w:proofErr w:type="spellStart"/>
      <w:r w:rsidRPr="00B7377A">
        <w:rPr>
          <w:rFonts w:ascii="Arial" w:hAnsi="Arial" w:cs="Arial"/>
          <w:sz w:val="20"/>
          <w:szCs w:val="20"/>
        </w:rPr>
        <w:t>sendiri</w:t>
      </w:r>
      <w:proofErr w:type="spellEnd"/>
      <w:r w:rsidRPr="00B7377A">
        <w:rPr>
          <w:rFonts w:ascii="Arial" w:hAnsi="Arial" w:cs="Arial"/>
          <w:sz w:val="20"/>
          <w:szCs w:val="20"/>
        </w:rPr>
        <w:t xml:space="preserve"> </w:t>
      </w:r>
      <w:proofErr w:type="spellStart"/>
      <w:r w:rsidRPr="00B7377A">
        <w:rPr>
          <w:rFonts w:ascii="Arial" w:hAnsi="Arial" w:cs="Arial"/>
          <w:sz w:val="20"/>
          <w:szCs w:val="20"/>
        </w:rPr>
        <w:t>dengan</w:t>
      </w:r>
      <w:proofErr w:type="spellEnd"/>
      <w:r w:rsidRPr="00B7377A">
        <w:rPr>
          <w:rFonts w:ascii="Arial" w:hAnsi="Arial" w:cs="Arial"/>
          <w:sz w:val="20"/>
          <w:szCs w:val="20"/>
        </w:rPr>
        <w:t xml:space="preserve"> </w:t>
      </w:r>
      <w:proofErr w:type="spellStart"/>
      <w:r w:rsidRPr="00B7377A">
        <w:rPr>
          <w:rFonts w:ascii="Arial" w:hAnsi="Arial" w:cs="Arial"/>
          <w:sz w:val="20"/>
          <w:szCs w:val="20"/>
        </w:rPr>
        <w:t>mengajukan</w:t>
      </w:r>
      <w:proofErr w:type="spellEnd"/>
      <w:r w:rsidRPr="00B7377A">
        <w:rPr>
          <w:rFonts w:ascii="Arial" w:hAnsi="Arial" w:cs="Arial"/>
          <w:sz w:val="20"/>
          <w:szCs w:val="20"/>
        </w:rPr>
        <w:t xml:space="preserve"> </w:t>
      </w:r>
      <w:proofErr w:type="spellStart"/>
      <w:r w:rsidRPr="00B7377A">
        <w:rPr>
          <w:rFonts w:ascii="Arial" w:hAnsi="Arial" w:cs="Arial"/>
          <w:sz w:val="20"/>
          <w:szCs w:val="20"/>
        </w:rPr>
        <w:t>permohonan</w:t>
      </w:r>
      <w:proofErr w:type="spellEnd"/>
      <w:r w:rsidRPr="00B7377A">
        <w:rPr>
          <w:rFonts w:ascii="Arial" w:hAnsi="Arial" w:cs="Arial"/>
          <w:sz w:val="20"/>
          <w:szCs w:val="20"/>
        </w:rPr>
        <w:t xml:space="preserve"> </w:t>
      </w:r>
      <w:proofErr w:type="spellStart"/>
      <w:r w:rsidRPr="00B7377A">
        <w:rPr>
          <w:rFonts w:ascii="Arial" w:hAnsi="Arial" w:cs="Arial"/>
          <w:sz w:val="20"/>
          <w:szCs w:val="20"/>
        </w:rPr>
        <w:t>pailitnya</w:t>
      </w:r>
      <w:proofErr w:type="spellEnd"/>
      <w:r w:rsidRPr="00B7377A">
        <w:rPr>
          <w:rFonts w:ascii="Arial" w:hAnsi="Arial" w:cs="Arial"/>
          <w:sz w:val="20"/>
          <w:szCs w:val="20"/>
        </w:rPr>
        <w:t xml:space="preserve"> </w:t>
      </w:r>
      <w:proofErr w:type="spellStart"/>
      <w:r w:rsidRPr="00B7377A">
        <w:rPr>
          <w:rFonts w:ascii="Arial" w:hAnsi="Arial" w:cs="Arial"/>
          <w:sz w:val="20"/>
          <w:szCs w:val="20"/>
        </w:rPr>
        <w:t>sendiri</w:t>
      </w:r>
      <w:proofErr w:type="spellEnd"/>
      <w:r w:rsidRPr="00B7377A">
        <w:rPr>
          <w:rFonts w:ascii="Arial" w:hAnsi="Arial" w:cs="Arial"/>
          <w:sz w:val="20"/>
          <w:szCs w:val="20"/>
        </w:rPr>
        <w:t xml:space="preserve"> </w:t>
      </w:r>
      <w:proofErr w:type="spellStart"/>
      <w:r w:rsidRPr="00B7377A">
        <w:rPr>
          <w:rFonts w:ascii="Arial" w:hAnsi="Arial" w:cs="Arial"/>
          <w:sz w:val="20"/>
          <w:szCs w:val="20"/>
        </w:rPr>
        <w:t>tanpa</w:t>
      </w:r>
      <w:proofErr w:type="spellEnd"/>
      <w:r w:rsidRPr="00B7377A">
        <w:rPr>
          <w:rFonts w:ascii="Arial" w:hAnsi="Arial" w:cs="Arial"/>
          <w:sz w:val="20"/>
          <w:szCs w:val="20"/>
        </w:rPr>
        <w:t xml:space="preserve"> </w:t>
      </w:r>
      <w:proofErr w:type="spellStart"/>
      <w:r w:rsidRPr="00B7377A">
        <w:rPr>
          <w:rFonts w:ascii="Arial" w:hAnsi="Arial" w:cs="Arial"/>
          <w:sz w:val="20"/>
          <w:szCs w:val="20"/>
        </w:rPr>
        <w:t>perantara</w:t>
      </w:r>
      <w:proofErr w:type="spellEnd"/>
      <w:r w:rsidRPr="00B7377A">
        <w:rPr>
          <w:rFonts w:ascii="Arial" w:hAnsi="Arial" w:cs="Arial"/>
          <w:sz w:val="20"/>
          <w:szCs w:val="20"/>
        </w:rPr>
        <w:t xml:space="preserve"> OJK </w:t>
      </w:r>
      <w:proofErr w:type="spellStart"/>
      <w:r w:rsidRPr="00B7377A">
        <w:rPr>
          <w:rFonts w:ascii="Arial" w:hAnsi="Arial" w:cs="Arial"/>
          <w:sz w:val="20"/>
          <w:szCs w:val="20"/>
        </w:rPr>
        <w:t>ke</w:t>
      </w:r>
      <w:proofErr w:type="spellEnd"/>
      <w:r w:rsidRPr="00B7377A">
        <w:rPr>
          <w:rFonts w:ascii="Arial" w:hAnsi="Arial" w:cs="Arial"/>
          <w:sz w:val="20"/>
          <w:szCs w:val="20"/>
        </w:rPr>
        <w:t xml:space="preserve"> </w:t>
      </w:r>
      <w:proofErr w:type="spellStart"/>
      <w:r w:rsidRPr="00B7377A">
        <w:rPr>
          <w:rFonts w:ascii="Arial" w:hAnsi="Arial" w:cs="Arial"/>
          <w:sz w:val="20"/>
          <w:szCs w:val="20"/>
        </w:rPr>
        <w:t>pengadilan</w:t>
      </w:r>
      <w:proofErr w:type="spellEnd"/>
      <w:r w:rsidRPr="00B7377A">
        <w:rPr>
          <w:rFonts w:ascii="Arial" w:hAnsi="Arial" w:cs="Arial"/>
          <w:sz w:val="20"/>
          <w:szCs w:val="20"/>
        </w:rPr>
        <w:t xml:space="preserve"> </w:t>
      </w:r>
      <w:proofErr w:type="spellStart"/>
      <w:r w:rsidRPr="00B7377A">
        <w:rPr>
          <w:rFonts w:ascii="Arial" w:hAnsi="Arial" w:cs="Arial"/>
          <w:sz w:val="20"/>
          <w:szCs w:val="20"/>
        </w:rPr>
        <w:t>niaga</w:t>
      </w:r>
      <w:proofErr w:type="spellEnd"/>
      <w:r w:rsidRPr="00B7377A">
        <w:rPr>
          <w:rFonts w:ascii="Arial" w:hAnsi="Arial" w:cs="Arial"/>
          <w:sz w:val="20"/>
          <w:szCs w:val="20"/>
        </w:rPr>
        <w:t>.</w:t>
      </w:r>
    </w:p>
    <w:p w14:paraId="4716150C" w14:textId="77777777" w:rsidR="00856D42" w:rsidRPr="00B7377A" w:rsidRDefault="00856D42" w:rsidP="004E0A2B">
      <w:pPr>
        <w:pStyle w:val="ListParagraph"/>
        <w:spacing w:afterLines="160" w:after="384" w:line="360" w:lineRule="auto"/>
        <w:ind w:left="0" w:firstLine="426"/>
        <w:jc w:val="both"/>
        <w:rPr>
          <w:rFonts w:ascii="Arial" w:hAnsi="Arial" w:cs="Arial"/>
          <w:sz w:val="20"/>
          <w:szCs w:val="20"/>
        </w:rPr>
      </w:pPr>
      <w:proofErr w:type="spellStart"/>
      <w:r w:rsidRPr="00B7377A">
        <w:rPr>
          <w:rFonts w:ascii="Arial" w:hAnsi="Arial" w:cs="Arial"/>
          <w:sz w:val="20"/>
          <w:szCs w:val="20"/>
        </w:rPr>
        <w:t>Sedangkan</w:t>
      </w:r>
      <w:proofErr w:type="spellEnd"/>
      <w:r w:rsidRPr="00B7377A">
        <w:rPr>
          <w:rFonts w:ascii="Arial" w:hAnsi="Arial" w:cs="Arial"/>
          <w:sz w:val="20"/>
          <w:szCs w:val="20"/>
        </w:rPr>
        <w:t xml:space="preserve"> </w:t>
      </w:r>
      <w:proofErr w:type="spellStart"/>
      <w:r w:rsidRPr="00B7377A">
        <w:rPr>
          <w:rFonts w:ascii="Arial" w:hAnsi="Arial" w:cs="Arial"/>
          <w:sz w:val="20"/>
          <w:szCs w:val="20"/>
        </w:rPr>
        <w:t>unsur</w:t>
      </w:r>
      <w:proofErr w:type="spellEnd"/>
      <w:r w:rsidRPr="00B7377A">
        <w:rPr>
          <w:rFonts w:ascii="Arial" w:hAnsi="Arial" w:cs="Arial"/>
          <w:sz w:val="20"/>
          <w:szCs w:val="20"/>
        </w:rPr>
        <w:t xml:space="preserve"> </w:t>
      </w:r>
      <w:proofErr w:type="spellStart"/>
      <w:r w:rsidRPr="00B7377A">
        <w:rPr>
          <w:rFonts w:ascii="Arial" w:hAnsi="Arial" w:cs="Arial"/>
          <w:sz w:val="20"/>
          <w:szCs w:val="20"/>
        </w:rPr>
        <w:t>kesalahan</w:t>
      </w:r>
      <w:proofErr w:type="spellEnd"/>
      <w:r w:rsidRPr="00B7377A">
        <w:rPr>
          <w:rFonts w:ascii="Arial" w:hAnsi="Arial" w:cs="Arial"/>
          <w:sz w:val="20"/>
          <w:szCs w:val="20"/>
        </w:rPr>
        <w:t xml:space="preserve">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perkara</w:t>
      </w:r>
      <w:proofErr w:type="spellEnd"/>
      <w:r w:rsidRPr="00B7377A">
        <w:rPr>
          <w:rFonts w:ascii="Arial" w:hAnsi="Arial" w:cs="Arial"/>
          <w:sz w:val="20"/>
          <w:szCs w:val="20"/>
        </w:rPr>
        <w:t xml:space="preserve"> </w:t>
      </w:r>
      <w:proofErr w:type="spellStart"/>
      <w:r w:rsidRPr="00B7377A">
        <w:rPr>
          <w:rFonts w:ascii="Arial" w:hAnsi="Arial" w:cs="Arial"/>
          <w:sz w:val="20"/>
          <w:szCs w:val="20"/>
        </w:rPr>
        <w:t>ini</w:t>
      </w:r>
      <w:proofErr w:type="spellEnd"/>
      <w:r w:rsidRPr="00B7377A">
        <w:rPr>
          <w:rFonts w:ascii="Arial" w:hAnsi="Arial" w:cs="Arial"/>
          <w:sz w:val="20"/>
          <w:szCs w:val="20"/>
        </w:rPr>
        <w:t xml:space="preserve"> </w:t>
      </w:r>
      <w:proofErr w:type="spellStart"/>
      <w:r w:rsidRPr="00B7377A">
        <w:rPr>
          <w:rFonts w:ascii="Arial" w:hAnsi="Arial" w:cs="Arial"/>
          <w:sz w:val="20"/>
          <w:szCs w:val="20"/>
        </w:rPr>
        <w:t>berupa</w:t>
      </w:r>
      <w:proofErr w:type="spellEnd"/>
      <w:r w:rsidRPr="00B7377A">
        <w:rPr>
          <w:rFonts w:ascii="Arial" w:hAnsi="Arial" w:cs="Arial"/>
          <w:sz w:val="20"/>
          <w:szCs w:val="20"/>
        </w:rPr>
        <w:t xml:space="preserve"> </w:t>
      </w:r>
      <w:proofErr w:type="spellStart"/>
      <w:r w:rsidRPr="00B7377A">
        <w:rPr>
          <w:rFonts w:ascii="Arial" w:hAnsi="Arial" w:cs="Arial"/>
          <w:sz w:val="20"/>
          <w:szCs w:val="20"/>
        </w:rPr>
        <w:t>kekurang</w:t>
      </w:r>
      <w:proofErr w:type="spellEnd"/>
      <w:r w:rsidRPr="00B7377A">
        <w:rPr>
          <w:rFonts w:ascii="Arial" w:hAnsi="Arial" w:cs="Arial"/>
          <w:sz w:val="20"/>
          <w:szCs w:val="20"/>
        </w:rPr>
        <w:t xml:space="preserve"> </w:t>
      </w:r>
      <w:proofErr w:type="spellStart"/>
      <w:r w:rsidRPr="00B7377A">
        <w:rPr>
          <w:rFonts w:ascii="Arial" w:hAnsi="Arial" w:cs="Arial"/>
          <w:sz w:val="20"/>
          <w:szCs w:val="20"/>
        </w:rPr>
        <w:t>hati-hatian</w:t>
      </w:r>
      <w:proofErr w:type="spellEnd"/>
      <w:r w:rsidRPr="00B7377A">
        <w:rPr>
          <w:rFonts w:ascii="Arial" w:hAnsi="Arial" w:cs="Arial"/>
          <w:sz w:val="20"/>
          <w:szCs w:val="20"/>
        </w:rPr>
        <w:t xml:space="preserve"> </w:t>
      </w:r>
      <w:proofErr w:type="spellStart"/>
      <w:r w:rsidRPr="00B7377A">
        <w:rPr>
          <w:rFonts w:ascii="Arial" w:hAnsi="Arial" w:cs="Arial"/>
          <w:sz w:val="20"/>
          <w:szCs w:val="20"/>
        </w:rPr>
        <w:t>atau</w:t>
      </w:r>
      <w:proofErr w:type="spellEnd"/>
      <w:r w:rsidRPr="00B7377A">
        <w:rPr>
          <w:rFonts w:ascii="Arial" w:hAnsi="Arial" w:cs="Arial"/>
          <w:sz w:val="20"/>
          <w:szCs w:val="20"/>
        </w:rPr>
        <w:t xml:space="preserve"> </w:t>
      </w:r>
      <w:proofErr w:type="spellStart"/>
      <w:r w:rsidRPr="00B7377A">
        <w:rPr>
          <w:rFonts w:ascii="Arial" w:hAnsi="Arial" w:cs="Arial"/>
          <w:sz w:val="20"/>
          <w:szCs w:val="20"/>
        </w:rPr>
        <w:t>kealpaan</w:t>
      </w:r>
      <w:proofErr w:type="spellEnd"/>
      <w:r w:rsidRPr="00B7377A">
        <w:rPr>
          <w:rFonts w:ascii="Arial" w:hAnsi="Arial" w:cs="Arial"/>
          <w:sz w:val="20"/>
          <w:szCs w:val="20"/>
        </w:rPr>
        <w:t xml:space="preserve">, di mana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wawancaranya</w:t>
      </w:r>
      <w:proofErr w:type="spellEnd"/>
      <w:r w:rsidRPr="00B7377A">
        <w:rPr>
          <w:rFonts w:ascii="Arial" w:hAnsi="Arial" w:cs="Arial"/>
          <w:sz w:val="20"/>
          <w:szCs w:val="20"/>
        </w:rPr>
        <w:t xml:space="preserve"> OJK </w:t>
      </w:r>
      <w:proofErr w:type="spellStart"/>
      <w:r w:rsidRPr="00B7377A">
        <w:rPr>
          <w:rFonts w:ascii="Arial" w:hAnsi="Arial" w:cs="Arial"/>
          <w:sz w:val="20"/>
          <w:szCs w:val="20"/>
        </w:rPr>
        <w:t>menyebutkan</w:t>
      </w:r>
      <w:proofErr w:type="spellEnd"/>
      <w:r w:rsidRPr="00B7377A">
        <w:rPr>
          <w:rFonts w:ascii="Arial" w:hAnsi="Arial" w:cs="Arial"/>
          <w:sz w:val="20"/>
          <w:szCs w:val="20"/>
        </w:rPr>
        <w:t xml:space="preserve"> </w:t>
      </w:r>
      <w:proofErr w:type="spellStart"/>
      <w:r w:rsidRPr="00B7377A">
        <w:rPr>
          <w:rFonts w:ascii="Arial" w:hAnsi="Arial" w:cs="Arial"/>
          <w:sz w:val="20"/>
          <w:szCs w:val="20"/>
        </w:rPr>
        <w:t>bahwa</w:t>
      </w:r>
      <w:proofErr w:type="spellEnd"/>
      <w:r w:rsidRPr="00B7377A">
        <w:rPr>
          <w:rFonts w:ascii="Arial" w:hAnsi="Arial" w:cs="Arial"/>
          <w:sz w:val="20"/>
          <w:szCs w:val="20"/>
        </w:rPr>
        <w:t xml:space="preserve"> </w:t>
      </w:r>
      <w:proofErr w:type="spellStart"/>
      <w:r w:rsidRPr="00B7377A">
        <w:rPr>
          <w:rFonts w:ascii="Arial" w:hAnsi="Arial" w:cs="Arial"/>
          <w:sz w:val="20"/>
          <w:szCs w:val="20"/>
        </w:rPr>
        <w:t>dokumen</w:t>
      </w:r>
      <w:proofErr w:type="spellEnd"/>
      <w:r w:rsidRPr="00B7377A">
        <w:rPr>
          <w:rFonts w:ascii="Arial" w:hAnsi="Arial" w:cs="Arial"/>
          <w:sz w:val="20"/>
          <w:szCs w:val="20"/>
        </w:rPr>
        <w:t xml:space="preserve"> </w:t>
      </w:r>
      <w:proofErr w:type="spellStart"/>
      <w:r w:rsidRPr="00B7377A">
        <w:rPr>
          <w:rFonts w:ascii="Arial" w:hAnsi="Arial" w:cs="Arial"/>
          <w:sz w:val="20"/>
          <w:szCs w:val="20"/>
        </w:rPr>
        <w:t>permohonan</w:t>
      </w:r>
      <w:proofErr w:type="spellEnd"/>
      <w:r w:rsidRPr="00B7377A">
        <w:rPr>
          <w:rFonts w:ascii="Arial" w:hAnsi="Arial" w:cs="Arial"/>
          <w:sz w:val="20"/>
          <w:szCs w:val="20"/>
        </w:rPr>
        <w:t xml:space="preserve"> </w:t>
      </w:r>
      <w:proofErr w:type="spellStart"/>
      <w:r w:rsidRPr="00B7377A">
        <w:rPr>
          <w:rFonts w:ascii="Arial" w:hAnsi="Arial" w:cs="Arial"/>
          <w:sz w:val="20"/>
          <w:szCs w:val="20"/>
        </w:rPr>
        <w:t>pailit</w:t>
      </w:r>
      <w:proofErr w:type="spellEnd"/>
      <w:r w:rsidRPr="00B7377A">
        <w:rPr>
          <w:rFonts w:ascii="Arial" w:hAnsi="Arial" w:cs="Arial"/>
          <w:sz w:val="20"/>
          <w:szCs w:val="20"/>
        </w:rPr>
        <w:t xml:space="preserve"> yang </w:t>
      </w:r>
      <w:proofErr w:type="spellStart"/>
      <w:r w:rsidRPr="00B7377A">
        <w:rPr>
          <w:rFonts w:ascii="Arial" w:hAnsi="Arial" w:cs="Arial"/>
          <w:sz w:val="20"/>
          <w:szCs w:val="20"/>
        </w:rPr>
        <w:t>diajukan</w:t>
      </w:r>
      <w:proofErr w:type="spellEnd"/>
      <w:r w:rsidRPr="00B7377A">
        <w:rPr>
          <w:rFonts w:ascii="Arial" w:hAnsi="Arial" w:cs="Arial"/>
          <w:sz w:val="20"/>
          <w:szCs w:val="20"/>
        </w:rPr>
        <w:t xml:space="preserve"> </w:t>
      </w:r>
      <w:proofErr w:type="spellStart"/>
      <w:r w:rsidRPr="00B7377A">
        <w:rPr>
          <w:rFonts w:ascii="Arial" w:hAnsi="Arial" w:cs="Arial"/>
          <w:sz w:val="20"/>
          <w:szCs w:val="20"/>
        </w:rPr>
        <w:t>kreditor</w:t>
      </w:r>
      <w:proofErr w:type="spellEnd"/>
      <w:r w:rsidRPr="00B7377A">
        <w:rPr>
          <w:rFonts w:ascii="Arial" w:hAnsi="Arial" w:cs="Arial"/>
          <w:sz w:val="20"/>
          <w:szCs w:val="20"/>
        </w:rPr>
        <w:t xml:space="preserve"> </w:t>
      </w:r>
      <w:proofErr w:type="spellStart"/>
      <w:r w:rsidRPr="00B7377A">
        <w:rPr>
          <w:rFonts w:ascii="Arial" w:hAnsi="Arial" w:cs="Arial"/>
          <w:sz w:val="20"/>
          <w:szCs w:val="20"/>
        </w:rPr>
        <w:t>tidak</w:t>
      </w:r>
      <w:proofErr w:type="spellEnd"/>
      <w:r w:rsidRPr="00B7377A">
        <w:rPr>
          <w:rFonts w:ascii="Arial" w:hAnsi="Arial" w:cs="Arial"/>
          <w:sz w:val="20"/>
          <w:szCs w:val="20"/>
        </w:rPr>
        <w:t xml:space="preserve"> </w:t>
      </w:r>
      <w:proofErr w:type="spellStart"/>
      <w:r w:rsidRPr="00B7377A">
        <w:rPr>
          <w:rFonts w:ascii="Arial" w:hAnsi="Arial" w:cs="Arial"/>
          <w:sz w:val="20"/>
          <w:szCs w:val="20"/>
        </w:rPr>
        <w:t>langsung</w:t>
      </w:r>
      <w:proofErr w:type="spellEnd"/>
      <w:r w:rsidRPr="00B7377A">
        <w:rPr>
          <w:rFonts w:ascii="Arial" w:hAnsi="Arial" w:cs="Arial"/>
          <w:sz w:val="20"/>
          <w:szCs w:val="20"/>
        </w:rPr>
        <w:t xml:space="preserve"> </w:t>
      </w:r>
      <w:proofErr w:type="spellStart"/>
      <w:r w:rsidRPr="00B7377A">
        <w:rPr>
          <w:rFonts w:ascii="Arial" w:hAnsi="Arial" w:cs="Arial"/>
          <w:sz w:val="20"/>
          <w:szCs w:val="20"/>
        </w:rPr>
        <w:t>masuk</w:t>
      </w:r>
      <w:proofErr w:type="spellEnd"/>
      <w:r w:rsidRPr="00B7377A">
        <w:rPr>
          <w:rFonts w:ascii="Arial" w:hAnsi="Arial" w:cs="Arial"/>
          <w:sz w:val="20"/>
          <w:szCs w:val="20"/>
        </w:rPr>
        <w:t xml:space="preserve"> </w:t>
      </w:r>
      <w:proofErr w:type="spellStart"/>
      <w:r w:rsidRPr="00B7377A">
        <w:rPr>
          <w:rFonts w:ascii="Arial" w:hAnsi="Arial" w:cs="Arial"/>
          <w:sz w:val="20"/>
          <w:szCs w:val="20"/>
        </w:rPr>
        <w:t>ke</w:t>
      </w:r>
      <w:proofErr w:type="spellEnd"/>
      <w:r w:rsidRPr="00B7377A">
        <w:rPr>
          <w:rFonts w:ascii="Arial" w:hAnsi="Arial" w:cs="Arial"/>
          <w:sz w:val="20"/>
          <w:szCs w:val="20"/>
        </w:rPr>
        <w:t xml:space="preserve"> </w:t>
      </w:r>
      <w:proofErr w:type="spellStart"/>
      <w:r w:rsidRPr="00B7377A">
        <w:rPr>
          <w:rFonts w:ascii="Arial" w:hAnsi="Arial" w:cs="Arial"/>
          <w:sz w:val="20"/>
          <w:szCs w:val="20"/>
        </w:rPr>
        <w:t>bagian</w:t>
      </w:r>
      <w:proofErr w:type="spellEnd"/>
      <w:r w:rsidRPr="00B7377A">
        <w:rPr>
          <w:rFonts w:ascii="Arial" w:hAnsi="Arial" w:cs="Arial"/>
          <w:sz w:val="20"/>
          <w:szCs w:val="20"/>
        </w:rPr>
        <w:t xml:space="preserve"> </w:t>
      </w:r>
      <w:proofErr w:type="spellStart"/>
      <w:r w:rsidRPr="00B7377A">
        <w:rPr>
          <w:rFonts w:ascii="Arial" w:hAnsi="Arial" w:cs="Arial"/>
          <w:sz w:val="20"/>
          <w:szCs w:val="20"/>
        </w:rPr>
        <w:t>menangani</w:t>
      </w:r>
      <w:proofErr w:type="spellEnd"/>
      <w:r w:rsidRPr="00B7377A">
        <w:rPr>
          <w:rFonts w:ascii="Arial" w:hAnsi="Arial" w:cs="Arial"/>
          <w:sz w:val="20"/>
          <w:szCs w:val="20"/>
        </w:rPr>
        <w:t xml:space="preserve"> </w:t>
      </w:r>
      <w:proofErr w:type="spellStart"/>
      <w:r w:rsidRPr="00B7377A">
        <w:rPr>
          <w:rFonts w:ascii="Arial" w:hAnsi="Arial" w:cs="Arial"/>
          <w:sz w:val="20"/>
          <w:szCs w:val="20"/>
        </w:rPr>
        <w:t>secara</w:t>
      </w:r>
      <w:proofErr w:type="spellEnd"/>
      <w:r w:rsidRPr="00B7377A">
        <w:rPr>
          <w:rFonts w:ascii="Arial" w:hAnsi="Arial" w:cs="Arial"/>
          <w:sz w:val="20"/>
          <w:szCs w:val="20"/>
        </w:rPr>
        <w:t xml:space="preserve"> </w:t>
      </w:r>
      <w:proofErr w:type="spellStart"/>
      <w:r w:rsidRPr="00B7377A">
        <w:rPr>
          <w:rFonts w:ascii="Arial" w:hAnsi="Arial" w:cs="Arial"/>
          <w:sz w:val="20"/>
          <w:szCs w:val="20"/>
        </w:rPr>
        <w:t>tepat</w:t>
      </w:r>
      <w:proofErr w:type="spellEnd"/>
      <w:r w:rsidRPr="00B7377A">
        <w:rPr>
          <w:rFonts w:ascii="Arial" w:hAnsi="Arial" w:cs="Arial"/>
          <w:sz w:val="20"/>
          <w:szCs w:val="20"/>
        </w:rPr>
        <w:t xml:space="preserve"> </w:t>
      </w:r>
      <w:proofErr w:type="spellStart"/>
      <w:r w:rsidRPr="00B7377A">
        <w:rPr>
          <w:rFonts w:ascii="Arial" w:hAnsi="Arial" w:cs="Arial"/>
          <w:sz w:val="20"/>
          <w:szCs w:val="20"/>
        </w:rPr>
        <w:t>sebagaimana</w:t>
      </w:r>
      <w:proofErr w:type="spellEnd"/>
      <w:r w:rsidRPr="00B7377A">
        <w:rPr>
          <w:rFonts w:ascii="Arial" w:hAnsi="Arial" w:cs="Arial"/>
          <w:sz w:val="20"/>
          <w:szCs w:val="20"/>
        </w:rPr>
        <w:t xml:space="preserve"> </w:t>
      </w:r>
      <w:proofErr w:type="spellStart"/>
      <w:r w:rsidRPr="00B7377A">
        <w:rPr>
          <w:rFonts w:ascii="Arial" w:hAnsi="Arial" w:cs="Arial"/>
          <w:sz w:val="20"/>
          <w:szCs w:val="20"/>
        </w:rPr>
        <w:t>dimaksudkan</w:t>
      </w:r>
      <w:proofErr w:type="spellEnd"/>
      <w:r w:rsidRPr="00B7377A">
        <w:rPr>
          <w:rFonts w:ascii="Arial" w:hAnsi="Arial" w:cs="Arial"/>
          <w:sz w:val="20"/>
          <w:szCs w:val="20"/>
        </w:rPr>
        <w:t xml:space="preserve"> </w:t>
      </w:r>
      <w:proofErr w:type="spellStart"/>
      <w:r w:rsidRPr="00B7377A">
        <w:rPr>
          <w:rFonts w:ascii="Arial" w:hAnsi="Arial" w:cs="Arial"/>
          <w:sz w:val="20"/>
          <w:szCs w:val="20"/>
        </w:rPr>
        <w:t>atau</w:t>
      </w:r>
      <w:proofErr w:type="spellEnd"/>
      <w:r w:rsidRPr="00B7377A">
        <w:rPr>
          <w:rFonts w:ascii="Arial" w:hAnsi="Arial" w:cs="Arial"/>
          <w:sz w:val="20"/>
          <w:szCs w:val="20"/>
        </w:rPr>
        <w:t xml:space="preserve"> </w:t>
      </w:r>
      <w:proofErr w:type="spellStart"/>
      <w:r w:rsidRPr="00B7377A">
        <w:rPr>
          <w:rFonts w:ascii="Arial" w:hAnsi="Arial" w:cs="Arial"/>
          <w:sz w:val="20"/>
          <w:szCs w:val="20"/>
        </w:rPr>
        <w:t>ditujukan</w:t>
      </w:r>
      <w:proofErr w:type="spellEnd"/>
      <w:r w:rsidRPr="00B7377A">
        <w:rPr>
          <w:rFonts w:ascii="Arial" w:hAnsi="Arial" w:cs="Arial"/>
          <w:sz w:val="20"/>
          <w:szCs w:val="20"/>
        </w:rPr>
        <w:t xml:space="preserve"> oleh </w:t>
      </w:r>
      <w:proofErr w:type="spellStart"/>
      <w:r w:rsidRPr="00B7377A">
        <w:rPr>
          <w:rFonts w:ascii="Arial" w:hAnsi="Arial" w:cs="Arial"/>
          <w:sz w:val="20"/>
          <w:szCs w:val="20"/>
        </w:rPr>
        <w:t>kreditor</w:t>
      </w:r>
      <w:proofErr w:type="spellEnd"/>
      <w:r w:rsidRPr="00B7377A">
        <w:rPr>
          <w:rFonts w:ascii="Arial" w:hAnsi="Arial" w:cs="Arial"/>
          <w:sz w:val="20"/>
          <w:szCs w:val="20"/>
        </w:rPr>
        <w:t xml:space="preserve">. </w:t>
      </w:r>
      <w:proofErr w:type="spellStart"/>
      <w:r w:rsidRPr="00B7377A">
        <w:rPr>
          <w:rFonts w:ascii="Arial" w:hAnsi="Arial" w:cs="Arial"/>
          <w:sz w:val="20"/>
          <w:szCs w:val="20"/>
        </w:rPr>
        <w:t>Dokumen</w:t>
      </w:r>
      <w:proofErr w:type="spellEnd"/>
      <w:r w:rsidRPr="00B7377A">
        <w:rPr>
          <w:rFonts w:ascii="Arial" w:hAnsi="Arial" w:cs="Arial"/>
          <w:sz w:val="20"/>
          <w:szCs w:val="20"/>
        </w:rPr>
        <w:t xml:space="preserve"> </w:t>
      </w:r>
      <w:proofErr w:type="spellStart"/>
      <w:r w:rsidRPr="00B7377A">
        <w:rPr>
          <w:rFonts w:ascii="Arial" w:hAnsi="Arial" w:cs="Arial"/>
          <w:sz w:val="20"/>
          <w:szCs w:val="20"/>
        </w:rPr>
        <w:t>permohonan</w:t>
      </w:r>
      <w:proofErr w:type="spellEnd"/>
      <w:r w:rsidRPr="00B7377A">
        <w:rPr>
          <w:rFonts w:ascii="Arial" w:hAnsi="Arial" w:cs="Arial"/>
          <w:sz w:val="20"/>
          <w:szCs w:val="20"/>
        </w:rPr>
        <w:t xml:space="preserve"> </w:t>
      </w:r>
      <w:proofErr w:type="spellStart"/>
      <w:r w:rsidRPr="00B7377A">
        <w:rPr>
          <w:rFonts w:ascii="Arial" w:hAnsi="Arial" w:cs="Arial"/>
          <w:sz w:val="20"/>
          <w:szCs w:val="20"/>
        </w:rPr>
        <w:t>tersebut</w:t>
      </w:r>
      <w:proofErr w:type="spellEnd"/>
      <w:r w:rsidRPr="00B7377A">
        <w:rPr>
          <w:rFonts w:ascii="Arial" w:hAnsi="Arial" w:cs="Arial"/>
          <w:sz w:val="20"/>
          <w:szCs w:val="20"/>
        </w:rPr>
        <w:t xml:space="preserve"> </w:t>
      </w:r>
      <w:proofErr w:type="spellStart"/>
      <w:r w:rsidRPr="00B7377A">
        <w:rPr>
          <w:rFonts w:ascii="Arial" w:hAnsi="Arial" w:cs="Arial"/>
          <w:sz w:val="20"/>
          <w:szCs w:val="20"/>
        </w:rPr>
        <w:t>sempat</w:t>
      </w:r>
      <w:proofErr w:type="spellEnd"/>
      <w:r w:rsidRPr="00B7377A">
        <w:rPr>
          <w:rFonts w:ascii="Arial" w:hAnsi="Arial" w:cs="Arial"/>
          <w:sz w:val="20"/>
          <w:szCs w:val="20"/>
        </w:rPr>
        <w:t xml:space="preserve"> </w:t>
      </w:r>
      <w:proofErr w:type="spellStart"/>
      <w:r w:rsidRPr="00B7377A">
        <w:rPr>
          <w:rFonts w:ascii="Arial" w:hAnsi="Arial" w:cs="Arial"/>
          <w:sz w:val="20"/>
          <w:szCs w:val="20"/>
        </w:rPr>
        <w:t>tertahan</w:t>
      </w:r>
      <w:proofErr w:type="spellEnd"/>
      <w:r w:rsidRPr="00B7377A">
        <w:rPr>
          <w:rFonts w:ascii="Arial" w:hAnsi="Arial" w:cs="Arial"/>
          <w:sz w:val="20"/>
          <w:szCs w:val="20"/>
        </w:rPr>
        <w:t xml:space="preserve"> </w:t>
      </w:r>
      <w:proofErr w:type="spellStart"/>
      <w:r w:rsidRPr="00B7377A">
        <w:rPr>
          <w:rFonts w:ascii="Arial" w:hAnsi="Arial" w:cs="Arial"/>
          <w:sz w:val="20"/>
          <w:szCs w:val="20"/>
        </w:rPr>
        <w:t>selama</w:t>
      </w:r>
      <w:proofErr w:type="spellEnd"/>
      <w:r w:rsidRPr="00B7377A">
        <w:rPr>
          <w:rFonts w:ascii="Arial" w:hAnsi="Arial" w:cs="Arial"/>
          <w:sz w:val="20"/>
          <w:szCs w:val="20"/>
        </w:rPr>
        <w:t xml:space="preserve"> </w:t>
      </w:r>
      <w:proofErr w:type="spellStart"/>
      <w:r w:rsidRPr="00B7377A">
        <w:rPr>
          <w:rFonts w:ascii="Arial" w:hAnsi="Arial" w:cs="Arial"/>
          <w:sz w:val="20"/>
          <w:szCs w:val="20"/>
        </w:rPr>
        <w:t>beberapa</w:t>
      </w:r>
      <w:proofErr w:type="spellEnd"/>
      <w:r w:rsidRPr="00B7377A">
        <w:rPr>
          <w:rFonts w:ascii="Arial" w:hAnsi="Arial" w:cs="Arial"/>
          <w:sz w:val="20"/>
          <w:szCs w:val="20"/>
        </w:rPr>
        <w:t xml:space="preserve"> lama di </w:t>
      </w:r>
      <w:proofErr w:type="spellStart"/>
      <w:r w:rsidRPr="00B7377A">
        <w:rPr>
          <w:rFonts w:ascii="Arial" w:hAnsi="Arial" w:cs="Arial"/>
          <w:sz w:val="20"/>
          <w:szCs w:val="20"/>
        </w:rPr>
        <w:t>bagian</w:t>
      </w:r>
      <w:proofErr w:type="spellEnd"/>
      <w:r w:rsidRPr="00B7377A">
        <w:rPr>
          <w:rFonts w:ascii="Arial" w:hAnsi="Arial" w:cs="Arial"/>
          <w:sz w:val="20"/>
          <w:szCs w:val="20"/>
        </w:rPr>
        <w:t xml:space="preserve"> lain </w:t>
      </w:r>
      <w:proofErr w:type="spellStart"/>
      <w:r w:rsidRPr="00B7377A">
        <w:rPr>
          <w:rFonts w:ascii="Arial" w:hAnsi="Arial" w:cs="Arial"/>
          <w:sz w:val="20"/>
          <w:szCs w:val="20"/>
        </w:rPr>
        <w:t>sebelum</w:t>
      </w:r>
      <w:proofErr w:type="spellEnd"/>
      <w:r w:rsidRPr="00B7377A">
        <w:rPr>
          <w:rFonts w:ascii="Arial" w:hAnsi="Arial" w:cs="Arial"/>
          <w:sz w:val="20"/>
          <w:szCs w:val="20"/>
        </w:rPr>
        <w:t xml:space="preserve"> </w:t>
      </w:r>
      <w:proofErr w:type="spellStart"/>
      <w:r w:rsidRPr="00B7377A">
        <w:rPr>
          <w:rFonts w:ascii="Arial" w:hAnsi="Arial" w:cs="Arial"/>
          <w:sz w:val="20"/>
          <w:szCs w:val="20"/>
        </w:rPr>
        <w:t>akhirnya</w:t>
      </w:r>
      <w:proofErr w:type="spellEnd"/>
      <w:r w:rsidRPr="00B7377A">
        <w:rPr>
          <w:rFonts w:ascii="Arial" w:hAnsi="Arial" w:cs="Arial"/>
          <w:sz w:val="20"/>
          <w:szCs w:val="20"/>
        </w:rPr>
        <w:t xml:space="preserve"> </w:t>
      </w:r>
      <w:proofErr w:type="spellStart"/>
      <w:r w:rsidRPr="00B7377A">
        <w:rPr>
          <w:rFonts w:ascii="Arial" w:hAnsi="Arial" w:cs="Arial"/>
          <w:sz w:val="20"/>
          <w:szCs w:val="20"/>
        </w:rPr>
        <w:t>masuk</w:t>
      </w:r>
      <w:proofErr w:type="spellEnd"/>
      <w:r w:rsidRPr="00B7377A">
        <w:rPr>
          <w:rFonts w:ascii="Arial" w:hAnsi="Arial" w:cs="Arial"/>
          <w:sz w:val="20"/>
          <w:szCs w:val="20"/>
        </w:rPr>
        <w:t xml:space="preserve"> dan </w:t>
      </w:r>
      <w:proofErr w:type="spellStart"/>
      <w:r w:rsidRPr="00B7377A">
        <w:rPr>
          <w:rFonts w:ascii="Arial" w:hAnsi="Arial" w:cs="Arial"/>
          <w:sz w:val="20"/>
          <w:szCs w:val="20"/>
        </w:rPr>
        <w:t>dapat</w:t>
      </w:r>
      <w:proofErr w:type="spellEnd"/>
      <w:r w:rsidRPr="00B7377A">
        <w:rPr>
          <w:rFonts w:ascii="Arial" w:hAnsi="Arial" w:cs="Arial"/>
          <w:sz w:val="20"/>
          <w:szCs w:val="20"/>
        </w:rPr>
        <w:t xml:space="preserve"> </w:t>
      </w:r>
      <w:proofErr w:type="spellStart"/>
      <w:r w:rsidRPr="00B7377A">
        <w:rPr>
          <w:rFonts w:ascii="Arial" w:hAnsi="Arial" w:cs="Arial"/>
          <w:sz w:val="20"/>
          <w:szCs w:val="20"/>
        </w:rPr>
        <w:t>ditindaklanjuti</w:t>
      </w:r>
      <w:proofErr w:type="spellEnd"/>
      <w:r w:rsidRPr="00B7377A">
        <w:rPr>
          <w:rFonts w:ascii="Arial" w:hAnsi="Arial" w:cs="Arial"/>
          <w:sz w:val="20"/>
          <w:szCs w:val="20"/>
        </w:rPr>
        <w:t xml:space="preserve"> oleh </w:t>
      </w:r>
      <w:proofErr w:type="spellStart"/>
      <w:r w:rsidRPr="00B7377A">
        <w:rPr>
          <w:rFonts w:ascii="Arial" w:hAnsi="Arial" w:cs="Arial"/>
          <w:sz w:val="20"/>
          <w:szCs w:val="20"/>
        </w:rPr>
        <w:t>Direktorat</w:t>
      </w:r>
      <w:proofErr w:type="spellEnd"/>
      <w:r w:rsidRPr="00B7377A">
        <w:rPr>
          <w:rFonts w:ascii="Arial" w:hAnsi="Arial" w:cs="Arial"/>
          <w:sz w:val="20"/>
          <w:szCs w:val="20"/>
        </w:rPr>
        <w:t xml:space="preserve"> </w:t>
      </w:r>
      <w:proofErr w:type="spellStart"/>
      <w:r w:rsidRPr="00B7377A">
        <w:rPr>
          <w:rFonts w:ascii="Arial" w:hAnsi="Arial" w:cs="Arial"/>
          <w:sz w:val="20"/>
          <w:szCs w:val="20"/>
        </w:rPr>
        <w:t>Pengawasan</w:t>
      </w:r>
      <w:proofErr w:type="spellEnd"/>
      <w:r w:rsidRPr="00B7377A">
        <w:rPr>
          <w:rFonts w:ascii="Arial" w:hAnsi="Arial" w:cs="Arial"/>
          <w:sz w:val="20"/>
          <w:szCs w:val="20"/>
        </w:rPr>
        <w:t xml:space="preserve"> </w:t>
      </w:r>
      <w:proofErr w:type="spellStart"/>
      <w:r w:rsidRPr="00B7377A">
        <w:rPr>
          <w:rFonts w:ascii="Arial" w:hAnsi="Arial" w:cs="Arial"/>
          <w:sz w:val="20"/>
          <w:szCs w:val="20"/>
        </w:rPr>
        <w:t>Asuransi</w:t>
      </w:r>
      <w:proofErr w:type="spellEnd"/>
      <w:r w:rsidRPr="00B7377A">
        <w:rPr>
          <w:rFonts w:ascii="Arial" w:hAnsi="Arial" w:cs="Arial"/>
          <w:sz w:val="20"/>
          <w:szCs w:val="20"/>
        </w:rPr>
        <w:t xml:space="preserve"> dan BPJS Kesehatan (</w:t>
      </w:r>
      <w:proofErr w:type="spellStart"/>
      <w:r w:rsidRPr="00B7377A">
        <w:rPr>
          <w:rFonts w:ascii="Arial" w:hAnsi="Arial" w:cs="Arial"/>
          <w:sz w:val="20"/>
          <w:szCs w:val="20"/>
        </w:rPr>
        <w:t>Pengawas</w:t>
      </w:r>
      <w:proofErr w:type="spellEnd"/>
      <w:r w:rsidRPr="00B7377A">
        <w:rPr>
          <w:rFonts w:ascii="Arial" w:hAnsi="Arial" w:cs="Arial"/>
          <w:sz w:val="20"/>
          <w:szCs w:val="20"/>
        </w:rPr>
        <w:t xml:space="preserve">), dan </w:t>
      </w:r>
      <w:proofErr w:type="spellStart"/>
      <w:r w:rsidRPr="00B7377A">
        <w:rPr>
          <w:rFonts w:ascii="Arial" w:hAnsi="Arial" w:cs="Arial"/>
          <w:sz w:val="20"/>
          <w:szCs w:val="20"/>
        </w:rPr>
        <w:t>diberikan</w:t>
      </w:r>
      <w:proofErr w:type="spellEnd"/>
      <w:r w:rsidRPr="00B7377A">
        <w:rPr>
          <w:rFonts w:ascii="Arial" w:hAnsi="Arial" w:cs="Arial"/>
          <w:sz w:val="20"/>
          <w:szCs w:val="20"/>
        </w:rPr>
        <w:t xml:space="preserve"> </w:t>
      </w:r>
      <w:proofErr w:type="spellStart"/>
      <w:r w:rsidRPr="00B7377A">
        <w:rPr>
          <w:rFonts w:ascii="Arial" w:hAnsi="Arial" w:cs="Arial"/>
          <w:sz w:val="20"/>
          <w:szCs w:val="20"/>
        </w:rPr>
        <w:t>penolakan</w:t>
      </w:r>
      <w:proofErr w:type="spellEnd"/>
      <w:r w:rsidRPr="00B7377A">
        <w:rPr>
          <w:rFonts w:ascii="Arial" w:hAnsi="Arial" w:cs="Arial"/>
          <w:sz w:val="20"/>
          <w:szCs w:val="20"/>
        </w:rPr>
        <w:t xml:space="preserve"> yang </w:t>
      </w:r>
      <w:proofErr w:type="spellStart"/>
      <w:r w:rsidRPr="00B7377A">
        <w:rPr>
          <w:rFonts w:ascii="Arial" w:hAnsi="Arial" w:cs="Arial"/>
          <w:sz w:val="20"/>
          <w:szCs w:val="20"/>
        </w:rPr>
        <w:t>melewati</w:t>
      </w:r>
      <w:proofErr w:type="spellEnd"/>
      <w:r w:rsidRPr="00B7377A">
        <w:rPr>
          <w:rFonts w:ascii="Arial" w:hAnsi="Arial" w:cs="Arial"/>
          <w:sz w:val="20"/>
          <w:szCs w:val="20"/>
        </w:rPr>
        <w:t xml:space="preserve"> </w:t>
      </w:r>
      <w:proofErr w:type="spellStart"/>
      <w:r w:rsidRPr="00B7377A">
        <w:rPr>
          <w:rFonts w:ascii="Arial" w:hAnsi="Arial" w:cs="Arial"/>
          <w:sz w:val="20"/>
          <w:szCs w:val="20"/>
        </w:rPr>
        <w:t>jangka</w:t>
      </w:r>
      <w:proofErr w:type="spellEnd"/>
      <w:r w:rsidRPr="00B7377A">
        <w:rPr>
          <w:rFonts w:ascii="Arial" w:hAnsi="Arial" w:cs="Arial"/>
          <w:sz w:val="20"/>
          <w:szCs w:val="20"/>
        </w:rPr>
        <w:t xml:space="preserve"> </w:t>
      </w:r>
      <w:proofErr w:type="spellStart"/>
      <w:r w:rsidRPr="00B7377A">
        <w:rPr>
          <w:rFonts w:ascii="Arial" w:hAnsi="Arial" w:cs="Arial"/>
          <w:sz w:val="20"/>
          <w:szCs w:val="20"/>
        </w:rPr>
        <w:t>waktu</w:t>
      </w:r>
      <w:proofErr w:type="spellEnd"/>
      <w:r w:rsidRPr="00B7377A">
        <w:rPr>
          <w:rFonts w:ascii="Arial" w:hAnsi="Arial" w:cs="Arial"/>
          <w:sz w:val="20"/>
          <w:szCs w:val="20"/>
        </w:rPr>
        <w:t xml:space="preserve"> 30 </w:t>
      </w:r>
      <w:proofErr w:type="spellStart"/>
      <w:r w:rsidRPr="00B7377A">
        <w:rPr>
          <w:rFonts w:ascii="Arial" w:hAnsi="Arial" w:cs="Arial"/>
          <w:sz w:val="20"/>
          <w:szCs w:val="20"/>
        </w:rPr>
        <w:t>hari</w:t>
      </w:r>
      <w:proofErr w:type="spellEnd"/>
      <w:r w:rsidRPr="00B7377A">
        <w:rPr>
          <w:rFonts w:ascii="Arial" w:hAnsi="Arial" w:cs="Arial"/>
          <w:sz w:val="20"/>
          <w:szCs w:val="20"/>
        </w:rPr>
        <w:t xml:space="preserve">. </w:t>
      </w:r>
      <w:proofErr w:type="spellStart"/>
      <w:r w:rsidRPr="00B7377A">
        <w:rPr>
          <w:rFonts w:ascii="Arial" w:hAnsi="Arial" w:cs="Arial"/>
          <w:sz w:val="20"/>
          <w:szCs w:val="20"/>
        </w:rPr>
        <w:t>Selain</w:t>
      </w:r>
      <w:proofErr w:type="spellEnd"/>
      <w:r w:rsidRPr="00B7377A">
        <w:rPr>
          <w:rFonts w:ascii="Arial" w:hAnsi="Arial" w:cs="Arial"/>
          <w:sz w:val="20"/>
          <w:szCs w:val="20"/>
        </w:rPr>
        <w:t xml:space="preserve"> </w:t>
      </w:r>
      <w:proofErr w:type="spellStart"/>
      <w:r w:rsidRPr="00B7377A">
        <w:rPr>
          <w:rFonts w:ascii="Arial" w:hAnsi="Arial" w:cs="Arial"/>
          <w:sz w:val="20"/>
          <w:szCs w:val="20"/>
        </w:rPr>
        <w:t>itu</w:t>
      </w:r>
      <w:proofErr w:type="spellEnd"/>
      <w:r w:rsidRPr="00B7377A">
        <w:rPr>
          <w:rFonts w:ascii="Arial" w:hAnsi="Arial" w:cs="Arial"/>
          <w:sz w:val="20"/>
          <w:szCs w:val="20"/>
        </w:rPr>
        <w:t xml:space="preserve">, </w:t>
      </w:r>
      <w:proofErr w:type="spellStart"/>
      <w:r w:rsidRPr="00B7377A">
        <w:rPr>
          <w:rFonts w:ascii="Arial" w:hAnsi="Arial" w:cs="Arial"/>
          <w:sz w:val="20"/>
          <w:szCs w:val="20"/>
        </w:rPr>
        <w:t>surat</w:t>
      </w:r>
      <w:proofErr w:type="spellEnd"/>
      <w:r w:rsidRPr="00B7377A">
        <w:rPr>
          <w:rFonts w:ascii="Arial" w:hAnsi="Arial" w:cs="Arial"/>
          <w:sz w:val="20"/>
          <w:szCs w:val="20"/>
        </w:rPr>
        <w:t xml:space="preserve"> </w:t>
      </w:r>
      <w:proofErr w:type="spellStart"/>
      <w:r w:rsidRPr="00B7377A">
        <w:rPr>
          <w:rFonts w:ascii="Arial" w:hAnsi="Arial" w:cs="Arial"/>
          <w:sz w:val="20"/>
          <w:szCs w:val="20"/>
        </w:rPr>
        <w:t>penolakan</w:t>
      </w:r>
      <w:proofErr w:type="spellEnd"/>
      <w:r w:rsidRPr="00B7377A">
        <w:rPr>
          <w:rFonts w:ascii="Arial" w:hAnsi="Arial" w:cs="Arial"/>
          <w:sz w:val="20"/>
          <w:szCs w:val="20"/>
        </w:rPr>
        <w:t xml:space="preserve"> </w:t>
      </w:r>
      <w:proofErr w:type="spellStart"/>
      <w:r w:rsidRPr="00B7377A">
        <w:rPr>
          <w:rFonts w:ascii="Arial" w:hAnsi="Arial" w:cs="Arial"/>
          <w:sz w:val="20"/>
          <w:szCs w:val="20"/>
        </w:rPr>
        <w:t>dikirimkan</w:t>
      </w:r>
      <w:proofErr w:type="spellEnd"/>
      <w:r w:rsidRPr="00B7377A">
        <w:rPr>
          <w:rFonts w:ascii="Arial" w:hAnsi="Arial" w:cs="Arial"/>
          <w:sz w:val="20"/>
          <w:szCs w:val="20"/>
        </w:rPr>
        <w:t xml:space="preserve"> oleh </w:t>
      </w:r>
      <w:proofErr w:type="spellStart"/>
      <w:r w:rsidRPr="00B7377A">
        <w:rPr>
          <w:rFonts w:ascii="Arial" w:hAnsi="Arial" w:cs="Arial"/>
          <w:sz w:val="20"/>
          <w:szCs w:val="20"/>
        </w:rPr>
        <w:t>Direktorat</w:t>
      </w:r>
      <w:proofErr w:type="spellEnd"/>
      <w:r w:rsidRPr="00B7377A">
        <w:rPr>
          <w:rFonts w:ascii="Arial" w:hAnsi="Arial" w:cs="Arial"/>
          <w:sz w:val="20"/>
          <w:szCs w:val="20"/>
        </w:rPr>
        <w:t xml:space="preserve"> Hukum, </w:t>
      </w:r>
      <w:proofErr w:type="spellStart"/>
      <w:r w:rsidRPr="00B7377A">
        <w:rPr>
          <w:rFonts w:ascii="Arial" w:hAnsi="Arial" w:cs="Arial"/>
          <w:sz w:val="20"/>
          <w:szCs w:val="20"/>
        </w:rPr>
        <w:t>sehingga</w:t>
      </w:r>
      <w:proofErr w:type="spellEnd"/>
      <w:r w:rsidRPr="00B7377A">
        <w:rPr>
          <w:rFonts w:ascii="Arial" w:hAnsi="Arial" w:cs="Arial"/>
          <w:sz w:val="20"/>
          <w:szCs w:val="20"/>
        </w:rPr>
        <w:t xml:space="preserve"> </w:t>
      </w:r>
      <w:proofErr w:type="spellStart"/>
      <w:r w:rsidRPr="00B7377A">
        <w:rPr>
          <w:rFonts w:ascii="Arial" w:hAnsi="Arial" w:cs="Arial"/>
          <w:sz w:val="20"/>
          <w:szCs w:val="20"/>
        </w:rPr>
        <w:t>Pengawas</w:t>
      </w:r>
      <w:proofErr w:type="spellEnd"/>
      <w:r w:rsidRPr="00B7377A">
        <w:rPr>
          <w:rFonts w:ascii="Arial" w:hAnsi="Arial" w:cs="Arial"/>
          <w:sz w:val="20"/>
          <w:szCs w:val="20"/>
        </w:rPr>
        <w:t xml:space="preserve"> </w:t>
      </w:r>
      <w:proofErr w:type="spellStart"/>
      <w:r w:rsidRPr="00B7377A">
        <w:rPr>
          <w:rFonts w:ascii="Arial" w:hAnsi="Arial" w:cs="Arial"/>
          <w:sz w:val="20"/>
          <w:szCs w:val="20"/>
        </w:rPr>
        <w:t>tidak</w:t>
      </w:r>
      <w:proofErr w:type="spellEnd"/>
      <w:r w:rsidRPr="00B7377A">
        <w:rPr>
          <w:rFonts w:ascii="Arial" w:hAnsi="Arial" w:cs="Arial"/>
          <w:sz w:val="20"/>
          <w:szCs w:val="20"/>
        </w:rPr>
        <w:t xml:space="preserve"> </w:t>
      </w:r>
      <w:proofErr w:type="spellStart"/>
      <w:r w:rsidRPr="00B7377A">
        <w:rPr>
          <w:rFonts w:ascii="Arial" w:hAnsi="Arial" w:cs="Arial"/>
          <w:sz w:val="20"/>
          <w:szCs w:val="20"/>
        </w:rPr>
        <w:t>lagi</w:t>
      </w:r>
      <w:proofErr w:type="spellEnd"/>
      <w:r w:rsidRPr="00B7377A">
        <w:rPr>
          <w:rFonts w:ascii="Arial" w:hAnsi="Arial" w:cs="Arial"/>
          <w:sz w:val="20"/>
          <w:szCs w:val="20"/>
        </w:rPr>
        <w:t xml:space="preserve"> </w:t>
      </w:r>
      <w:proofErr w:type="spellStart"/>
      <w:r w:rsidRPr="00B7377A">
        <w:rPr>
          <w:rFonts w:ascii="Arial" w:hAnsi="Arial" w:cs="Arial"/>
          <w:sz w:val="20"/>
          <w:szCs w:val="20"/>
        </w:rPr>
        <w:t>memonitor</w:t>
      </w:r>
      <w:proofErr w:type="spellEnd"/>
      <w:r w:rsidRPr="00B7377A">
        <w:rPr>
          <w:rFonts w:ascii="Arial" w:hAnsi="Arial" w:cs="Arial"/>
          <w:sz w:val="20"/>
          <w:szCs w:val="20"/>
        </w:rPr>
        <w:t xml:space="preserve"> </w:t>
      </w:r>
      <w:proofErr w:type="spellStart"/>
      <w:r w:rsidRPr="00B7377A">
        <w:rPr>
          <w:rFonts w:ascii="Arial" w:hAnsi="Arial" w:cs="Arial"/>
          <w:sz w:val="20"/>
          <w:szCs w:val="20"/>
        </w:rPr>
        <w:t>apakah</w:t>
      </w:r>
      <w:proofErr w:type="spellEnd"/>
      <w:r w:rsidRPr="00B7377A">
        <w:rPr>
          <w:rFonts w:ascii="Arial" w:hAnsi="Arial" w:cs="Arial"/>
          <w:sz w:val="20"/>
          <w:szCs w:val="20"/>
        </w:rPr>
        <w:t xml:space="preserve"> </w:t>
      </w:r>
      <w:proofErr w:type="spellStart"/>
      <w:r w:rsidRPr="00B7377A">
        <w:rPr>
          <w:rFonts w:ascii="Arial" w:hAnsi="Arial" w:cs="Arial"/>
          <w:sz w:val="20"/>
          <w:szCs w:val="20"/>
        </w:rPr>
        <w:t>surat</w:t>
      </w:r>
      <w:proofErr w:type="spellEnd"/>
      <w:r w:rsidRPr="00B7377A">
        <w:rPr>
          <w:rFonts w:ascii="Arial" w:hAnsi="Arial" w:cs="Arial"/>
          <w:sz w:val="20"/>
          <w:szCs w:val="20"/>
        </w:rPr>
        <w:t xml:space="preserve"> </w:t>
      </w:r>
      <w:proofErr w:type="spellStart"/>
      <w:r w:rsidRPr="00B7377A">
        <w:rPr>
          <w:rFonts w:ascii="Arial" w:hAnsi="Arial" w:cs="Arial"/>
          <w:sz w:val="20"/>
          <w:szCs w:val="20"/>
        </w:rPr>
        <w:t>tersebut</w:t>
      </w:r>
      <w:proofErr w:type="spellEnd"/>
      <w:r w:rsidRPr="00B7377A">
        <w:rPr>
          <w:rFonts w:ascii="Arial" w:hAnsi="Arial" w:cs="Arial"/>
          <w:sz w:val="20"/>
          <w:szCs w:val="20"/>
        </w:rPr>
        <w:t xml:space="preserve"> </w:t>
      </w:r>
      <w:proofErr w:type="spellStart"/>
      <w:r w:rsidRPr="00B7377A">
        <w:rPr>
          <w:rFonts w:ascii="Arial" w:hAnsi="Arial" w:cs="Arial"/>
          <w:sz w:val="20"/>
          <w:szCs w:val="20"/>
        </w:rPr>
        <w:t>sudah</w:t>
      </w:r>
      <w:proofErr w:type="spellEnd"/>
      <w:r w:rsidRPr="00B7377A">
        <w:rPr>
          <w:rFonts w:ascii="Arial" w:hAnsi="Arial" w:cs="Arial"/>
          <w:sz w:val="20"/>
          <w:szCs w:val="20"/>
        </w:rPr>
        <w:t xml:space="preserve"> </w:t>
      </w:r>
      <w:proofErr w:type="spellStart"/>
      <w:r w:rsidRPr="00B7377A">
        <w:rPr>
          <w:rFonts w:ascii="Arial" w:hAnsi="Arial" w:cs="Arial"/>
          <w:sz w:val="20"/>
          <w:szCs w:val="20"/>
        </w:rPr>
        <w:t>diterima</w:t>
      </w:r>
      <w:proofErr w:type="spellEnd"/>
      <w:r w:rsidRPr="00B7377A">
        <w:rPr>
          <w:rFonts w:ascii="Arial" w:hAnsi="Arial" w:cs="Arial"/>
          <w:sz w:val="20"/>
          <w:szCs w:val="20"/>
        </w:rPr>
        <w:t xml:space="preserve"> oleh </w:t>
      </w:r>
      <w:proofErr w:type="spellStart"/>
      <w:r w:rsidRPr="00B7377A">
        <w:rPr>
          <w:rFonts w:ascii="Arial" w:hAnsi="Arial" w:cs="Arial"/>
          <w:sz w:val="20"/>
          <w:szCs w:val="20"/>
        </w:rPr>
        <w:t>pemohon</w:t>
      </w:r>
      <w:proofErr w:type="spellEnd"/>
      <w:r w:rsidRPr="00B7377A">
        <w:rPr>
          <w:rFonts w:ascii="Arial" w:hAnsi="Arial" w:cs="Arial"/>
          <w:sz w:val="20"/>
          <w:szCs w:val="20"/>
        </w:rPr>
        <w:t xml:space="preserve"> </w:t>
      </w:r>
      <w:proofErr w:type="spellStart"/>
      <w:r w:rsidRPr="00B7377A">
        <w:rPr>
          <w:rFonts w:ascii="Arial" w:hAnsi="Arial" w:cs="Arial"/>
          <w:sz w:val="20"/>
          <w:szCs w:val="20"/>
        </w:rPr>
        <w:t>atau</w:t>
      </w:r>
      <w:proofErr w:type="spellEnd"/>
      <w:r w:rsidRPr="00B7377A">
        <w:rPr>
          <w:rFonts w:ascii="Arial" w:hAnsi="Arial" w:cs="Arial"/>
          <w:sz w:val="20"/>
          <w:szCs w:val="20"/>
        </w:rPr>
        <w:t xml:space="preserve"> </w:t>
      </w:r>
      <w:proofErr w:type="spellStart"/>
      <w:r w:rsidRPr="00B7377A">
        <w:rPr>
          <w:rFonts w:ascii="Arial" w:hAnsi="Arial" w:cs="Arial"/>
          <w:sz w:val="20"/>
          <w:szCs w:val="20"/>
        </w:rPr>
        <w:t>belum</w:t>
      </w:r>
      <w:proofErr w:type="spellEnd"/>
      <w:r w:rsidRPr="00B7377A">
        <w:rPr>
          <w:rFonts w:ascii="Arial" w:hAnsi="Arial" w:cs="Arial"/>
          <w:sz w:val="20"/>
          <w:szCs w:val="20"/>
        </w:rPr>
        <w:t xml:space="preserve">. </w:t>
      </w:r>
      <w:proofErr w:type="spellStart"/>
      <w:r w:rsidRPr="00B7377A">
        <w:rPr>
          <w:rFonts w:ascii="Arial" w:hAnsi="Arial" w:cs="Arial"/>
          <w:sz w:val="20"/>
          <w:szCs w:val="20"/>
        </w:rPr>
        <w:t>Kausalitas</w:t>
      </w:r>
      <w:proofErr w:type="spellEnd"/>
      <w:r w:rsidRPr="00B7377A">
        <w:rPr>
          <w:rFonts w:ascii="Arial" w:hAnsi="Arial" w:cs="Arial"/>
          <w:sz w:val="20"/>
          <w:szCs w:val="20"/>
        </w:rPr>
        <w:t xml:space="preserve"> </w:t>
      </w:r>
      <w:proofErr w:type="spellStart"/>
      <w:r w:rsidRPr="00B7377A">
        <w:rPr>
          <w:rFonts w:ascii="Arial" w:hAnsi="Arial" w:cs="Arial"/>
          <w:sz w:val="20"/>
          <w:szCs w:val="20"/>
        </w:rPr>
        <w:t>atau</w:t>
      </w:r>
      <w:proofErr w:type="spellEnd"/>
      <w:r w:rsidRPr="00B7377A">
        <w:rPr>
          <w:rFonts w:ascii="Arial" w:hAnsi="Arial" w:cs="Arial"/>
          <w:sz w:val="20"/>
          <w:szCs w:val="20"/>
        </w:rPr>
        <w:t xml:space="preserve"> </w:t>
      </w:r>
      <w:proofErr w:type="spellStart"/>
      <w:r w:rsidRPr="00B7377A">
        <w:rPr>
          <w:rFonts w:ascii="Arial" w:hAnsi="Arial" w:cs="Arial"/>
          <w:sz w:val="20"/>
          <w:szCs w:val="20"/>
        </w:rPr>
        <w:t>hubungan</w:t>
      </w:r>
      <w:proofErr w:type="spellEnd"/>
      <w:r w:rsidRPr="00B7377A">
        <w:rPr>
          <w:rFonts w:ascii="Arial" w:hAnsi="Arial" w:cs="Arial"/>
          <w:sz w:val="20"/>
          <w:szCs w:val="20"/>
        </w:rPr>
        <w:t xml:space="preserve"> </w:t>
      </w:r>
      <w:proofErr w:type="spellStart"/>
      <w:r w:rsidRPr="00B7377A">
        <w:rPr>
          <w:rFonts w:ascii="Arial" w:hAnsi="Arial" w:cs="Arial"/>
          <w:sz w:val="20"/>
          <w:szCs w:val="20"/>
        </w:rPr>
        <w:t>sebab</w:t>
      </w:r>
      <w:proofErr w:type="spellEnd"/>
      <w:r w:rsidRPr="00B7377A">
        <w:rPr>
          <w:rFonts w:ascii="Arial" w:hAnsi="Arial" w:cs="Arial"/>
          <w:sz w:val="20"/>
          <w:szCs w:val="20"/>
        </w:rPr>
        <w:t xml:space="preserve"> </w:t>
      </w:r>
      <w:proofErr w:type="spellStart"/>
      <w:r w:rsidRPr="00B7377A">
        <w:rPr>
          <w:rFonts w:ascii="Arial" w:hAnsi="Arial" w:cs="Arial"/>
          <w:sz w:val="20"/>
          <w:szCs w:val="20"/>
        </w:rPr>
        <w:t>akibat</w:t>
      </w:r>
      <w:proofErr w:type="spellEnd"/>
      <w:r w:rsidRPr="00B7377A">
        <w:rPr>
          <w:rFonts w:ascii="Arial" w:hAnsi="Arial" w:cs="Arial"/>
          <w:sz w:val="20"/>
          <w:szCs w:val="20"/>
        </w:rPr>
        <w:t xml:space="preserve"> </w:t>
      </w:r>
      <w:proofErr w:type="spellStart"/>
      <w:r w:rsidRPr="00B7377A">
        <w:rPr>
          <w:rFonts w:ascii="Arial" w:hAnsi="Arial" w:cs="Arial"/>
          <w:sz w:val="20"/>
          <w:szCs w:val="20"/>
        </w:rPr>
        <w:t>terdapat</w:t>
      </w:r>
      <w:proofErr w:type="spellEnd"/>
      <w:r w:rsidRPr="00B7377A">
        <w:rPr>
          <w:rFonts w:ascii="Arial" w:hAnsi="Arial" w:cs="Arial"/>
          <w:sz w:val="20"/>
          <w:szCs w:val="20"/>
        </w:rPr>
        <w:t xml:space="preserve"> pada </w:t>
      </w:r>
      <w:proofErr w:type="spellStart"/>
      <w:r w:rsidRPr="00B7377A">
        <w:rPr>
          <w:rFonts w:ascii="Arial" w:hAnsi="Arial" w:cs="Arial"/>
          <w:sz w:val="20"/>
          <w:szCs w:val="20"/>
        </w:rPr>
        <w:t>perkara</w:t>
      </w:r>
      <w:proofErr w:type="spellEnd"/>
      <w:r w:rsidRPr="00B7377A">
        <w:rPr>
          <w:rFonts w:ascii="Arial" w:hAnsi="Arial" w:cs="Arial"/>
          <w:sz w:val="20"/>
          <w:szCs w:val="20"/>
        </w:rPr>
        <w:t xml:space="preserve"> </w:t>
      </w:r>
      <w:proofErr w:type="spellStart"/>
      <w:r w:rsidRPr="00B7377A">
        <w:rPr>
          <w:rFonts w:ascii="Arial" w:hAnsi="Arial" w:cs="Arial"/>
          <w:sz w:val="20"/>
          <w:szCs w:val="20"/>
        </w:rPr>
        <w:t>ini</w:t>
      </w:r>
      <w:proofErr w:type="spellEnd"/>
      <w:r w:rsidRPr="00B7377A">
        <w:rPr>
          <w:rFonts w:ascii="Arial" w:hAnsi="Arial" w:cs="Arial"/>
          <w:sz w:val="20"/>
          <w:szCs w:val="20"/>
        </w:rPr>
        <w:t xml:space="preserve">, </w:t>
      </w:r>
      <w:proofErr w:type="spellStart"/>
      <w:r w:rsidRPr="00B7377A">
        <w:rPr>
          <w:rFonts w:ascii="Arial" w:hAnsi="Arial" w:cs="Arial"/>
          <w:sz w:val="20"/>
          <w:szCs w:val="20"/>
        </w:rPr>
        <w:t>dimana</w:t>
      </w:r>
      <w:proofErr w:type="spellEnd"/>
      <w:r w:rsidRPr="00B7377A">
        <w:rPr>
          <w:rFonts w:ascii="Arial" w:hAnsi="Arial" w:cs="Arial"/>
          <w:sz w:val="20"/>
          <w:szCs w:val="20"/>
        </w:rPr>
        <w:t xml:space="preserve"> </w:t>
      </w:r>
      <w:proofErr w:type="spellStart"/>
      <w:r w:rsidRPr="00B7377A">
        <w:rPr>
          <w:rFonts w:ascii="Arial" w:hAnsi="Arial" w:cs="Arial"/>
          <w:sz w:val="20"/>
          <w:szCs w:val="20"/>
        </w:rPr>
        <w:t>permohonan</w:t>
      </w:r>
      <w:proofErr w:type="spellEnd"/>
      <w:r w:rsidRPr="00B7377A">
        <w:rPr>
          <w:rFonts w:ascii="Arial" w:hAnsi="Arial" w:cs="Arial"/>
          <w:sz w:val="20"/>
          <w:szCs w:val="20"/>
        </w:rPr>
        <w:t xml:space="preserve"> </w:t>
      </w:r>
      <w:proofErr w:type="spellStart"/>
      <w:r w:rsidRPr="00B7377A">
        <w:rPr>
          <w:rFonts w:ascii="Arial" w:hAnsi="Arial" w:cs="Arial"/>
          <w:sz w:val="20"/>
          <w:szCs w:val="20"/>
        </w:rPr>
        <w:t>pailit</w:t>
      </w:r>
      <w:proofErr w:type="spellEnd"/>
      <w:r w:rsidRPr="00B7377A">
        <w:rPr>
          <w:rFonts w:ascii="Arial" w:hAnsi="Arial" w:cs="Arial"/>
          <w:sz w:val="20"/>
          <w:szCs w:val="20"/>
        </w:rPr>
        <w:t xml:space="preserve"> pada </w:t>
      </w:r>
      <w:proofErr w:type="spellStart"/>
      <w:r w:rsidRPr="00B7377A">
        <w:rPr>
          <w:rFonts w:ascii="Arial" w:hAnsi="Arial" w:cs="Arial"/>
          <w:sz w:val="20"/>
          <w:szCs w:val="20"/>
        </w:rPr>
        <w:t>akhirnya</w:t>
      </w:r>
      <w:proofErr w:type="spellEnd"/>
      <w:r w:rsidRPr="00B7377A">
        <w:rPr>
          <w:rFonts w:ascii="Arial" w:hAnsi="Arial" w:cs="Arial"/>
          <w:sz w:val="20"/>
          <w:szCs w:val="20"/>
        </w:rPr>
        <w:t xml:space="preserve"> </w:t>
      </w:r>
      <w:proofErr w:type="spellStart"/>
      <w:r w:rsidRPr="00B7377A">
        <w:rPr>
          <w:rFonts w:ascii="Arial" w:hAnsi="Arial" w:cs="Arial"/>
          <w:sz w:val="20"/>
          <w:szCs w:val="20"/>
        </w:rPr>
        <w:t>diajukan</w:t>
      </w:r>
      <w:proofErr w:type="spellEnd"/>
      <w:r w:rsidRPr="00B7377A">
        <w:rPr>
          <w:rFonts w:ascii="Arial" w:hAnsi="Arial" w:cs="Arial"/>
          <w:sz w:val="20"/>
          <w:szCs w:val="20"/>
        </w:rPr>
        <w:t xml:space="preserve"> </w:t>
      </w:r>
      <w:proofErr w:type="spellStart"/>
      <w:r w:rsidRPr="00B7377A">
        <w:rPr>
          <w:rFonts w:ascii="Arial" w:hAnsi="Arial" w:cs="Arial"/>
          <w:sz w:val="20"/>
          <w:szCs w:val="20"/>
        </w:rPr>
        <w:t>secara</w:t>
      </w:r>
      <w:proofErr w:type="spellEnd"/>
      <w:r w:rsidRPr="00B7377A">
        <w:rPr>
          <w:rFonts w:ascii="Arial" w:hAnsi="Arial" w:cs="Arial"/>
          <w:sz w:val="20"/>
          <w:szCs w:val="20"/>
        </w:rPr>
        <w:t xml:space="preserve"> </w:t>
      </w:r>
      <w:proofErr w:type="spellStart"/>
      <w:r w:rsidRPr="00B7377A">
        <w:rPr>
          <w:rFonts w:ascii="Arial" w:hAnsi="Arial" w:cs="Arial"/>
          <w:sz w:val="20"/>
          <w:szCs w:val="20"/>
        </w:rPr>
        <w:t>langsung</w:t>
      </w:r>
      <w:proofErr w:type="spellEnd"/>
      <w:r w:rsidRPr="00B7377A">
        <w:rPr>
          <w:rFonts w:ascii="Arial" w:hAnsi="Arial" w:cs="Arial"/>
          <w:sz w:val="20"/>
          <w:szCs w:val="20"/>
        </w:rPr>
        <w:t xml:space="preserve"> </w:t>
      </w:r>
      <w:proofErr w:type="spellStart"/>
      <w:r w:rsidRPr="00B7377A">
        <w:rPr>
          <w:rFonts w:ascii="Arial" w:hAnsi="Arial" w:cs="Arial"/>
          <w:sz w:val="20"/>
          <w:szCs w:val="20"/>
        </w:rPr>
        <w:t>ke</w:t>
      </w:r>
      <w:proofErr w:type="spellEnd"/>
      <w:r w:rsidRPr="00B7377A">
        <w:rPr>
          <w:rFonts w:ascii="Arial" w:hAnsi="Arial" w:cs="Arial"/>
          <w:sz w:val="20"/>
          <w:szCs w:val="20"/>
        </w:rPr>
        <w:t xml:space="preserve"> </w:t>
      </w:r>
      <w:proofErr w:type="spellStart"/>
      <w:r w:rsidRPr="00B7377A">
        <w:rPr>
          <w:rFonts w:ascii="Arial" w:hAnsi="Arial" w:cs="Arial"/>
          <w:sz w:val="20"/>
          <w:szCs w:val="20"/>
        </w:rPr>
        <w:t>Pengadilan</w:t>
      </w:r>
      <w:proofErr w:type="spellEnd"/>
      <w:r w:rsidRPr="00B7377A">
        <w:rPr>
          <w:rFonts w:ascii="Arial" w:hAnsi="Arial" w:cs="Arial"/>
          <w:sz w:val="20"/>
          <w:szCs w:val="20"/>
        </w:rPr>
        <w:t xml:space="preserve"> </w:t>
      </w:r>
      <w:proofErr w:type="spellStart"/>
      <w:r w:rsidRPr="00B7377A">
        <w:rPr>
          <w:rFonts w:ascii="Arial" w:hAnsi="Arial" w:cs="Arial"/>
          <w:sz w:val="20"/>
          <w:szCs w:val="20"/>
        </w:rPr>
        <w:t>niaga</w:t>
      </w:r>
      <w:proofErr w:type="spellEnd"/>
      <w:r w:rsidRPr="00B7377A">
        <w:rPr>
          <w:rFonts w:ascii="Arial" w:hAnsi="Arial" w:cs="Arial"/>
          <w:sz w:val="20"/>
          <w:szCs w:val="20"/>
        </w:rPr>
        <w:t xml:space="preserve"> oleh para </w:t>
      </w:r>
      <w:proofErr w:type="spellStart"/>
      <w:r w:rsidRPr="00B7377A">
        <w:rPr>
          <w:rFonts w:ascii="Arial" w:hAnsi="Arial" w:cs="Arial"/>
          <w:sz w:val="20"/>
          <w:szCs w:val="20"/>
        </w:rPr>
        <w:t>pemohon</w:t>
      </w:r>
      <w:proofErr w:type="spellEnd"/>
      <w:r w:rsidRPr="00B7377A">
        <w:rPr>
          <w:rFonts w:ascii="Arial" w:hAnsi="Arial" w:cs="Arial"/>
          <w:sz w:val="20"/>
          <w:szCs w:val="20"/>
        </w:rPr>
        <w:t xml:space="preserve"> </w:t>
      </w:r>
      <w:proofErr w:type="spellStart"/>
      <w:r w:rsidRPr="00B7377A">
        <w:rPr>
          <w:rFonts w:ascii="Arial" w:hAnsi="Arial" w:cs="Arial"/>
          <w:sz w:val="20"/>
          <w:szCs w:val="20"/>
        </w:rPr>
        <w:t>akibat</w:t>
      </w:r>
      <w:proofErr w:type="spellEnd"/>
      <w:r w:rsidRPr="00B7377A">
        <w:rPr>
          <w:rFonts w:ascii="Arial" w:hAnsi="Arial" w:cs="Arial"/>
          <w:sz w:val="20"/>
          <w:szCs w:val="20"/>
        </w:rPr>
        <w:t xml:space="preserve"> </w:t>
      </w:r>
      <w:proofErr w:type="spellStart"/>
      <w:r w:rsidRPr="00B7377A">
        <w:rPr>
          <w:rFonts w:ascii="Arial" w:hAnsi="Arial" w:cs="Arial"/>
          <w:sz w:val="20"/>
          <w:szCs w:val="20"/>
        </w:rPr>
        <w:t>tidak</w:t>
      </w:r>
      <w:proofErr w:type="spellEnd"/>
      <w:r w:rsidRPr="00B7377A">
        <w:rPr>
          <w:rFonts w:ascii="Arial" w:hAnsi="Arial" w:cs="Arial"/>
          <w:sz w:val="20"/>
          <w:szCs w:val="20"/>
        </w:rPr>
        <w:t xml:space="preserve"> </w:t>
      </w:r>
      <w:proofErr w:type="spellStart"/>
      <w:r w:rsidRPr="00B7377A">
        <w:rPr>
          <w:rFonts w:ascii="Arial" w:hAnsi="Arial" w:cs="Arial"/>
          <w:sz w:val="20"/>
          <w:szCs w:val="20"/>
        </w:rPr>
        <w:t>diterimanya</w:t>
      </w:r>
      <w:proofErr w:type="spellEnd"/>
      <w:r w:rsidRPr="00B7377A">
        <w:rPr>
          <w:rFonts w:ascii="Arial" w:hAnsi="Arial" w:cs="Arial"/>
          <w:sz w:val="20"/>
          <w:szCs w:val="20"/>
        </w:rPr>
        <w:t xml:space="preserve"> </w:t>
      </w:r>
      <w:proofErr w:type="spellStart"/>
      <w:r w:rsidRPr="00B7377A">
        <w:rPr>
          <w:rFonts w:ascii="Arial" w:hAnsi="Arial" w:cs="Arial"/>
          <w:sz w:val="20"/>
          <w:szCs w:val="20"/>
        </w:rPr>
        <w:t>respons</w:t>
      </w:r>
      <w:proofErr w:type="spellEnd"/>
      <w:r w:rsidRPr="00B7377A">
        <w:rPr>
          <w:rFonts w:ascii="Arial" w:hAnsi="Arial" w:cs="Arial"/>
          <w:sz w:val="20"/>
          <w:szCs w:val="20"/>
        </w:rPr>
        <w:t xml:space="preserve"> </w:t>
      </w:r>
      <w:proofErr w:type="spellStart"/>
      <w:r w:rsidRPr="00B7377A">
        <w:rPr>
          <w:rFonts w:ascii="Arial" w:hAnsi="Arial" w:cs="Arial"/>
          <w:sz w:val="20"/>
          <w:szCs w:val="20"/>
        </w:rPr>
        <w:t>dari</w:t>
      </w:r>
      <w:proofErr w:type="spellEnd"/>
      <w:r w:rsidRPr="00B7377A">
        <w:rPr>
          <w:rFonts w:ascii="Arial" w:hAnsi="Arial" w:cs="Arial"/>
          <w:sz w:val="20"/>
          <w:szCs w:val="20"/>
        </w:rPr>
        <w:t xml:space="preserve"> OJK </w:t>
      </w:r>
      <w:proofErr w:type="spellStart"/>
      <w:r w:rsidRPr="00B7377A">
        <w:rPr>
          <w:rFonts w:ascii="Arial" w:hAnsi="Arial" w:cs="Arial"/>
          <w:sz w:val="20"/>
          <w:szCs w:val="20"/>
        </w:rPr>
        <w:t>sampai</w:t>
      </w:r>
      <w:proofErr w:type="spellEnd"/>
      <w:r w:rsidRPr="00B7377A">
        <w:rPr>
          <w:rFonts w:ascii="Arial" w:hAnsi="Arial" w:cs="Arial"/>
          <w:sz w:val="20"/>
          <w:szCs w:val="20"/>
        </w:rPr>
        <w:t xml:space="preserve"> </w:t>
      </w:r>
      <w:proofErr w:type="spellStart"/>
      <w:r w:rsidRPr="00B7377A">
        <w:rPr>
          <w:rFonts w:ascii="Arial" w:hAnsi="Arial" w:cs="Arial"/>
          <w:sz w:val="20"/>
          <w:szCs w:val="20"/>
        </w:rPr>
        <w:t>dengan</w:t>
      </w:r>
      <w:proofErr w:type="spellEnd"/>
      <w:r w:rsidRPr="00B7377A">
        <w:rPr>
          <w:rFonts w:ascii="Arial" w:hAnsi="Arial" w:cs="Arial"/>
          <w:sz w:val="20"/>
          <w:szCs w:val="20"/>
        </w:rPr>
        <w:t xml:space="preserve"> </w:t>
      </w:r>
      <w:proofErr w:type="spellStart"/>
      <w:r w:rsidRPr="00B7377A">
        <w:rPr>
          <w:rFonts w:ascii="Arial" w:hAnsi="Arial" w:cs="Arial"/>
          <w:sz w:val="20"/>
          <w:szCs w:val="20"/>
        </w:rPr>
        <w:t>jangka</w:t>
      </w:r>
      <w:proofErr w:type="spellEnd"/>
      <w:r w:rsidRPr="00B7377A">
        <w:rPr>
          <w:rFonts w:ascii="Arial" w:hAnsi="Arial" w:cs="Arial"/>
          <w:sz w:val="20"/>
          <w:szCs w:val="20"/>
        </w:rPr>
        <w:t xml:space="preserve"> </w:t>
      </w:r>
      <w:proofErr w:type="spellStart"/>
      <w:r w:rsidRPr="00B7377A">
        <w:rPr>
          <w:rFonts w:ascii="Arial" w:hAnsi="Arial" w:cs="Arial"/>
          <w:sz w:val="20"/>
          <w:szCs w:val="20"/>
        </w:rPr>
        <w:t>waktu</w:t>
      </w:r>
      <w:proofErr w:type="spellEnd"/>
      <w:r w:rsidRPr="00B7377A">
        <w:rPr>
          <w:rFonts w:ascii="Arial" w:hAnsi="Arial" w:cs="Arial"/>
          <w:sz w:val="20"/>
          <w:szCs w:val="20"/>
        </w:rPr>
        <w:t xml:space="preserve"> 30 </w:t>
      </w:r>
      <w:proofErr w:type="spellStart"/>
      <w:r w:rsidRPr="00B7377A">
        <w:rPr>
          <w:rFonts w:ascii="Arial" w:hAnsi="Arial" w:cs="Arial"/>
          <w:sz w:val="20"/>
          <w:szCs w:val="20"/>
        </w:rPr>
        <w:t>hari</w:t>
      </w:r>
      <w:proofErr w:type="spellEnd"/>
      <w:r w:rsidRPr="00B7377A">
        <w:rPr>
          <w:rFonts w:ascii="Arial" w:hAnsi="Arial" w:cs="Arial"/>
          <w:sz w:val="20"/>
          <w:szCs w:val="20"/>
        </w:rPr>
        <w:t xml:space="preserve"> yang </w:t>
      </w:r>
      <w:proofErr w:type="spellStart"/>
      <w:r w:rsidRPr="00B7377A">
        <w:rPr>
          <w:rFonts w:ascii="Arial" w:hAnsi="Arial" w:cs="Arial"/>
          <w:sz w:val="20"/>
          <w:szCs w:val="20"/>
        </w:rPr>
        <w:t>diharuskan</w:t>
      </w:r>
      <w:proofErr w:type="spellEnd"/>
      <w:r w:rsidRPr="00B7377A">
        <w:rPr>
          <w:rFonts w:ascii="Arial" w:hAnsi="Arial" w:cs="Arial"/>
          <w:sz w:val="20"/>
          <w:szCs w:val="20"/>
        </w:rPr>
        <w:t>.</w:t>
      </w:r>
    </w:p>
    <w:p w14:paraId="35325B21" w14:textId="77777777" w:rsidR="00856D42" w:rsidRPr="00B7377A" w:rsidRDefault="00856D42" w:rsidP="004E0A2B">
      <w:pPr>
        <w:pStyle w:val="ListParagraph"/>
        <w:spacing w:afterLines="160" w:after="384" w:line="360" w:lineRule="auto"/>
        <w:ind w:left="0" w:firstLine="426"/>
        <w:jc w:val="both"/>
        <w:rPr>
          <w:rFonts w:ascii="Arial" w:hAnsi="Arial" w:cs="Arial"/>
          <w:sz w:val="20"/>
          <w:szCs w:val="20"/>
        </w:rPr>
      </w:pPr>
      <w:proofErr w:type="spellStart"/>
      <w:r w:rsidRPr="00B7377A">
        <w:rPr>
          <w:rFonts w:ascii="Arial" w:hAnsi="Arial" w:cs="Arial"/>
          <w:sz w:val="20"/>
          <w:szCs w:val="20"/>
        </w:rPr>
        <w:t>Secara</w:t>
      </w:r>
      <w:proofErr w:type="spellEnd"/>
      <w:r w:rsidRPr="00B7377A">
        <w:rPr>
          <w:rFonts w:ascii="Arial" w:hAnsi="Arial" w:cs="Arial"/>
          <w:sz w:val="20"/>
          <w:szCs w:val="20"/>
        </w:rPr>
        <w:t xml:space="preserve"> </w:t>
      </w:r>
      <w:proofErr w:type="spellStart"/>
      <w:r w:rsidRPr="00B7377A">
        <w:rPr>
          <w:rFonts w:ascii="Arial" w:hAnsi="Arial" w:cs="Arial"/>
          <w:sz w:val="20"/>
          <w:szCs w:val="20"/>
        </w:rPr>
        <w:t>teoritis</w:t>
      </w:r>
      <w:proofErr w:type="spellEnd"/>
      <w:r w:rsidRPr="00B7377A">
        <w:rPr>
          <w:rFonts w:ascii="Arial" w:hAnsi="Arial" w:cs="Arial"/>
          <w:sz w:val="20"/>
          <w:szCs w:val="20"/>
        </w:rPr>
        <w:t xml:space="preserve">, </w:t>
      </w:r>
      <w:proofErr w:type="spellStart"/>
      <w:r w:rsidRPr="00B7377A">
        <w:rPr>
          <w:rFonts w:ascii="Arial" w:hAnsi="Arial" w:cs="Arial"/>
          <w:sz w:val="20"/>
          <w:szCs w:val="20"/>
        </w:rPr>
        <w:t>penguasa</w:t>
      </w:r>
      <w:proofErr w:type="spellEnd"/>
      <w:r w:rsidRPr="00B7377A">
        <w:rPr>
          <w:rFonts w:ascii="Arial" w:hAnsi="Arial" w:cs="Arial"/>
          <w:sz w:val="20"/>
          <w:szCs w:val="20"/>
        </w:rPr>
        <w:t xml:space="preserve"> </w:t>
      </w:r>
      <w:proofErr w:type="spellStart"/>
      <w:r w:rsidRPr="00B7377A">
        <w:rPr>
          <w:rFonts w:ascii="Arial" w:hAnsi="Arial" w:cs="Arial"/>
          <w:sz w:val="20"/>
          <w:szCs w:val="20"/>
        </w:rPr>
        <w:t>yaitu</w:t>
      </w:r>
      <w:proofErr w:type="spellEnd"/>
      <w:r w:rsidRPr="00B7377A">
        <w:rPr>
          <w:rFonts w:ascii="Arial" w:hAnsi="Arial" w:cs="Arial"/>
          <w:sz w:val="20"/>
          <w:szCs w:val="20"/>
        </w:rPr>
        <w:t xml:space="preserve"> badan </w:t>
      </w:r>
      <w:proofErr w:type="spellStart"/>
      <w:r w:rsidRPr="00B7377A">
        <w:rPr>
          <w:rFonts w:ascii="Arial" w:hAnsi="Arial" w:cs="Arial"/>
          <w:sz w:val="20"/>
          <w:szCs w:val="20"/>
        </w:rPr>
        <w:t>atau</w:t>
      </w:r>
      <w:proofErr w:type="spellEnd"/>
      <w:r w:rsidRPr="00B7377A">
        <w:rPr>
          <w:rFonts w:ascii="Arial" w:hAnsi="Arial" w:cs="Arial"/>
          <w:sz w:val="20"/>
          <w:szCs w:val="20"/>
        </w:rPr>
        <w:t xml:space="preserve"> </w:t>
      </w:r>
      <w:proofErr w:type="spellStart"/>
      <w:r w:rsidRPr="00B7377A">
        <w:rPr>
          <w:rFonts w:ascii="Arial" w:hAnsi="Arial" w:cs="Arial"/>
          <w:sz w:val="20"/>
          <w:szCs w:val="20"/>
        </w:rPr>
        <w:t>pejabat</w:t>
      </w:r>
      <w:proofErr w:type="spellEnd"/>
      <w:r w:rsidRPr="00B7377A">
        <w:rPr>
          <w:rFonts w:ascii="Arial" w:hAnsi="Arial" w:cs="Arial"/>
          <w:sz w:val="20"/>
          <w:szCs w:val="20"/>
        </w:rPr>
        <w:t xml:space="preserve"> </w:t>
      </w:r>
      <w:proofErr w:type="spellStart"/>
      <w:r w:rsidRPr="00B7377A">
        <w:rPr>
          <w:rFonts w:ascii="Arial" w:hAnsi="Arial" w:cs="Arial"/>
          <w:sz w:val="20"/>
          <w:szCs w:val="20"/>
        </w:rPr>
        <w:t>pemerintahan</w:t>
      </w:r>
      <w:proofErr w:type="spellEnd"/>
      <w:r w:rsidRPr="00B7377A">
        <w:rPr>
          <w:rFonts w:ascii="Arial" w:hAnsi="Arial" w:cs="Arial"/>
          <w:sz w:val="20"/>
          <w:szCs w:val="20"/>
        </w:rPr>
        <w:t xml:space="preserve"> </w:t>
      </w:r>
      <w:proofErr w:type="spellStart"/>
      <w:r w:rsidRPr="00B7377A">
        <w:rPr>
          <w:rFonts w:ascii="Arial" w:hAnsi="Arial" w:cs="Arial"/>
          <w:sz w:val="20"/>
          <w:szCs w:val="20"/>
        </w:rPr>
        <w:t>tidak</w:t>
      </w:r>
      <w:proofErr w:type="spellEnd"/>
      <w:r w:rsidRPr="00B7377A">
        <w:rPr>
          <w:rFonts w:ascii="Arial" w:hAnsi="Arial" w:cs="Arial"/>
          <w:sz w:val="20"/>
          <w:szCs w:val="20"/>
        </w:rPr>
        <w:t xml:space="preserve"> </w:t>
      </w:r>
      <w:proofErr w:type="spellStart"/>
      <w:r w:rsidRPr="00B7377A">
        <w:rPr>
          <w:rFonts w:ascii="Arial" w:hAnsi="Arial" w:cs="Arial"/>
          <w:sz w:val="20"/>
          <w:szCs w:val="20"/>
        </w:rPr>
        <w:t>boleh</w:t>
      </w:r>
      <w:proofErr w:type="spellEnd"/>
      <w:r w:rsidRPr="00B7377A">
        <w:rPr>
          <w:rFonts w:ascii="Arial" w:hAnsi="Arial" w:cs="Arial"/>
          <w:sz w:val="20"/>
          <w:szCs w:val="20"/>
        </w:rPr>
        <w:t xml:space="preserve"> </w:t>
      </w:r>
      <w:proofErr w:type="spellStart"/>
      <w:r w:rsidRPr="00B7377A">
        <w:rPr>
          <w:rFonts w:ascii="Arial" w:hAnsi="Arial" w:cs="Arial"/>
          <w:sz w:val="20"/>
          <w:szCs w:val="20"/>
        </w:rPr>
        <w:t>bertindak</w:t>
      </w:r>
      <w:proofErr w:type="spellEnd"/>
      <w:r w:rsidRPr="00B7377A">
        <w:rPr>
          <w:rFonts w:ascii="Arial" w:hAnsi="Arial" w:cs="Arial"/>
          <w:sz w:val="20"/>
          <w:szCs w:val="20"/>
        </w:rPr>
        <w:t xml:space="preserve"> lain </w:t>
      </w:r>
      <w:proofErr w:type="spellStart"/>
      <w:r w:rsidRPr="00B7377A">
        <w:rPr>
          <w:rFonts w:ascii="Arial" w:hAnsi="Arial" w:cs="Arial"/>
          <w:sz w:val="20"/>
          <w:szCs w:val="20"/>
        </w:rPr>
        <w:t>daripada</w:t>
      </w:r>
      <w:proofErr w:type="spellEnd"/>
      <w:r w:rsidRPr="00B7377A">
        <w:rPr>
          <w:rFonts w:ascii="Arial" w:hAnsi="Arial" w:cs="Arial"/>
          <w:sz w:val="20"/>
          <w:szCs w:val="20"/>
        </w:rPr>
        <w:t xml:space="preserve"> </w:t>
      </w:r>
      <w:proofErr w:type="spellStart"/>
      <w:r w:rsidRPr="00B7377A">
        <w:rPr>
          <w:rFonts w:ascii="Arial" w:hAnsi="Arial" w:cs="Arial"/>
          <w:sz w:val="20"/>
          <w:szCs w:val="20"/>
        </w:rPr>
        <w:t>melaksanakan</w:t>
      </w:r>
      <w:proofErr w:type="spellEnd"/>
      <w:r w:rsidRPr="00B7377A">
        <w:rPr>
          <w:rFonts w:ascii="Arial" w:hAnsi="Arial" w:cs="Arial"/>
          <w:sz w:val="20"/>
          <w:szCs w:val="20"/>
        </w:rPr>
        <w:t xml:space="preserve"> </w:t>
      </w:r>
      <w:proofErr w:type="spellStart"/>
      <w:r w:rsidRPr="00B7377A">
        <w:rPr>
          <w:rFonts w:ascii="Arial" w:hAnsi="Arial" w:cs="Arial"/>
          <w:sz w:val="20"/>
          <w:szCs w:val="20"/>
        </w:rPr>
        <w:t>peraturan</w:t>
      </w:r>
      <w:proofErr w:type="spellEnd"/>
      <w:r w:rsidRPr="00B7377A">
        <w:rPr>
          <w:rFonts w:ascii="Arial" w:hAnsi="Arial" w:cs="Arial"/>
          <w:sz w:val="20"/>
          <w:szCs w:val="20"/>
        </w:rPr>
        <w:t xml:space="preserve"> </w:t>
      </w:r>
      <w:proofErr w:type="spellStart"/>
      <w:r w:rsidRPr="00B7377A">
        <w:rPr>
          <w:rFonts w:ascii="Arial" w:hAnsi="Arial" w:cs="Arial"/>
          <w:sz w:val="20"/>
          <w:szCs w:val="20"/>
        </w:rPr>
        <w:t>hukum</w:t>
      </w:r>
      <w:proofErr w:type="spellEnd"/>
      <w:r w:rsidRPr="00B7377A">
        <w:rPr>
          <w:rFonts w:ascii="Arial" w:hAnsi="Arial" w:cs="Arial"/>
          <w:sz w:val="20"/>
          <w:szCs w:val="20"/>
        </w:rPr>
        <w:t xml:space="preserve"> </w:t>
      </w:r>
      <w:proofErr w:type="spellStart"/>
      <w:r w:rsidRPr="00B7377A">
        <w:rPr>
          <w:rFonts w:ascii="Arial" w:hAnsi="Arial" w:cs="Arial"/>
          <w:sz w:val="20"/>
          <w:szCs w:val="20"/>
        </w:rPr>
        <w:t>sesuai</w:t>
      </w:r>
      <w:proofErr w:type="spellEnd"/>
      <w:r w:rsidRPr="00B7377A">
        <w:rPr>
          <w:rFonts w:ascii="Arial" w:hAnsi="Arial" w:cs="Arial"/>
          <w:sz w:val="20"/>
          <w:szCs w:val="20"/>
        </w:rPr>
        <w:t xml:space="preserve"> </w:t>
      </w:r>
      <w:proofErr w:type="spellStart"/>
      <w:r w:rsidRPr="00B7377A">
        <w:rPr>
          <w:rFonts w:ascii="Arial" w:hAnsi="Arial" w:cs="Arial"/>
          <w:sz w:val="20"/>
          <w:szCs w:val="20"/>
        </w:rPr>
        <w:t>norma</w:t>
      </w:r>
      <w:proofErr w:type="spellEnd"/>
      <w:r w:rsidRPr="00B7377A">
        <w:rPr>
          <w:rFonts w:ascii="Arial" w:hAnsi="Arial" w:cs="Arial"/>
          <w:sz w:val="20"/>
          <w:szCs w:val="20"/>
        </w:rPr>
        <w:t xml:space="preserve"> </w:t>
      </w:r>
      <w:proofErr w:type="spellStart"/>
      <w:r w:rsidRPr="00B7377A">
        <w:rPr>
          <w:rFonts w:ascii="Arial" w:hAnsi="Arial" w:cs="Arial"/>
          <w:sz w:val="20"/>
          <w:szCs w:val="20"/>
        </w:rPr>
        <w:t>secara</w:t>
      </w:r>
      <w:proofErr w:type="spellEnd"/>
      <w:r w:rsidRPr="00B7377A">
        <w:rPr>
          <w:rFonts w:ascii="Arial" w:hAnsi="Arial" w:cs="Arial"/>
          <w:sz w:val="20"/>
          <w:szCs w:val="20"/>
        </w:rPr>
        <w:t xml:space="preserve"> </w:t>
      </w:r>
      <w:proofErr w:type="spellStart"/>
      <w:r w:rsidRPr="00B7377A">
        <w:rPr>
          <w:rFonts w:ascii="Arial" w:hAnsi="Arial" w:cs="Arial"/>
          <w:sz w:val="20"/>
          <w:szCs w:val="20"/>
        </w:rPr>
        <w:t>eksplisit</w:t>
      </w:r>
      <w:proofErr w:type="spellEnd"/>
      <w:r w:rsidRPr="00B7377A">
        <w:rPr>
          <w:rFonts w:ascii="Arial" w:hAnsi="Arial" w:cs="Arial"/>
          <w:sz w:val="20"/>
          <w:szCs w:val="20"/>
        </w:rPr>
        <w:t xml:space="preserve">.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beberapa</w:t>
      </w:r>
      <w:proofErr w:type="spellEnd"/>
      <w:r w:rsidRPr="00B7377A">
        <w:rPr>
          <w:rFonts w:ascii="Arial" w:hAnsi="Arial" w:cs="Arial"/>
          <w:sz w:val="20"/>
          <w:szCs w:val="20"/>
        </w:rPr>
        <w:t xml:space="preserve"> </w:t>
      </w:r>
      <w:proofErr w:type="spellStart"/>
      <w:r w:rsidRPr="00B7377A">
        <w:rPr>
          <w:rFonts w:ascii="Arial" w:hAnsi="Arial" w:cs="Arial"/>
          <w:sz w:val="20"/>
          <w:szCs w:val="20"/>
        </w:rPr>
        <w:t>kasus</w:t>
      </w:r>
      <w:proofErr w:type="spellEnd"/>
      <w:r w:rsidRPr="00B7377A">
        <w:rPr>
          <w:rFonts w:ascii="Arial" w:hAnsi="Arial" w:cs="Arial"/>
          <w:sz w:val="20"/>
          <w:szCs w:val="20"/>
        </w:rPr>
        <w:t xml:space="preserve"> </w:t>
      </w:r>
      <w:proofErr w:type="spellStart"/>
      <w:r w:rsidRPr="00B7377A">
        <w:rPr>
          <w:rFonts w:ascii="Arial" w:hAnsi="Arial" w:cs="Arial"/>
          <w:sz w:val="20"/>
          <w:szCs w:val="20"/>
        </w:rPr>
        <w:t>memang</w:t>
      </w:r>
      <w:proofErr w:type="spellEnd"/>
      <w:r w:rsidRPr="00B7377A">
        <w:rPr>
          <w:rFonts w:ascii="Arial" w:hAnsi="Arial" w:cs="Arial"/>
          <w:sz w:val="20"/>
          <w:szCs w:val="20"/>
        </w:rPr>
        <w:t xml:space="preserve"> </w:t>
      </w:r>
      <w:proofErr w:type="spellStart"/>
      <w:r w:rsidRPr="00B7377A">
        <w:rPr>
          <w:rFonts w:ascii="Arial" w:hAnsi="Arial" w:cs="Arial"/>
          <w:sz w:val="20"/>
          <w:szCs w:val="20"/>
        </w:rPr>
        <w:t>didapati</w:t>
      </w:r>
      <w:proofErr w:type="spellEnd"/>
      <w:r w:rsidRPr="00B7377A">
        <w:rPr>
          <w:rFonts w:ascii="Arial" w:hAnsi="Arial" w:cs="Arial"/>
          <w:sz w:val="20"/>
          <w:szCs w:val="20"/>
        </w:rPr>
        <w:t xml:space="preserve"> </w:t>
      </w:r>
      <w:proofErr w:type="spellStart"/>
      <w:r w:rsidRPr="00B7377A">
        <w:rPr>
          <w:rFonts w:ascii="Arial" w:hAnsi="Arial" w:cs="Arial"/>
          <w:sz w:val="20"/>
          <w:szCs w:val="20"/>
        </w:rPr>
        <w:t>tindakan</w:t>
      </w:r>
      <w:proofErr w:type="spellEnd"/>
      <w:r w:rsidRPr="00B7377A">
        <w:rPr>
          <w:rFonts w:ascii="Arial" w:hAnsi="Arial" w:cs="Arial"/>
          <w:sz w:val="20"/>
          <w:szCs w:val="20"/>
        </w:rPr>
        <w:t xml:space="preserve"> </w:t>
      </w:r>
      <w:proofErr w:type="spellStart"/>
      <w:r w:rsidRPr="00B7377A">
        <w:rPr>
          <w:rFonts w:ascii="Arial" w:hAnsi="Arial" w:cs="Arial"/>
          <w:sz w:val="20"/>
          <w:szCs w:val="20"/>
        </w:rPr>
        <w:t>tersebut</w:t>
      </w:r>
      <w:proofErr w:type="spellEnd"/>
      <w:r w:rsidRPr="00B7377A">
        <w:rPr>
          <w:rFonts w:ascii="Arial" w:hAnsi="Arial" w:cs="Arial"/>
          <w:sz w:val="20"/>
          <w:szCs w:val="20"/>
        </w:rPr>
        <w:t xml:space="preserve"> </w:t>
      </w:r>
      <w:proofErr w:type="spellStart"/>
      <w:r w:rsidRPr="00B7377A">
        <w:rPr>
          <w:rFonts w:ascii="Arial" w:hAnsi="Arial" w:cs="Arial"/>
          <w:sz w:val="20"/>
          <w:szCs w:val="20"/>
        </w:rPr>
        <w:t>diperbolehkan</w:t>
      </w:r>
      <w:proofErr w:type="spellEnd"/>
      <w:r w:rsidRPr="00B7377A">
        <w:rPr>
          <w:rFonts w:ascii="Arial" w:hAnsi="Arial" w:cs="Arial"/>
          <w:sz w:val="20"/>
          <w:szCs w:val="20"/>
        </w:rPr>
        <w:t xml:space="preserve"> </w:t>
      </w:r>
      <w:proofErr w:type="spellStart"/>
      <w:r w:rsidRPr="00B7377A">
        <w:rPr>
          <w:rFonts w:ascii="Arial" w:hAnsi="Arial" w:cs="Arial"/>
          <w:sz w:val="20"/>
          <w:szCs w:val="20"/>
        </w:rPr>
        <w:t>dengan</w:t>
      </w:r>
      <w:proofErr w:type="spellEnd"/>
      <w:r w:rsidRPr="00B7377A">
        <w:rPr>
          <w:rFonts w:ascii="Arial" w:hAnsi="Arial" w:cs="Arial"/>
          <w:sz w:val="20"/>
          <w:szCs w:val="20"/>
        </w:rPr>
        <w:t xml:space="preserve"> </w:t>
      </w:r>
      <w:proofErr w:type="spellStart"/>
      <w:r w:rsidRPr="00B7377A">
        <w:rPr>
          <w:rFonts w:ascii="Arial" w:hAnsi="Arial" w:cs="Arial"/>
          <w:sz w:val="20"/>
          <w:szCs w:val="20"/>
        </w:rPr>
        <w:t>alasan</w:t>
      </w:r>
      <w:proofErr w:type="spellEnd"/>
      <w:r w:rsidRPr="00B7377A">
        <w:rPr>
          <w:rFonts w:ascii="Arial" w:hAnsi="Arial" w:cs="Arial"/>
          <w:sz w:val="20"/>
          <w:szCs w:val="20"/>
        </w:rPr>
        <w:t xml:space="preserve"> demi </w:t>
      </w:r>
      <w:proofErr w:type="spellStart"/>
      <w:r w:rsidRPr="00B7377A">
        <w:rPr>
          <w:rFonts w:ascii="Arial" w:hAnsi="Arial" w:cs="Arial"/>
          <w:sz w:val="20"/>
          <w:szCs w:val="20"/>
        </w:rPr>
        <w:t>kepastian</w:t>
      </w:r>
      <w:proofErr w:type="spellEnd"/>
      <w:r w:rsidRPr="00B7377A">
        <w:rPr>
          <w:rFonts w:ascii="Arial" w:hAnsi="Arial" w:cs="Arial"/>
          <w:sz w:val="20"/>
          <w:szCs w:val="20"/>
        </w:rPr>
        <w:t xml:space="preserve"> </w:t>
      </w:r>
      <w:proofErr w:type="spellStart"/>
      <w:r w:rsidRPr="00B7377A">
        <w:rPr>
          <w:rFonts w:ascii="Arial" w:hAnsi="Arial" w:cs="Arial"/>
          <w:sz w:val="20"/>
          <w:szCs w:val="20"/>
        </w:rPr>
        <w:t>hukum</w:t>
      </w:r>
      <w:proofErr w:type="spellEnd"/>
      <w:r w:rsidRPr="00B7377A">
        <w:rPr>
          <w:rFonts w:ascii="Arial" w:hAnsi="Arial" w:cs="Arial"/>
          <w:sz w:val="20"/>
          <w:szCs w:val="20"/>
        </w:rPr>
        <w:t xml:space="preserve"> </w:t>
      </w:r>
      <w:proofErr w:type="spellStart"/>
      <w:r w:rsidRPr="00B7377A">
        <w:rPr>
          <w:rFonts w:ascii="Arial" w:hAnsi="Arial" w:cs="Arial"/>
          <w:sz w:val="20"/>
          <w:szCs w:val="20"/>
        </w:rPr>
        <w:t>dengan</w:t>
      </w:r>
      <w:proofErr w:type="spellEnd"/>
      <w:r w:rsidRPr="00B7377A">
        <w:rPr>
          <w:rFonts w:ascii="Arial" w:hAnsi="Arial" w:cs="Arial"/>
          <w:sz w:val="20"/>
          <w:szCs w:val="20"/>
        </w:rPr>
        <w:t xml:space="preserve"> </w:t>
      </w:r>
      <w:proofErr w:type="spellStart"/>
      <w:r w:rsidRPr="00B7377A">
        <w:rPr>
          <w:rFonts w:ascii="Arial" w:hAnsi="Arial" w:cs="Arial"/>
          <w:sz w:val="20"/>
          <w:szCs w:val="20"/>
        </w:rPr>
        <w:t>mengorbankan</w:t>
      </w:r>
      <w:proofErr w:type="spellEnd"/>
      <w:r w:rsidRPr="00B7377A">
        <w:rPr>
          <w:rFonts w:ascii="Arial" w:hAnsi="Arial" w:cs="Arial"/>
          <w:sz w:val="20"/>
          <w:szCs w:val="20"/>
        </w:rPr>
        <w:t xml:space="preserve"> </w:t>
      </w:r>
      <w:proofErr w:type="spellStart"/>
      <w:r w:rsidRPr="00B7377A">
        <w:rPr>
          <w:rFonts w:ascii="Arial" w:hAnsi="Arial" w:cs="Arial"/>
          <w:sz w:val="20"/>
          <w:szCs w:val="20"/>
        </w:rPr>
        <w:t>kebutuhan</w:t>
      </w:r>
      <w:proofErr w:type="spellEnd"/>
      <w:r w:rsidRPr="00B7377A">
        <w:rPr>
          <w:rFonts w:ascii="Arial" w:hAnsi="Arial" w:cs="Arial"/>
          <w:sz w:val="20"/>
          <w:szCs w:val="20"/>
        </w:rPr>
        <w:t xml:space="preserve"> </w:t>
      </w:r>
      <w:proofErr w:type="spellStart"/>
      <w:r w:rsidRPr="00B7377A">
        <w:rPr>
          <w:rFonts w:ascii="Arial" w:hAnsi="Arial" w:cs="Arial"/>
          <w:sz w:val="20"/>
          <w:szCs w:val="20"/>
        </w:rPr>
        <w:t>akan</w:t>
      </w:r>
      <w:proofErr w:type="spellEnd"/>
      <w:r w:rsidRPr="00B7377A">
        <w:rPr>
          <w:rFonts w:ascii="Arial" w:hAnsi="Arial" w:cs="Arial"/>
          <w:sz w:val="20"/>
          <w:szCs w:val="20"/>
        </w:rPr>
        <w:t xml:space="preserve"> rasa </w:t>
      </w:r>
      <w:proofErr w:type="spellStart"/>
      <w:r w:rsidRPr="00B7377A">
        <w:rPr>
          <w:rFonts w:ascii="Arial" w:hAnsi="Arial" w:cs="Arial"/>
          <w:sz w:val="20"/>
          <w:szCs w:val="20"/>
        </w:rPr>
        <w:t>keadilan</w:t>
      </w:r>
      <w:proofErr w:type="spellEnd"/>
      <w:r w:rsidRPr="00B7377A">
        <w:rPr>
          <w:rFonts w:ascii="Arial" w:hAnsi="Arial" w:cs="Arial"/>
          <w:sz w:val="20"/>
          <w:szCs w:val="20"/>
        </w:rPr>
        <w:t xml:space="preserve">, </w:t>
      </w:r>
      <w:proofErr w:type="spellStart"/>
      <w:r w:rsidRPr="00B7377A">
        <w:rPr>
          <w:rFonts w:ascii="Arial" w:hAnsi="Arial" w:cs="Arial"/>
          <w:sz w:val="20"/>
          <w:szCs w:val="20"/>
        </w:rPr>
        <w:t>perlindungan</w:t>
      </w:r>
      <w:proofErr w:type="spellEnd"/>
      <w:r w:rsidRPr="00B7377A">
        <w:rPr>
          <w:rFonts w:ascii="Arial" w:hAnsi="Arial" w:cs="Arial"/>
          <w:sz w:val="20"/>
          <w:szCs w:val="20"/>
        </w:rPr>
        <w:t xml:space="preserve">, dan </w:t>
      </w:r>
      <w:proofErr w:type="spellStart"/>
      <w:r w:rsidRPr="00B7377A">
        <w:rPr>
          <w:rFonts w:ascii="Arial" w:hAnsi="Arial" w:cs="Arial"/>
          <w:sz w:val="20"/>
          <w:szCs w:val="20"/>
        </w:rPr>
        <w:t>kenyamanan</w:t>
      </w:r>
      <w:proofErr w:type="spellEnd"/>
      <w:r w:rsidRPr="00B7377A">
        <w:rPr>
          <w:rFonts w:ascii="Arial" w:hAnsi="Arial" w:cs="Arial"/>
          <w:sz w:val="20"/>
          <w:szCs w:val="20"/>
        </w:rPr>
        <w:t xml:space="preserve"> yang </w:t>
      </w:r>
      <w:proofErr w:type="spellStart"/>
      <w:r w:rsidRPr="00B7377A">
        <w:rPr>
          <w:rFonts w:ascii="Arial" w:hAnsi="Arial" w:cs="Arial"/>
          <w:sz w:val="20"/>
          <w:szCs w:val="20"/>
        </w:rPr>
        <w:t>diterima</w:t>
      </w:r>
      <w:proofErr w:type="spellEnd"/>
      <w:r w:rsidRPr="00B7377A">
        <w:rPr>
          <w:rFonts w:ascii="Arial" w:hAnsi="Arial" w:cs="Arial"/>
          <w:sz w:val="20"/>
          <w:szCs w:val="20"/>
        </w:rPr>
        <w:t xml:space="preserve"> </w:t>
      </w:r>
      <w:proofErr w:type="spellStart"/>
      <w:r w:rsidRPr="00B7377A">
        <w:rPr>
          <w:rFonts w:ascii="Arial" w:hAnsi="Arial" w:cs="Arial"/>
          <w:sz w:val="20"/>
          <w:szCs w:val="20"/>
        </w:rPr>
        <w:t>masyarakat</w:t>
      </w:r>
      <w:proofErr w:type="spellEnd"/>
      <w:r w:rsidRPr="00B7377A">
        <w:rPr>
          <w:rFonts w:ascii="Arial" w:hAnsi="Arial" w:cs="Arial"/>
          <w:sz w:val="20"/>
          <w:szCs w:val="20"/>
        </w:rPr>
        <w:t xml:space="preserve"> </w:t>
      </w:r>
      <w:proofErr w:type="spellStart"/>
      <w:r w:rsidRPr="00B7377A">
        <w:rPr>
          <w:rFonts w:ascii="Arial" w:hAnsi="Arial" w:cs="Arial"/>
          <w:sz w:val="20"/>
          <w:szCs w:val="20"/>
        </w:rPr>
        <w:t>secara</w:t>
      </w:r>
      <w:proofErr w:type="spellEnd"/>
      <w:r w:rsidRPr="00B7377A">
        <w:rPr>
          <w:rFonts w:ascii="Arial" w:hAnsi="Arial" w:cs="Arial"/>
          <w:sz w:val="20"/>
          <w:szCs w:val="20"/>
        </w:rPr>
        <w:t xml:space="preserve"> </w:t>
      </w:r>
      <w:proofErr w:type="spellStart"/>
      <w:r w:rsidRPr="00B7377A">
        <w:rPr>
          <w:rFonts w:ascii="Arial" w:hAnsi="Arial" w:cs="Arial"/>
          <w:sz w:val="20"/>
          <w:szCs w:val="20"/>
        </w:rPr>
        <w:t>individu</w:t>
      </w:r>
      <w:proofErr w:type="spellEnd"/>
      <w:r w:rsidRPr="00B7377A">
        <w:rPr>
          <w:rFonts w:ascii="Arial" w:hAnsi="Arial" w:cs="Arial"/>
          <w:sz w:val="20"/>
          <w:szCs w:val="20"/>
        </w:rPr>
        <w:t xml:space="preserve"> </w:t>
      </w:r>
      <w:proofErr w:type="spellStart"/>
      <w:r w:rsidRPr="00B7377A">
        <w:rPr>
          <w:rFonts w:ascii="Arial" w:hAnsi="Arial" w:cs="Arial"/>
          <w:sz w:val="20"/>
          <w:szCs w:val="20"/>
        </w:rPr>
        <w:t>ataupun</w:t>
      </w:r>
      <w:proofErr w:type="spellEnd"/>
      <w:r w:rsidRPr="00B7377A">
        <w:rPr>
          <w:rFonts w:ascii="Arial" w:hAnsi="Arial" w:cs="Arial"/>
          <w:sz w:val="20"/>
          <w:szCs w:val="20"/>
        </w:rPr>
        <w:t xml:space="preserve"> </w:t>
      </w:r>
      <w:proofErr w:type="spellStart"/>
      <w:r w:rsidRPr="00B7377A">
        <w:rPr>
          <w:rFonts w:ascii="Arial" w:hAnsi="Arial" w:cs="Arial"/>
          <w:sz w:val="20"/>
          <w:szCs w:val="20"/>
        </w:rPr>
        <w:t>kelompok</w:t>
      </w:r>
      <w:proofErr w:type="spellEnd"/>
      <w:r w:rsidRPr="00B7377A">
        <w:rPr>
          <w:rFonts w:ascii="Arial" w:hAnsi="Arial" w:cs="Arial"/>
          <w:sz w:val="20"/>
          <w:szCs w:val="20"/>
        </w:rPr>
        <w:t xml:space="preserve">. Akan </w:t>
      </w:r>
      <w:proofErr w:type="spellStart"/>
      <w:r w:rsidRPr="00B7377A">
        <w:rPr>
          <w:rFonts w:ascii="Arial" w:hAnsi="Arial" w:cs="Arial"/>
          <w:sz w:val="20"/>
          <w:szCs w:val="20"/>
        </w:rPr>
        <w:t>tetapi</w:t>
      </w:r>
      <w:proofErr w:type="spellEnd"/>
      <w:r w:rsidRPr="00B7377A">
        <w:rPr>
          <w:rFonts w:ascii="Arial" w:hAnsi="Arial" w:cs="Arial"/>
          <w:sz w:val="20"/>
          <w:szCs w:val="20"/>
        </w:rPr>
        <w:t xml:space="preserve">, </w:t>
      </w:r>
      <w:proofErr w:type="spellStart"/>
      <w:r w:rsidRPr="00B7377A">
        <w:rPr>
          <w:rFonts w:ascii="Arial" w:hAnsi="Arial" w:cs="Arial"/>
          <w:sz w:val="20"/>
          <w:szCs w:val="20"/>
        </w:rPr>
        <w:t>tindakan</w:t>
      </w:r>
      <w:proofErr w:type="spellEnd"/>
      <w:r w:rsidRPr="00B7377A">
        <w:rPr>
          <w:rFonts w:ascii="Arial" w:hAnsi="Arial" w:cs="Arial"/>
          <w:sz w:val="20"/>
          <w:szCs w:val="20"/>
        </w:rPr>
        <w:t xml:space="preserve"> </w:t>
      </w:r>
      <w:proofErr w:type="spellStart"/>
      <w:r w:rsidRPr="00B7377A">
        <w:rPr>
          <w:rFonts w:ascii="Arial" w:hAnsi="Arial" w:cs="Arial"/>
          <w:sz w:val="20"/>
          <w:szCs w:val="20"/>
        </w:rPr>
        <w:t>penguasa</w:t>
      </w:r>
      <w:proofErr w:type="spellEnd"/>
      <w:r w:rsidRPr="00B7377A">
        <w:rPr>
          <w:rFonts w:ascii="Arial" w:hAnsi="Arial" w:cs="Arial"/>
          <w:sz w:val="20"/>
          <w:szCs w:val="20"/>
        </w:rPr>
        <w:t xml:space="preserve"> yang </w:t>
      </w:r>
      <w:proofErr w:type="spellStart"/>
      <w:r w:rsidRPr="00B7377A">
        <w:rPr>
          <w:rFonts w:ascii="Arial" w:hAnsi="Arial" w:cs="Arial"/>
          <w:sz w:val="20"/>
          <w:szCs w:val="20"/>
        </w:rPr>
        <w:t>dilakukan</w:t>
      </w:r>
      <w:proofErr w:type="spellEnd"/>
      <w:r w:rsidRPr="00B7377A">
        <w:rPr>
          <w:rFonts w:ascii="Arial" w:hAnsi="Arial" w:cs="Arial"/>
          <w:sz w:val="20"/>
          <w:szCs w:val="20"/>
        </w:rPr>
        <w:t xml:space="preserve"> </w:t>
      </w:r>
      <w:proofErr w:type="spellStart"/>
      <w:r w:rsidRPr="00B7377A">
        <w:rPr>
          <w:rFonts w:ascii="Arial" w:hAnsi="Arial" w:cs="Arial"/>
          <w:sz w:val="20"/>
          <w:szCs w:val="20"/>
        </w:rPr>
        <w:t>dengan</w:t>
      </w:r>
      <w:proofErr w:type="spellEnd"/>
      <w:r w:rsidRPr="00B7377A">
        <w:rPr>
          <w:rFonts w:ascii="Arial" w:hAnsi="Arial" w:cs="Arial"/>
          <w:sz w:val="20"/>
          <w:szCs w:val="20"/>
        </w:rPr>
        <w:t xml:space="preserve"> </w:t>
      </w:r>
      <w:proofErr w:type="spellStart"/>
      <w:r w:rsidRPr="00B7377A">
        <w:rPr>
          <w:rFonts w:ascii="Arial" w:hAnsi="Arial" w:cs="Arial"/>
          <w:sz w:val="20"/>
          <w:szCs w:val="20"/>
        </w:rPr>
        <w:t>mengedepankan</w:t>
      </w:r>
      <w:proofErr w:type="spellEnd"/>
      <w:r w:rsidRPr="00B7377A">
        <w:rPr>
          <w:rFonts w:ascii="Arial" w:hAnsi="Arial" w:cs="Arial"/>
          <w:sz w:val="20"/>
          <w:szCs w:val="20"/>
        </w:rPr>
        <w:t xml:space="preserve"> </w:t>
      </w:r>
      <w:proofErr w:type="spellStart"/>
      <w:r w:rsidRPr="00B7377A">
        <w:rPr>
          <w:rFonts w:ascii="Arial" w:hAnsi="Arial" w:cs="Arial"/>
          <w:sz w:val="20"/>
          <w:szCs w:val="20"/>
        </w:rPr>
        <w:t>kepentingan</w:t>
      </w:r>
      <w:proofErr w:type="spellEnd"/>
      <w:r w:rsidRPr="00B7377A">
        <w:rPr>
          <w:rFonts w:ascii="Arial" w:hAnsi="Arial" w:cs="Arial"/>
          <w:sz w:val="20"/>
          <w:szCs w:val="20"/>
        </w:rPr>
        <w:t xml:space="preserve"> </w:t>
      </w:r>
      <w:proofErr w:type="spellStart"/>
      <w:r w:rsidRPr="00B7377A">
        <w:rPr>
          <w:rFonts w:ascii="Arial" w:hAnsi="Arial" w:cs="Arial"/>
          <w:sz w:val="20"/>
          <w:szCs w:val="20"/>
        </w:rPr>
        <w:t>umum</w:t>
      </w:r>
      <w:proofErr w:type="spellEnd"/>
      <w:r w:rsidRPr="00B7377A">
        <w:rPr>
          <w:rFonts w:ascii="Arial" w:hAnsi="Arial" w:cs="Arial"/>
          <w:sz w:val="20"/>
          <w:szCs w:val="20"/>
        </w:rPr>
        <w:t xml:space="preserve"> dan </w:t>
      </w:r>
      <w:proofErr w:type="spellStart"/>
      <w:r w:rsidRPr="00B7377A">
        <w:rPr>
          <w:rFonts w:ascii="Arial" w:hAnsi="Arial" w:cs="Arial"/>
          <w:sz w:val="20"/>
          <w:szCs w:val="20"/>
        </w:rPr>
        <w:t>kepastian</w:t>
      </w:r>
      <w:proofErr w:type="spellEnd"/>
      <w:r w:rsidRPr="00B7377A">
        <w:rPr>
          <w:rFonts w:ascii="Arial" w:hAnsi="Arial" w:cs="Arial"/>
          <w:sz w:val="20"/>
          <w:szCs w:val="20"/>
        </w:rPr>
        <w:t xml:space="preserve"> </w:t>
      </w:r>
      <w:proofErr w:type="spellStart"/>
      <w:r w:rsidRPr="00B7377A">
        <w:rPr>
          <w:rFonts w:ascii="Arial" w:hAnsi="Arial" w:cs="Arial"/>
          <w:sz w:val="20"/>
          <w:szCs w:val="20"/>
        </w:rPr>
        <w:t>hukum</w:t>
      </w:r>
      <w:proofErr w:type="spellEnd"/>
      <w:r w:rsidRPr="00B7377A">
        <w:rPr>
          <w:rFonts w:ascii="Arial" w:hAnsi="Arial" w:cs="Arial"/>
          <w:sz w:val="20"/>
          <w:szCs w:val="20"/>
        </w:rPr>
        <w:t xml:space="preserve"> </w:t>
      </w:r>
      <w:proofErr w:type="spellStart"/>
      <w:r w:rsidRPr="00B7377A">
        <w:rPr>
          <w:rFonts w:ascii="Arial" w:hAnsi="Arial" w:cs="Arial"/>
          <w:sz w:val="20"/>
          <w:szCs w:val="20"/>
        </w:rPr>
        <w:t>terkadang</w:t>
      </w:r>
      <w:proofErr w:type="spellEnd"/>
      <w:r w:rsidRPr="00B7377A">
        <w:rPr>
          <w:rFonts w:ascii="Arial" w:hAnsi="Arial" w:cs="Arial"/>
          <w:sz w:val="20"/>
          <w:szCs w:val="20"/>
        </w:rPr>
        <w:t xml:space="preserve"> </w:t>
      </w:r>
      <w:proofErr w:type="spellStart"/>
      <w:r w:rsidRPr="00B7377A">
        <w:rPr>
          <w:rFonts w:ascii="Arial" w:hAnsi="Arial" w:cs="Arial"/>
          <w:sz w:val="20"/>
          <w:szCs w:val="20"/>
        </w:rPr>
        <w:t>sewaktu-waktu</w:t>
      </w:r>
      <w:proofErr w:type="spellEnd"/>
      <w:r w:rsidRPr="00B7377A">
        <w:rPr>
          <w:rFonts w:ascii="Arial" w:hAnsi="Arial" w:cs="Arial"/>
          <w:sz w:val="20"/>
          <w:szCs w:val="20"/>
        </w:rPr>
        <w:t xml:space="preserve"> </w:t>
      </w:r>
      <w:proofErr w:type="spellStart"/>
      <w:r w:rsidRPr="00B7377A">
        <w:rPr>
          <w:rFonts w:ascii="Arial" w:hAnsi="Arial" w:cs="Arial"/>
          <w:sz w:val="20"/>
          <w:szCs w:val="20"/>
        </w:rPr>
        <w:lastRenderedPageBreak/>
        <w:t>justru</w:t>
      </w:r>
      <w:proofErr w:type="spellEnd"/>
      <w:r w:rsidRPr="00B7377A">
        <w:rPr>
          <w:rFonts w:ascii="Arial" w:hAnsi="Arial" w:cs="Arial"/>
          <w:sz w:val="20"/>
          <w:szCs w:val="20"/>
        </w:rPr>
        <w:t xml:space="preserve"> </w:t>
      </w:r>
      <w:proofErr w:type="spellStart"/>
      <w:r w:rsidRPr="00B7377A">
        <w:rPr>
          <w:rFonts w:ascii="Arial" w:hAnsi="Arial" w:cs="Arial"/>
          <w:sz w:val="20"/>
          <w:szCs w:val="20"/>
        </w:rPr>
        <w:t>mengorbankan</w:t>
      </w:r>
      <w:proofErr w:type="spellEnd"/>
      <w:r w:rsidRPr="00B7377A">
        <w:rPr>
          <w:rFonts w:ascii="Arial" w:hAnsi="Arial" w:cs="Arial"/>
          <w:sz w:val="20"/>
          <w:szCs w:val="20"/>
        </w:rPr>
        <w:t xml:space="preserve"> </w:t>
      </w:r>
      <w:proofErr w:type="spellStart"/>
      <w:r w:rsidRPr="00B7377A">
        <w:rPr>
          <w:rFonts w:ascii="Arial" w:hAnsi="Arial" w:cs="Arial"/>
          <w:sz w:val="20"/>
          <w:szCs w:val="20"/>
        </w:rPr>
        <w:t>hak-hak</w:t>
      </w:r>
      <w:proofErr w:type="spellEnd"/>
      <w:r w:rsidRPr="00B7377A">
        <w:rPr>
          <w:rFonts w:ascii="Arial" w:hAnsi="Arial" w:cs="Arial"/>
          <w:sz w:val="20"/>
          <w:szCs w:val="20"/>
        </w:rPr>
        <w:t xml:space="preserve"> individual </w:t>
      </w:r>
      <w:proofErr w:type="spellStart"/>
      <w:r w:rsidRPr="00B7377A">
        <w:rPr>
          <w:rFonts w:ascii="Arial" w:hAnsi="Arial" w:cs="Arial"/>
          <w:sz w:val="20"/>
          <w:szCs w:val="20"/>
        </w:rPr>
        <w:t>masyarakat</w:t>
      </w:r>
      <w:proofErr w:type="spellEnd"/>
      <w:r w:rsidRPr="00B7377A">
        <w:rPr>
          <w:rFonts w:ascii="Arial" w:hAnsi="Arial" w:cs="Arial"/>
          <w:sz w:val="20"/>
          <w:szCs w:val="20"/>
        </w:rPr>
        <w:t xml:space="preserve"> </w:t>
      </w:r>
      <w:proofErr w:type="spellStart"/>
      <w:r w:rsidRPr="00B7377A">
        <w:rPr>
          <w:rFonts w:ascii="Arial" w:hAnsi="Arial" w:cs="Arial"/>
          <w:sz w:val="20"/>
          <w:szCs w:val="20"/>
        </w:rPr>
        <w:t>baik</w:t>
      </w:r>
      <w:proofErr w:type="spellEnd"/>
      <w:r w:rsidRPr="00B7377A">
        <w:rPr>
          <w:rFonts w:ascii="Arial" w:hAnsi="Arial" w:cs="Arial"/>
          <w:sz w:val="20"/>
          <w:szCs w:val="20"/>
        </w:rPr>
        <w:t xml:space="preserve"> </w:t>
      </w:r>
      <w:proofErr w:type="spellStart"/>
      <w:r w:rsidRPr="00B7377A">
        <w:rPr>
          <w:rFonts w:ascii="Arial" w:hAnsi="Arial" w:cs="Arial"/>
          <w:sz w:val="20"/>
          <w:szCs w:val="20"/>
        </w:rPr>
        <w:t>secara</w:t>
      </w:r>
      <w:proofErr w:type="spellEnd"/>
      <w:r w:rsidRPr="00B7377A">
        <w:rPr>
          <w:rFonts w:ascii="Arial" w:hAnsi="Arial" w:cs="Arial"/>
          <w:sz w:val="20"/>
          <w:szCs w:val="20"/>
        </w:rPr>
        <w:t xml:space="preserve"> </w:t>
      </w:r>
      <w:proofErr w:type="spellStart"/>
      <w:r w:rsidRPr="00B7377A">
        <w:rPr>
          <w:rFonts w:ascii="Arial" w:hAnsi="Arial" w:cs="Arial"/>
          <w:sz w:val="20"/>
          <w:szCs w:val="20"/>
        </w:rPr>
        <w:t>pribadi</w:t>
      </w:r>
      <w:proofErr w:type="spellEnd"/>
      <w:r w:rsidRPr="00B7377A">
        <w:rPr>
          <w:rFonts w:ascii="Arial" w:hAnsi="Arial" w:cs="Arial"/>
          <w:sz w:val="20"/>
          <w:szCs w:val="20"/>
        </w:rPr>
        <w:t xml:space="preserve"> </w:t>
      </w:r>
      <w:proofErr w:type="spellStart"/>
      <w:r w:rsidRPr="00B7377A">
        <w:rPr>
          <w:rFonts w:ascii="Arial" w:hAnsi="Arial" w:cs="Arial"/>
          <w:sz w:val="20"/>
          <w:szCs w:val="20"/>
        </w:rPr>
        <w:t>maupun</w:t>
      </w:r>
      <w:proofErr w:type="spellEnd"/>
      <w:r w:rsidRPr="00B7377A">
        <w:rPr>
          <w:rFonts w:ascii="Arial" w:hAnsi="Arial" w:cs="Arial"/>
          <w:sz w:val="20"/>
          <w:szCs w:val="20"/>
        </w:rPr>
        <w:t xml:space="preserve"> </w:t>
      </w:r>
      <w:proofErr w:type="spellStart"/>
      <w:r w:rsidRPr="00B7377A">
        <w:rPr>
          <w:rFonts w:ascii="Arial" w:hAnsi="Arial" w:cs="Arial"/>
          <w:sz w:val="20"/>
          <w:szCs w:val="20"/>
        </w:rPr>
        <w:t>kelompok</w:t>
      </w:r>
      <w:proofErr w:type="spellEnd"/>
      <w:r w:rsidRPr="00B7377A">
        <w:rPr>
          <w:rFonts w:ascii="Arial" w:hAnsi="Arial" w:cs="Arial"/>
          <w:sz w:val="20"/>
          <w:szCs w:val="20"/>
        </w:rPr>
        <w:t xml:space="preserve"> </w:t>
      </w:r>
      <w:proofErr w:type="spellStart"/>
      <w:r w:rsidRPr="00B7377A">
        <w:rPr>
          <w:rFonts w:ascii="Arial" w:hAnsi="Arial" w:cs="Arial"/>
          <w:sz w:val="20"/>
          <w:szCs w:val="20"/>
        </w:rPr>
        <w:t>atau</w:t>
      </w:r>
      <w:proofErr w:type="spellEnd"/>
      <w:r w:rsidRPr="00B7377A">
        <w:rPr>
          <w:rFonts w:ascii="Arial" w:hAnsi="Arial" w:cs="Arial"/>
          <w:sz w:val="20"/>
          <w:szCs w:val="20"/>
        </w:rPr>
        <w:t xml:space="preserve"> badan </w:t>
      </w:r>
      <w:proofErr w:type="spellStart"/>
      <w:r w:rsidRPr="00B7377A">
        <w:rPr>
          <w:rFonts w:ascii="Arial" w:hAnsi="Arial" w:cs="Arial"/>
          <w:sz w:val="20"/>
          <w:szCs w:val="20"/>
        </w:rPr>
        <w:t>hukum</w:t>
      </w:r>
      <w:proofErr w:type="spellEnd"/>
      <w:r w:rsidRPr="00B7377A">
        <w:rPr>
          <w:rFonts w:ascii="Arial" w:hAnsi="Arial" w:cs="Arial"/>
          <w:sz w:val="20"/>
          <w:szCs w:val="20"/>
        </w:rPr>
        <w:t xml:space="preserve"> </w:t>
      </w:r>
      <w:proofErr w:type="spellStart"/>
      <w:r w:rsidRPr="00B7377A">
        <w:rPr>
          <w:rFonts w:ascii="Arial" w:hAnsi="Arial" w:cs="Arial"/>
          <w:sz w:val="20"/>
          <w:szCs w:val="20"/>
        </w:rPr>
        <w:t>perdata</w:t>
      </w:r>
      <w:proofErr w:type="spellEnd"/>
      <w:r w:rsidRPr="00B7377A">
        <w:rPr>
          <w:rFonts w:ascii="Arial" w:hAnsi="Arial" w:cs="Arial"/>
          <w:sz w:val="20"/>
          <w:szCs w:val="20"/>
        </w:rPr>
        <w:t>,</w:t>
      </w:r>
      <w:r w:rsidRPr="00B7377A">
        <w:rPr>
          <w:rStyle w:val="FootnoteReference"/>
          <w:rFonts w:ascii="Arial" w:hAnsi="Arial" w:cs="Arial"/>
          <w:sz w:val="20"/>
          <w:szCs w:val="20"/>
        </w:rPr>
        <w:footnoteReference w:id="10"/>
      </w:r>
      <w:r w:rsidRPr="00B7377A">
        <w:rPr>
          <w:rFonts w:ascii="Arial" w:hAnsi="Arial" w:cs="Arial"/>
          <w:sz w:val="20"/>
          <w:szCs w:val="20"/>
        </w:rPr>
        <w:t xml:space="preserve"> </w:t>
      </w:r>
      <w:proofErr w:type="spellStart"/>
      <w:r w:rsidRPr="00B7377A">
        <w:rPr>
          <w:rFonts w:ascii="Arial" w:hAnsi="Arial" w:cs="Arial"/>
          <w:sz w:val="20"/>
          <w:szCs w:val="20"/>
        </w:rPr>
        <w:t>hanya</w:t>
      </w:r>
      <w:proofErr w:type="spellEnd"/>
      <w:r w:rsidRPr="00B7377A">
        <w:rPr>
          <w:rFonts w:ascii="Arial" w:hAnsi="Arial" w:cs="Arial"/>
          <w:sz w:val="20"/>
          <w:szCs w:val="20"/>
        </w:rPr>
        <w:t xml:space="preserve"> </w:t>
      </w:r>
      <w:proofErr w:type="spellStart"/>
      <w:r w:rsidRPr="00B7377A">
        <w:rPr>
          <w:rFonts w:ascii="Arial" w:hAnsi="Arial" w:cs="Arial"/>
          <w:sz w:val="20"/>
          <w:szCs w:val="20"/>
        </w:rPr>
        <w:t>saja</w:t>
      </w:r>
      <w:proofErr w:type="spellEnd"/>
      <w:r w:rsidRPr="00B7377A">
        <w:rPr>
          <w:rFonts w:ascii="Arial" w:hAnsi="Arial" w:cs="Arial"/>
          <w:sz w:val="20"/>
          <w:szCs w:val="20"/>
        </w:rPr>
        <w:t xml:space="preserve"> </w:t>
      </w:r>
      <w:proofErr w:type="spellStart"/>
      <w:r w:rsidRPr="00B7377A">
        <w:rPr>
          <w:rFonts w:ascii="Arial" w:hAnsi="Arial" w:cs="Arial"/>
          <w:sz w:val="20"/>
          <w:szCs w:val="20"/>
        </w:rPr>
        <w:t>ketentuan</w:t>
      </w:r>
      <w:proofErr w:type="spellEnd"/>
      <w:r w:rsidRPr="00B7377A">
        <w:rPr>
          <w:rFonts w:ascii="Arial" w:hAnsi="Arial" w:cs="Arial"/>
          <w:sz w:val="20"/>
          <w:szCs w:val="20"/>
        </w:rPr>
        <w:t xml:space="preserve"> </w:t>
      </w:r>
      <w:proofErr w:type="spellStart"/>
      <w:r w:rsidRPr="00B7377A">
        <w:rPr>
          <w:rFonts w:ascii="Arial" w:hAnsi="Arial" w:cs="Arial"/>
          <w:sz w:val="20"/>
          <w:szCs w:val="20"/>
        </w:rPr>
        <w:t>serta</w:t>
      </w:r>
      <w:proofErr w:type="spellEnd"/>
      <w:r w:rsidRPr="00B7377A">
        <w:rPr>
          <w:rFonts w:ascii="Arial" w:hAnsi="Arial" w:cs="Arial"/>
          <w:sz w:val="20"/>
          <w:szCs w:val="20"/>
        </w:rPr>
        <w:t xml:space="preserve"> </w:t>
      </w:r>
      <w:proofErr w:type="spellStart"/>
      <w:r w:rsidRPr="00B7377A">
        <w:rPr>
          <w:rFonts w:ascii="Arial" w:hAnsi="Arial" w:cs="Arial"/>
          <w:sz w:val="20"/>
          <w:szCs w:val="20"/>
        </w:rPr>
        <w:t>kondisi</w:t>
      </w:r>
      <w:proofErr w:type="spellEnd"/>
      <w:r w:rsidRPr="00B7377A">
        <w:rPr>
          <w:rFonts w:ascii="Arial" w:hAnsi="Arial" w:cs="Arial"/>
          <w:sz w:val="20"/>
          <w:szCs w:val="20"/>
        </w:rPr>
        <w:t xml:space="preserve"> </w:t>
      </w:r>
      <w:proofErr w:type="spellStart"/>
      <w:r w:rsidRPr="00B7377A">
        <w:rPr>
          <w:rFonts w:ascii="Arial" w:hAnsi="Arial" w:cs="Arial"/>
          <w:sz w:val="20"/>
          <w:szCs w:val="20"/>
        </w:rPr>
        <w:t>tersebut</w:t>
      </w:r>
      <w:proofErr w:type="spellEnd"/>
      <w:r w:rsidRPr="00B7377A">
        <w:rPr>
          <w:rFonts w:ascii="Arial" w:hAnsi="Arial" w:cs="Arial"/>
          <w:sz w:val="20"/>
          <w:szCs w:val="20"/>
        </w:rPr>
        <w:t xml:space="preserve"> </w:t>
      </w:r>
      <w:proofErr w:type="spellStart"/>
      <w:r w:rsidRPr="00B7377A">
        <w:rPr>
          <w:rFonts w:ascii="Arial" w:hAnsi="Arial" w:cs="Arial"/>
          <w:sz w:val="20"/>
          <w:szCs w:val="20"/>
        </w:rPr>
        <w:t>tidak</w:t>
      </w:r>
      <w:proofErr w:type="spellEnd"/>
      <w:r w:rsidRPr="00B7377A">
        <w:rPr>
          <w:rFonts w:ascii="Arial" w:hAnsi="Arial" w:cs="Arial"/>
          <w:sz w:val="20"/>
          <w:szCs w:val="20"/>
        </w:rPr>
        <w:t xml:space="preserve"> </w:t>
      </w:r>
      <w:proofErr w:type="spellStart"/>
      <w:r w:rsidRPr="00B7377A">
        <w:rPr>
          <w:rFonts w:ascii="Arial" w:hAnsi="Arial" w:cs="Arial"/>
          <w:sz w:val="20"/>
          <w:szCs w:val="20"/>
        </w:rPr>
        <w:t>dapat</w:t>
      </w:r>
      <w:proofErr w:type="spellEnd"/>
      <w:r w:rsidRPr="00B7377A">
        <w:rPr>
          <w:rFonts w:ascii="Arial" w:hAnsi="Arial" w:cs="Arial"/>
          <w:sz w:val="20"/>
          <w:szCs w:val="20"/>
        </w:rPr>
        <w:t xml:space="preserve"> </w:t>
      </w:r>
      <w:proofErr w:type="spellStart"/>
      <w:r w:rsidRPr="00B7377A">
        <w:rPr>
          <w:rFonts w:ascii="Arial" w:hAnsi="Arial" w:cs="Arial"/>
          <w:sz w:val="20"/>
          <w:szCs w:val="20"/>
        </w:rPr>
        <w:t>diberlakukan</w:t>
      </w:r>
      <w:proofErr w:type="spellEnd"/>
      <w:r w:rsidRPr="00B7377A">
        <w:rPr>
          <w:rFonts w:ascii="Arial" w:hAnsi="Arial" w:cs="Arial"/>
          <w:sz w:val="20"/>
          <w:szCs w:val="20"/>
        </w:rPr>
        <w:t xml:space="preserve">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perkara</w:t>
      </w:r>
      <w:proofErr w:type="spellEnd"/>
      <w:r w:rsidRPr="00B7377A">
        <w:rPr>
          <w:rFonts w:ascii="Arial" w:hAnsi="Arial" w:cs="Arial"/>
          <w:sz w:val="20"/>
          <w:szCs w:val="20"/>
        </w:rPr>
        <w:t xml:space="preserve"> </w:t>
      </w:r>
      <w:proofErr w:type="spellStart"/>
      <w:r w:rsidRPr="00B7377A">
        <w:rPr>
          <w:rFonts w:ascii="Arial" w:hAnsi="Arial" w:cs="Arial"/>
          <w:sz w:val="20"/>
          <w:szCs w:val="20"/>
        </w:rPr>
        <w:t>ini</w:t>
      </w:r>
      <w:proofErr w:type="spellEnd"/>
      <w:r w:rsidRPr="00B7377A">
        <w:rPr>
          <w:rFonts w:ascii="Arial" w:hAnsi="Arial" w:cs="Arial"/>
          <w:sz w:val="20"/>
          <w:szCs w:val="20"/>
        </w:rPr>
        <w:t xml:space="preserve">. </w:t>
      </w:r>
      <w:proofErr w:type="spellStart"/>
      <w:r w:rsidRPr="00B7377A">
        <w:rPr>
          <w:rFonts w:ascii="Arial" w:hAnsi="Arial" w:cs="Arial"/>
          <w:sz w:val="20"/>
          <w:szCs w:val="20"/>
        </w:rPr>
        <w:t>Tidak</w:t>
      </w:r>
      <w:proofErr w:type="spellEnd"/>
      <w:r w:rsidRPr="00B7377A">
        <w:rPr>
          <w:rFonts w:ascii="Arial" w:hAnsi="Arial" w:cs="Arial"/>
          <w:sz w:val="20"/>
          <w:szCs w:val="20"/>
        </w:rPr>
        <w:t xml:space="preserve"> </w:t>
      </w:r>
      <w:proofErr w:type="spellStart"/>
      <w:r w:rsidRPr="00B7377A">
        <w:rPr>
          <w:rFonts w:ascii="Arial" w:hAnsi="Arial" w:cs="Arial"/>
          <w:sz w:val="20"/>
          <w:szCs w:val="20"/>
        </w:rPr>
        <w:t>ada</w:t>
      </w:r>
      <w:proofErr w:type="spellEnd"/>
      <w:r w:rsidRPr="00B7377A">
        <w:rPr>
          <w:rFonts w:ascii="Arial" w:hAnsi="Arial" w:cs="Arial"/>
          <w:sz w:val="20"/>
          <w:szCs w:val="20"/>
        </w:rPr>
        <w:t xml:space="preserve"> </w:t>
      </w:r>
      <w:proofErr w:type="spellStart"/>
      <w:r w:rsidRPr="00B7377A">
        <w:rPr>
          <w:rFonts w:ascii="Arial" w:hAnsi="Arial" w:cs="Arial"/>
          <w:sz w:val="20"/>
          <w:szCs w:val="20"/>
        </w:rPr>
        <w:t>kepentingan</w:t>
      </w:r>
      <w:proofErr w:type="spellEnd"/>
      <w:r w:rsidRPr="00B7377A">
        <w:rPr>
          <w:rFonts w:ascii="Arial" w:hAnsi="Arial" w:cs="Arial"/>
          <w:sz w:val="20"/>
          <w:szCs w:val="20"/>
        </w:rPr>
        <w:t xml:space="preserve"> </w:t>
      </w:r>
      <w:proofErr w:type="spellStart"/>
      <w:r w:rsidRPr="00B7377A">
        <w:rPr>
          <w:rFonts w:ascii="Arial" w:hAnsi="Arial" w:cs="Arial"/>
          <w:sz w:val="20"/>
          <w:szCs w:val="20"/>
        </w:rPr>
        <w:t>umum</w:t>
      </w:r>
      <w:proofErr w:type="spellEnd"/>
      <w:r w:rsidRPr="00B7377A">
        <w:rPr>
          <w:rFonts w:ascii="Arial" w:hAnsi="Arial" w:cs="Arial"/>
          <w:sz w:val="20"/>
          <w:szCs w:val="20"/>
        </w:rPr>
        <w:t xml:space="preserve"> </w:t>
      </w:r>
      <w:proofErr w:type="spellStart"/>
      <w:r w:rsidRPr="00B7377A">
        <w:rPr>
          <w:rFonts w:ascii="Arial" w:hAnsi="Arial" w:cs="Arial"/>
          <w:sz w:val="20"/>
          <w:szCs w:val="20"/>
        </w:rPr>
        <w:t>maupun</w:t>
      </w:r>
      <w:proofErr w:type="spellEnd"/>
      <w:r w:rsidRPr="00B7377A">
        <w:rPr>
          <w:rFonts w:ascii="Arial" w:hAnsi="Arial" w:cs="Arial"/>
          <w:sz w:val="20"/>
          <w:szCs w:val="20"/>
        </w:rPr>
        <w:t xml:space="preserve"> </w:t>
      </w:r>
      <w:proofErr w:type="spellStart"/>
      <w:r w:rsidRPr="00B7377A">
        <w:rPr>
          <w:rFonts w:ascii="Arial" w:hAnsi="Arial" w:cs="Arial"/>
          <w:sz w:val="20"/>
          <w:szCs w:val="20"/>
        </w:rPr>
        <w:t>kepastian</w:t>
      </w:r>
      <w:proofErr w:type="spellEnd"/>
      <w:r w:rsidRPr="00B7377A">
        <w:rPr>
          <w:rFonts w:ascii="Arial" w:hAnsi="Arial" w:cs="Arial"/>
          <w:sz w:val="20"/>
          <w:szCs w:val="20"/>
        </w:rPr>
        <w:t xml:space="preserve"> </w:t>
      </w:r>
      <w:proofErr w:type="spellStart"/>
      <w:r w:rsidRPr="00B7377A">
        <w:rPr>
          <w:rFonts w:ascii="Arial" w:hAnsi="Arial" w:cs="Arial"/>
          <w:sz w:val="20"/>
          <w:szCs w:val="20"/>
        </w:rPr>
        <w:t>hukum</w:t>
      </w:r>
      <w:proofErr w:type="spellEnd"/>
      <w:r w:rsidRPr="00B7377A">
        <w:rPr>
          <w:rFonts w:ascii="Arial" w:hAnsi="Arial" w:cs="Arial"/>
          <w:sz w:val="20"/>
          <w:szCs w:val="20"/>
        </w:rPr>
        <w:t xml:space="preserve"> yang </w:t>
      </w:r>
      <w:proofErr w:type="spellStart"/>
      <w:r w:rsidRPr="00B7377A">
        <w:rPr>
          <w:rFonts w:ascii="Arial" w:hAnsi="Arial" w:cs="Arial"/>
          <w:sz w:val="20"/>
          <w:szCs w:val="20"/>
        </w:rPr>
        <w:t>dikedepankan</w:t>
      </w:r>
      <w:proofErr w:type="spellEnd"/>
      <w:r w:rsidRPr="00B7377A">
        <w:rPr>
          <w:rFonts w:ascii="Arial" w:hAnsi="Arial" w:cs="Arial"/>
          <w:sz w:val="20"/>
          <w:szCs w:val="20"/>
        </w:rPr>
        <w:t xml:space="preserve"> pada </w:t>
      </w:r>
      <w:proofErr w:type="spellStart"/>
      <w:r w:rsidRPr="00B7377A">
        <w:rPr>
          <w:rFonts w:ascii="Arial" w:hAnsi="Arial" w:cs="Arial"/>
          <w:sz w:val="20"/>
          <w:szCs w:val="20"/>
        </w:rPr>
        <w:t>saat</w:t>
      </w:r>
      <w:proofErr w:type="spellEnd"/>
      <w:r w:rsidRPr="00B7377A">
        <w:rPr>
          <w:rFonts w:ascii="Arial" w:hAnsi="Arial" w:cs="Arial"/>
          <w:sz w:val="20"/>
          <w:szCs w:val="20"/>
        </w:rPr>
        <w:t xml:space="preserve"> </w:t>
      </w:r>
      <w:proofErr w:type="spellStart"/>
      <w:r w:rsidRPr="00B7377A">
        <w:rPr>
          <w:rFonts w:ascii="Arial" w:hAnsi="Arial" w:cs="Arial"/>
          <w:sz w:val="20"/>
          <w:szCs w:val="20"/>
        </w:rPr>
        <w:t>permohonan</w:t>
      </w:r>
      <w:proofErr w:type="spellEnd"/>
      <w:r w:rsidRPr="00B7377A">
        <w:rPr>
          <w:rFonts w:ascii="Arial" w:hAnsi="Arial" w:cs="Arial"/>
          <w:sz w:val="20"/>
          <w:szCs w:val="20"/>
        </w:rPr>
        <w:t xml:space="preserve"> </w:t>
      </w:r>
      <w:proofErr w:type="spellStart"/>
      <w:r w:rsidRPr="00B7377A">
        <w:rPr>
          <w:rFonts w:ascii="Arial" w:hAnsi="Arial" w:cs="Arial"/>
          <w:sz w:val="20"/>
          <w:szCs w:val="20"/>
        </w:rPr>
        <w:t>pailit</w:t>
      </w:r>
      <w:proofErr w:type="spellEnd"/>
      <w:r w:rsidRPr="00B7377A">
        <w:rPr>
          <w:rFonts w:ascii="Arial" w:hAnsi="Arial" w:cs="Arial"/>
          <w:sz w:val="20"/>
          <w:szCs w:val="20"/>
        </w:rPr>
        <w:t xml:space="preserve"> </w:t>
      </w:r>
      <w:proofErr w:type="spellStart"/>
      <w:r w:rsidRPr="00B7377A">
        <w:rPr>
          <w:rFonts w:ascii="Arial" w:hAnsi="Arial" w:cs="Arial"/>
          <w:sz w:val="20"/>
          <w:szCs w:val="20"/>
        </w:rPr>
        <w:t>tersebut</w:t>
      </w:r>
      <w:proofErr w:type="spellEnd"/>
      <w:r w:rsidRPr="00B7377A">
        <w:rPr>
          <w:rFonts w:ascii="Arial" w:hAnsi="Arial" w:cs="Arial"/>
          <w:sz w:val="20"/>
          <w:szCs w:val="20"/>
        </w:rPr>
        <w:t xml:space="preserve"> </w:t>
      </w:r>
      <w:proofErr w:type="spellStart"/>
      <w:r w:rsidRPr="00B7377A">
        <w:rPr>
          <w:rFonts w:ascii="Arial" w:hAnsi="Arial" w:cs="Arial"/>
          <w:sz w:val="20"/>
          <w:szCs w:val="20"/>
        </w:rPr>
        <w:t>diajukan</w:t>
      </w:r>
      <w:proofErr w:type="spellEnd"/>
      <w:r w:rsidRPr="00B7377A">
        <w:rPr>
          <w:rFonts w:ascii="Arial" w:hAnsi="Arial" w:cs="Arial"/>
          <w:sz w:val="20"/>
          <w:szCs w:val="20"/>
        </w:rPr>
        <w:t xml:space="preserve"> oleh </w:t>
      </w:r>
      <w:proofErr w:type="spellStart"/>
      <w:r w:rsidRPr="00B7377A">
        <w:rPr>
          <w:rFonts w:ascii="Arial" w:hAnsi="Arial" w:cs="Arial"/>
          <w:sz w:val="20"/>
          <w:szCs w:val="20"/>
        </w:rPr>
        <w:t>dua</w:t>
      </w:r>
      <w:proofErr w:type="spellEnd"/>
      <w:r w:rsidRPr="00B7377A">
        <w:rPr>
          <w:rFonts w:ascii="Arial" w:hAnsi="Arial" w:cs="Arial"/>
          <w:sz w:val="20"/>
          <w:szCs w:val="20"/>
        </w:rPr>
        <w:t xml:space="preserve"> </w:t>
      </w:r>
      <w:proofErr w:type="spellStart"/>
      <w:r w:rsidRPr="00B7377A">
        <w:rPr>
          <w:rFonts w:ascii="Arial" w:hAnsi="Arial" w:cs="Arial"/>
          <w:sz w:val="20"/>
          <w:szCs w:val="20"/>
        </w:rPr>
        <w:t>mantan</w:t>
      </w:r>
      <w:proofErr w:type="spellEnd"/>
      <w:r w:rsidRPr="00B7377A">
        <w:rPr>
          <w:rFonts w:ascii="Arial" w:hAnsi="Arial" w:cs="Arial"/>
          <w:sz w:val="20"/>
          <w:szCs w:val="20"/>
        </w:rPr>
        <w:t xml:space="preserve"> </w:t>
      </w:r>
      <w:proofErr w:type="spellStart"/>
      <w:r w:rsidRPr="00B7377A">
        <w:rPr>
          <w:rFonts w:ascii="Arial" w:hAnsi="Arial" w:cs="Arial"/>
          <w:sz w:val="20"/>
          <w:szCs w:val="20"/>
        </w:rPr>
        <w:t>agen</w:t>
      </w:r>
      <w:proofErr w:type="spellEnd"/>
      <w:r w:rsidRPr="00B7377A">
        <w:rPr>
          <w:rFonts w:ascii="Arial" w:hAnsi="Arial" w:cs="Arial"/>
          <w:sz w:val="20"/>
          <w:szCs w:val="20"/>
        </w:rPr>
        <w:t xml:space="preserve"> AIA Financial </w:t>
      </w:r>
      <w:proofErr w:type="spellStart"/>
      <w:r w:rsidRPr="00B7377A">
        <w:rPr>
          <w:rFonts w:ascii="Arial" w:hAnsi="Arial" w:cs="Arial"/>
          <w:sz w:val="20"/>
          <w:szCs w:val="20"/>
        </w:rPr>
        <w:t>sebagai</w:t>
      </w:r>
      <w:proofErr w:type="spellEnd"/>
      <w:r w:rsidRPr="00B7377A">
        <w:rPr>
          <w:rFonts w:ascii="Arial" w:hAnsi="Arial" w:cs="Arial"/>
          <w:sz w:val="20"/>
          <w:szCs w:val="20"/>
        </w:rPr>
        <w:t xml:space="preserve"> </w:t>
      </w:r>
      <w:proofErr w:type="spellStart"/>
      <w:r w:rsidRPr="00B7377A">
        <w:rPr>
          <w:rFonts w:ascii="Arial" w:hAnsi="Arial" w:cs="Arial"/>
          <w:sz w:val="20"/>
          <w:szCs w:val="20"/>
        </w:rPr>
        <w:t>kreditor</w:t>
      </w:r>
      <w:proofErr w:type="spellEnd"/>
      <w:r w:rsidRPr="00B7377A">
        <w:rPr>
          <w:rFonts w:ascii="Arial" w:hAnsi="Arial" w:cs="Arial"/>
          <w:sz w:val="20"/>
          <w:szCs w:val="20"/>
        </w:rPr>
        <w:t xml:space="preserve">. </w:t>
      </w:r>
      <w:proofErr w:type="spellStart"/>
      <w:r w:rsidRPr="00B7377A">
        <w:rPr>
          <w:rFonts w:ascii="Arial" w:hAnsi="Arial" w:cs="Arial"/>
          <w:sz w:val="20"/>
          <w:szCs w:val="20"/>
        </w:rPr>
        <w:t>Sekalipun</w:t>
      </w:r>
      <w:proofErr w:type="spellEnd"/>
      <w:r w:rsidRPr="00B7377A">
        <w:rPr>
          <w:rFonts w:ascii="Arial" w:hAnsi="Arial" w:cs="Arial"/>
          <w:sz w:val="20"/>
          <w:szCs w:val="20"/>
        </w:rPr>
        <w:t xml:space="preserve"> </w:t>
      </w:r>
      <w:proofErr w:type="spellStart"/>
      <w:r w:rsidRPr="00B7377A">
        <w:rPr>
          <w:rFonts w:ascii="Arial" w:hAnsi="Arial" w:cs="Arial"/>
          <w:sz w:val="20"/>
          <w:szCs w:val="20"/>
        </w:rPr>
        <w:t>hasil</w:t>
      </w:r>
      <w:proofErr w:type="spellEnd"/>
      <w:r w:rsidRPr="00B7377A">
        <w:rPr>
          <w:rFonts w:ascii="Arial" w:hAnsi="Arial" w:cs="Arial"/>
          <w:sz w:val="20"/>
          <w:szCs w:val="20"/>
        </w:rPr>
        <w:t xml:space="preserve"> </w:t>
      </w:r>
      <w:proofErr w:type="spellStart"/>
      <w:r w:rsidRPr="00B7377A">
        <w:rPr>
          <w:rFonts w:ascii="Arial" w:hAnsi="Arial" w:cs="Arial"/>
          <w:sz w:val="20"/>
          <w:szCs w:val="20"/>
        </w:rPr>
        <w:t>dari</w:t>
      </w:r>
      <w:proofErr w:type="spellEnd"/>
      <w:r w:rsidRPr="00B7377A">
        <w:rPr>
          <w:rFonts w:ascii="Arial" w:hAnsi="Arial" w:cs="Arial"/>
          <w:sz w:val="20"/>
          <w:szCs w:val="20"/>
        </w:rPr>
        <w:t xml:space="preserve"> </w:t>
      </w:r>
      <w:proofErr w:type="spellStart"/>
      <w:r w:rsidRPr="00B7377A">
        <w:rPr>
          <w:rFonts w:ascii="Arial" w:hAnsi="Arial" w:cs="Arial"/>
          <w:sz w:val="20"/>
          <w:szCs w:val="20"/>
        </w:rPr>
        <w:t>penindaklanjutan</w:t>
      </w:r>
      <w:proofErr w:type="spellEnd"/>
      <w:r w:rsidRPr="00B7377A">
        <w:rPr>
          <w:rFonts w:ascii="Arial" w:hAnsi="Arial" w:cs="Arial"/>
          <w:sz w:val="20"/>
          <w:szCs w:val="20"/>
        </w:rPr>
        <w:t xml:space="preserve"> </w:t>
      </w:r>
      <w:proofErr w:type="spellStart"/>
      <w:r w:rsidRPr="00B7377A">
        <w:rPr>
          <w:rFonts w:ascii="Arial" w:hAnsi="Arial" w:cs="Arial"/>
          <w:sz w:val="20"/>
          <w:szCs w:val="20"/>
        </w:rPr>
        <w:t>permohonan</w:t>
      </w:r>
      <w:proofErr w:type="spellEnd"/>
      <w:r w:rsidRPr="00B7377A">
        <w:rPr>
          <w:rFonts w:ascii="Arial" w:hAnsi="Arial" w:cs="Arial"/>
          <w:sz w:val="20"/>
          <w:szCs w:val="20"/>
        </w:rPr>
        <w:t xml:space="preserve"> </w:t>
      </w:r>
      <w:proofErr w:type="spellStart"/>
      <w:r w:rsidRPr="00B7377A">
        <w:rPr>
          <w:rFonts w:ascii="Arial" w:hAnsi="Arial" w:cs="Arial"/>
          <w:sz w:val="20"/>
          <w:szCs w:val="20"/>
        </w:rPr>
        <w:t>tersebut</w:t>
      </w:r>
      <w:proofErr w:type="spellEnd"/>
      <w:r w:rsidRPr="00B7377A">
        <w:rPr>
          <w:rFonts w:ascii="Arial" w:hAnsi="Arial" w:cs="Arial"/>
          <w:sz w:val="20"/>
          <w:szCs w:val="20"/>
        </w:rPr>
        <w:t xml:space="preserve"> </w:t>
      </w:r>
      <w:proofErr w:type="spellStart"/>
      <w:r w:rsidRPr="00B7377A">
        <w:rPr>
          <w:rFonts w:ascii="Arial" w:hAnsi="Arial" w:cs="Arial"/>
          <w:sz w:val="20"/>
          <w:szCs w:val="20"/>
        </w:rPr>
        <w:t>adalah</w:t>
      </w:r>
      <w:proofErr w:type="spellEnd"/>
      <w:r w:rsidRPr="00B7377A">
        <w:rPr>
          <w:rFonts w:ascii="Arial" w:hAnsi="Arial" w:cs="Arial"/>
          <w:sz w:val="20"/>
          <w:szCs w:val="20"/>
        </w:rPr>
        <w:t xml:space="preserve"> </w:t>
      </w:r>
      <w:proofErr w:type="spellStart"/>
      <w:r w:rsidRPr="00B7377A">
        <w:rPr>
          <w:rFonts w:ascii="Arial" w:hAnsi="Arial" w:cs="Arial"/>
          <w:sz w:val="20"/>
          <w:szCs w:val="20"/>
        </w:rPr>
        <w:t>penolakan</w:t>
      </w:r>
      <w:proofErr w:type="spellEnd"/>
      <w:r w:rsidRPr="00B7377A">
        <w:rPr>
          <w:rFonts w:ascii="Arial" w:hAnsi="Arial" w:cs="Arial"/>
          <w:sz w:val="20"/>
          <w:szCs w:val="20"/>
        </w:rPr>
        <w:t xml:space="preserve"> oleh OJK, </w:t>
      </w:r>
      <w:proofErr w:type="spellStart"/>
      <w:r w:rsidRPr="00B7377A">
        <w:rPr>
          <w:rFonts w:ascii="Arial" w:hAnsi="Arial" w:cs="Arial"/>
          <w:sz w:val="20"/>
          <w:szCs w:val="20"/>
        </w:rPr>
        <w:t>namun</w:t>
      </w:r>
      <w:proofErr w:type="spellEnd"/>
      <w:r w:rsidRPr="00B7377A">
        <w:rPr>
          <w:rFonts w:ascii="Arial" w:hAnsi="Arial" w:cs="Arial"/>
          <w:sz w:val="20"/>
          <w:szCs w:val="20"/>
        </w:rPr>
        <w:t xml:space="preserve"> </w:t>
      </w:r>
      <w:proofErr w:type="spellStart"/>
      <w:r w:rsidRPr="00B7377A">
        <w:rPr>
          <w:rFonts w:ascii="Arial" w:hAnsi="Arial" w:cs="Arial"/>
          <w:sz w:val="20"/>
          <w:szCs w:val="20"/>
        </w:rPr>
        <w:t>kepastian</w:t>
      </w:r>
      <w:proofErr w:type="spellEnd"/>
      <w:r w:rsidRPr="00B7377A">
        <w:rPr>
          <w:rFonts w:ascii="Arial" w:hAnsi="Arial" w:cs="Arial"/>
          <w:sz w:val="20"/>
          <w:szCs w:val="20"/>
        </w:rPr>
        <w:t xml:space="preserve"> </w:t>
      </w:r>
      <w:proofErr w:type="spellStart"/>
      <w:r w:rsidRPr="00B7377A">
        <w:rPr>
          <w:rFonts w:ascii="Arial" w:hAnsi="Arial" w:cs="Arial"/>
          <w:sz w:val="20"/>
          <w:szCs w:val="20"/>
        </w:rPr>
        <w:t>hukum</w:t>
      </w:r>
      <w:proofErr w:type="spellEnd"/>
      <w:r w:rsidRPr="00B7377A">
        <w:rPr>
          <w:rFonts w:ascii="Arial" w:hAnsi="Arial" w:cs="Arial"/>
          <w:sz w:val="20"/>
          <w:szCs w:val="20"/>
        </w:rPr>
        <w:t xml:space="preserve"> dan rasa </w:t>
      </w:r>
      <w:proofErr w:type="spellStart"/>
      <w:r w:rsidRPr="00B7377A">
        <w:rPr>
          <w:rFonts w:ascii="Arial" w:hAnsi="Arial" w:cs="Arial"/>
          <w:sz w:val="20"/>
          <w:szCs w:val="20"/>
        </w:rPr>
        <w:t>keadilan</w:t>
      </w:r>
      <w:proofErr w:type="spellEnd"/>
      <w:r w:rsidRPr="00B7377A">
        <w:rPr>
          <w:rFonts w:ascii="Arial" w:hAnsi="Arial" w:cs="Arial"/>
          <w:sz w:val="20"/>
          <w:szCs w:val="20"/>
        </w:rPr>
        <w:t xml:space="preserve"> </w:t>
      </w:r>
      <w:proofErr w:type="spellStart"/>
      <w:r w:rsidRPr="00B7377A">
        <w:rPr>
          <w:rFonts w:ascii="Arial" w:hAnsi="Arial" w:cs="Arial"/>
          <w:sz w:val="20"/>
          <w:szCs w:val="20"/>
        </w:rPr>
        <w:t>dari</w:t>
      </w:r>
      <w:proofErr w:type="spellEnd"/>
      <w:r w:rsidRPr="00B7377A">
        <w:rPr>
          <w:rFonts w:ascii="Arial" w:hAnsi="Arial" w:cs="Arial"/>
          <w:sz w:val="20"/>
          <w:szCs w:val="20"/>
        </w:rPr>
        <w:t xml:space="preserve"> </w:t>
      </w:r>
      <w:proofErr w:type="spellStart"/>
      <w:r w:rsidRPr="00B7377A">
        <w:rPr>
          <w:rFonts w:ascii="Arial" w:hAnsi="Arial" w:cs="Arial"/>
          <w:sz w:val="20"/>
          <w:szCs w:val="20"/>
        </w:rPr>
        <w:t>kreditor</w:t>
      </w:r>
      <w:proofErr w:type="spellEnd"/>
      <w:r w:rsidRPr="00B7377A">
        <w:rPr>
          <w:rFonts w:ascii="Arial" w:hAnsi="Arial" w:cs="Arial"/>
          <w:sz w:val="20"/>
          <w:szCs w:val="20"/>
        </w:rPr>
        <w:t xml:space="preserve"> </w:t>
      </w:r>
      <w:proofErr w:type="spellStart"/>
      <w:r w:rsidRPr="00B7377A">
        <w:rPr>
          <w:rFonts w:ascii="Arial" w:hAnsi="Arial" w:cs="Arial"/>
          <w:sz w:val="20"/>
          <w:szCs w:val="20"/>
        </w:rPr>
        <w:t>tersebut</w:t>
      </w:r>
      <w:proofErr w:type="spellEnd"/>
      <w:r w:rsidRPr="00B7377A">
        <w:rPr>
          <w:rFonts w:ascii="Arial" w:hAnsi="Arial" w:cs="Arial"/>
          <w:sz w:val="20"/>
          <w:szCs w:val="20"/>
        </w:rPr>
        <w:t xml:space="preserve"> </w:t>
      </w:r>
      <w:proofErr w:type="spellStart"/>
      <w:r w:rsidRPr="00B7377A">
        <w:rPr>
          <w:rFonts w:ascii="Arial" w:hAnsi="Arial" w:cs="Arial"/>
          <w:sz w:val="20"/>
          <w:szCs w:val="20"/>
        </w:rPr>
        <w:t>sudah</w:t>
      </w:r>
      <w:proofErr w:type="spellEnd"/>
      <w:r w:rsidRPr="00B7377A">
        <w:rPr>
          <w:rFonts w:ascii="Arial" w:hAnsi="Arial" w:cs="Arial"/>
          <w:sz w:val="20"/>
          <w:szCs w:val="20"/>
        </w:rPr>
        <w:t xml:space="preserve"> </w:t>
      </w:r>
      <w:proofErr w:type="spellStart"/>
      <w:r w:rsidRPr="00B7377A">
        <w:rPr>
          <w:rFonts w:ascii="Arial" w:hAnsi="Arial" w:cs="Arial"/>
          <w:sz w:val="20"/>
          <w:szCs w:val="20"/>
        </w:rPr>
        <w:t>seharusnya</w:t>
      </w:r>
      <w:proofErr w:type="spellEnd"/>
      <w:r w:rsidRPr="00B7377A">
        <w:rPr>
          <w:rFonts w:ascii="Arial" w:hAnsi="Arial" w:cs="Arial"/>
          <w:sz w:val="20"/>
          <w:szCs w:val="20"/>
        </w:rPr>
        <w:t xml:space="preserve"> </w:t>
      </w:r>
      <w:proofErr w:type="spellStart"/>
      <w:r w:rsidRPr="00B7377A">
        <w:rPr>
          <w:rFonts w:ascii="Arial" w:hAnsi="Arial" w:cs="Arial"/>
          <w:sz w:val="20"/>
          <w:szCs w:val="20"/>
        </w:rPr>
        <w:t>dijamin</w:t>
      </w:r>
      <w:proofErr w:type="spellEnd"/>
      <w:r w:rsidRPr="00B7377A">
        <w:rPr>
          <w:rFonts w:ascii="Arial" w:hAnsi="Arial" w:cs="Arial"/>
          <w:sz w:val="20"/>
          <w:szCs w:val="20"/>
        </w:rPr>
        <w:t xml:space="preserve"> dan </w:t>
      </w:r>
      <w:proofErr w:type="spellStart"/>
      <w:r w:rsidRPr="00B7377A">
        <w:rPr>
          <w:rFonts w:ascii="Arial" w:hAnsi="Arial" w:cs="Arial"/>
          <w:sz w:val="20"/>
          <w:szCs w:val="20"/>
        </w:rPr>
        <w:t>dipenuhi</w:t>
      </w:r>
      <w:proofErr w:type="spellEnd"/>
      <w:r w:rsidRPr="00B7377A">
        <w:rPr>
          <w:rFonts w:ascii="Arial" w:hAnsi="Arial" w:cs="Arial"/>
          <w:sz w:val="20"/>
          <w:szCs w:val="20"/>
        </w:rPr>
        <w:t xml:space="preserve"> </w:t>
      </w:r>
      <w:proofErr w:type="spellStart"/>
      <w:r w:rsidRPr="00B7377A">
        <w:rPr>
          <w:rFonts w:ascii="Arial" w:hAnsi="Arial" w:cs="Arial"/>
          <w:sz w:val="20"/>
          <w:szCs w:val="20"/>
        </w:rPr>
        <w:t>selama</w:t>
      </w:r>
      <w:proofErr w:type="spellEnd"/>
      <w:r w:rsidRPr="00B7377A">
        <w:rPr>
          <w:rFonts w:ascii="Arial" w:hAnsi="Arial" w:cs="Arial"/>
          <w:sz w:val="20"/>
          <w:szCs w:val="20"/>
        </w:rPr>
        <w:t xml:space="preserve"> proses </w:t>
      </w:r>
      <w:proofErr w:type="spellStart"/>
      <w:r w:rsidRPr="00B7377A">
        <w:rPr>
          <w:rFonts w:ascii="Arial" w:hAnsi="Arial" w:cs="Arial"/>
          <w:sz w:val="20"/>
          <w:szCs w:val="20"/>
        </w:rPr>
        <w:t>permohonan</w:t>
      </w:r>
      <w:proofErr w:type="spellEnd"/>
      <w:r w:rsidRPr="00B7377A">
        <w:rPr>
          <w:rFonts w:ascii="Arial" w:hAnsi="Arial" w:cs="Arial"/>
          <w:sz w:val="20"/>
          <w:szCs w:val="20"/>
        </w:rPr>
        <w:t xml:space="preserve"> </w:t>
      </w:r>
      <w:proofErr w:type="spellStart"/>
      <w:r w:rsidRPr="00B7377A">
        <w:rPr>
          <w:rFonts w:ascii="Arial" w:hAnsi="Arial" w:cs="Arial"/>
          <w:sz w:val="20"/>
          <w:szCs w:val="20"/>
        </w:rPr>
        <w:t>pailit</w:t>
      </w:r>
      <w:proofErr w:type="spellEnd"/>
      <w:r w:rsidRPr="00B7377A">
        <w:rPr>
          <w:rFonts w:ascii="Arial" w:hAnsi="Arial" w:cs="Arial"/>
          <w:sz w:val="20"/>
          <w:szCs w:val="20"/>
        </w:rPr>
        <w:t>.</w:t>
      </w:r>
    </w:p>
    <w:p w14:paraId="67DEDECC" w14:textId="0C342EC0" w:rsidR="00856D42" w:rsidRDefault="00856D42" w:rsidP="004E0A2B">
      <w:pPr>
        <w:pStyle w:val="ListParagraph"/>
        <w:spacing w:afterLines="160" w:after="384" w:line="360" w:lineRule="auto"/>
        <w:ind w:left="0" w:firstLine="426"/>
        <w:jc w:val="both"/>
        <w:rPr>
          <w:rFonts w:ascii="Arial" w:hAnsi="Arial" w:cs="Arial"/>
          <w:sz w:val="20"/>
          <w:szCs w:val="20"/>
        </w:rPr>
      </w:pPr>
      <w:proofErr w:type="spellStart"/>
      <w:r w:rsidRPr="00B7377A">
        <w:rPr>
          <w:rFonts w:ascii="Arial" w:hAnsi="Arial" w:cs="Arial"/>
          <w:sz w:val="20"/>
          <w:szCs w:val="20"/>
        </w:rPr>
        <w:t>Selain</w:t>
      </w:r>
      <w:proofErr w:type="spellEnd"/>
      <w:r w:rsidRPr="00B7377A">
        <w:rPr>
          <w:rFonts w:ascii="Arial" w:hAnsi="Arial" w:cs="Arial"/>
          <w:sz w:val="20"/>
          <w:szCs w:val="20"/>
        </w:rPr>
        <w:t xml:space="preserve"> </w:t>
      </w:r>
      <w:proofErr w:type="spellStart"/>
      <w:r w:rsidRPr="00B7377A">
        <w:rPr>
          <w:rFonts w:ascii="Arial" w:hAnsi="Arial" w:cs="Arial"/>
          <w:sz w:val="20"/>
          <w:szCs w:val="20"/>
        </w:rPr>
        <w:t>itu</w:t>
      </w:r>
      <w:proofErr w:type="spellEnd"/>
      <w:r w:rsidRPr="00B7377A">
        <w:rPr>
          <w:rFonts w:ascii="Arial" w:hAnsi="Arial" w:cs="Arial"/>
          <w:sz w:val="20"/>
          <w:szCs w:val="20"/>
        </w:rPr>
        <w:t xml:space="preserve">,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perkara-perkara</w:t>
      </w:r>
      <w:proofErr w:type="spellEnd"/>
      <w:r w:rsidRPr="00B7377A">
        <w:rPr>
          <w:rFonts w:ascii="Arial" w:hAnsi="Arial" w:cs="Arial"/>
          <w:sz w:val="20"/>
          <w:szCs w:val="20"/>
        </w:rPr>
        <w:t xml:space="preserve"> </w:t>
      </w:r>
      <w:proofErr w:type="spellStart"/>
      <w:r w:rsidRPr="00B7377A">
        <w:rPr>
          <w:rFonts w:ascii="Arial" w:hAnsi="Arial" w:cs="Arial"/>
          <w:sz w:val="20"/>
          <w:szCs w:val="20"/>
        </w:rPr>
        <w:t>pailit</w:t>
      </w:r>
      <w:proofErr w:type="spellEnd"/>
      <w:r w:rsidRPr="00B7377A">
        <w:rPr>
          <w:rFonts w:ascii="Arial" w:hAnsi="Arial" w:cs="Arial"/>
          <w:sz w:val="20"/>
          <w:szCs w:val="20"/>
        </w:rPr>
        <w:t xml:space="preserve"> </w:t>
      </w:r>
      <w:proofErr w:type="spellStart"/>
      <w:r w:rsidRPr="00B7377A">
        <w:rPr>
          <w:rFonts w:ascii="Arial" w:hAnsi="Arial" w:cs="Arial"/>
          <w:sz w:val="20"/>
          <w:szCs w:val="20"/>
        </w:rPr>
        <w:t>perusahaan</w:t>
      </w:r>
      <w:proofErr w:type="spellEnd"/>
      <w:r w:rsidRPr="00B7377A">
        <w:rPr>
          <w:rFonts w:ascii="Arial" w:hAnsi="Arial" w:cs="Arial"/>
          <w:sz w:val="20"/>
          <w:szCs w:val="20"/>
        </w:rPr>
        <w:t xml:space="preserve"> </w:t>
      </w:r>
      <w:proofErr w:type="spellStart"/>
      <w:r w:rsidRPr="00B7377A">
        <w:rPr>
          <w:rFonts w:ascii="Arial" w:hAnsi="Arial" w:cs="Arial"/>
          <w:sz w:val="20"/>
          <w:szCs w:val="20"/>
        </w:rPr>
        <w:t>asuransi</w:t>
      </w:r>
      <w:proofErr w:type="spellEnd"/>
      <w:r w:rsidRPr="00B7377A">
        <w:rPr>
          <w:rFonts w:ascii="Arial" w:hAnsi="Arial" w:cs="Arial"/>
          <w:sz w:val="20"/>
          <w:szCs w:val="20"/>
        </w:rPr>
        <w:t xml:space="preserve"> yang </w:t>
      </w:r>
      <w:proofErr w:type="spellStart"/>
      <w:r w:rsidRPr="00B7377A">
        <w:rPr>
          <w:rFonts w:ascii="Arial" w:hAnsi="Arial" w:cs="Arial"/>
          <w:sz w:val="20"/>
          <w:szCs w:val="20"/>
        </w:rPr>
        <w:t>telah</w:t>
      </w:r>
      <w:proofErr w:type="spellEnd"/>
      <w:r w:rsidRPr="00B7377A">
        <w:rPr>
          <w:rFonts w:ascii="Arial" w:hAnsi="Arial" w:cs="Arial"/>
          <w:sz w:val="20"/>
          <w:szCs w:val="20"/>
        </w:rPr>
        <w:t xml:space="preserve"> </w:t>
      </w:r>
      <w:proofErr w:type="spellStart"/>
      <w:r w:rsidRPr="00B7377A">
        <w:rPr>
          <w:rFonts w:ascii="Arial" w:hAnsi="Arial" w:cs="Arial"/>
          <w:sz w:val="20"/>
          <w:szCs w:val="20"/>
        </w:rPr>
        <w:t>diajukan</w:t>
      </w:r>
      <w:proofErr w:type="spellEnd"/>
      <w:r w:rsidRPr="00B7377A">
        <w:rPr>
          <w:rFonts w:ascii="Arial" w:hAnsi="Arial" w:cs="Arial"/>
          <w:sz w:val="20"/>
          <w:szCs w:val="20"/>
        </w:rPr>
        <w:t xml:space="preserve"> </w:t>
      </w:r>
      <w:proofErr w:type="spellStart"/>
      <w:r w:rsidRPr="00B7377A">
        <w:rPr>
          <w:rFonts w:ascii="Arial" w:hAnsi="Arial" w:cs="Arial"/>
          <w:sz w:val="20"/>
          <w:szCs w:val="20"/>
        </w:rPr>
        <w:t>sebelumnya</w:t>
      </w:r>
      <w:proofErr w:type="spellEnd"/>
      <w:r w:rsidRPr="00B7377A">
        <w:rPr>
          <w:rFonts w:ascii="Arial" w:hAnsi="Arial" w:cs="Arial"/>
          <w:sz w:val="20"/>
          <w:szCs w:val="20"/>
        </w:rPr>
        <w:t xml:space="preserve"> </w:t>
      </w:r>
      <w:proofErr w:type="spellStart"/>
      <w:r w:rsidRPr="00B7377A">
        <w:rPr>
          <w:rFonts w:ascii="Arial" w:hAnsi="Arial" w:cs="Arial"/>
          <w:sz w:val="20"/>
          <w:szCs w:val="20"/>
        </w:rPr>
        <w:t>ke</w:t>
      </w:r>
      <w:proofErr w:type="spellEnd"/>
      <w:r w:rsidRPr="00B7377A">
        <w:rPr>
          <w:rFonts w:ascii="Arial" w:hAnsi="Arial" w:cs="Arial"/>
          <w:sz w:val="20"/>
          <w:szCs w:val="20"/>
        </w:rPr>
        <w:t xml:space="preserve"> </w:t>
      </w:r>
      <w:proofErr w:type="spellStart"/>
      <w:r w:rsidRPr="00B7377A">
        <w:rPr>
          <w:rFonts w:ascii="Arial" w:hAnsi="Arial" w:cs="Arial"/>
          <w:sz w:val="20"/>
          <w:szCs w:val="20"/>
        </w:rPr>
        <w:t>pengadilan</w:t>
      </w:r>
      <w:proofErr w:type="spellEnd"/>
      <w:r w:rsidRPr="00B7377A">
        <w:rPr>
          <w:rFonts w:ascii="Arial" w:hAnsi="Arial" w:cs="Arial"/>
          <w:sz w:val="20"/>
          <w:szCs w:val="20"/>
        </w:rPr>
        <w:t xml:space="preserve"> </w:t>
      </w:r>
      <w:proofErr w:type="spellStart"/>
      <w:r w:rsidRPr="00B7377A">
        <w:rPr>
          <w:rFonts w:ascii="Arial" w:hAnsi="Arial" w:cs="Arial"/>
          <w:sz w:val="20"/>
          <w:szCs w:val="20"/>
        </w:rPr>
        <w:t>niaga</w:t>
      </w:r>
      <w:proofErr w:type="spellEnd"/>
      <w:r w:rsidRPr="00B7377A">
        <w:rPr>
          <w:rFonts w:ascii="Arial" w:hAnsi="Arial" w:cs="Arial"/>
          <w:sz w:val="20"/>
          <w:szCs w:val="20"/>
        </w:rPr>
        <w:t xml:space="preserve"> </w:t>
      </w:r>
      <w:proofErr w:type="spellStart"/>
      <w:r w:rsidRPr="00B7377A">
        <w:rPr>
          <w:rFonts w:ascii="Arial" w:hAnsi="Arial" w:cs="Arial"/>
          <w:sz w:val="20"/>
          <w:szCs w:val="20"/>
        </w:rPr>
        <w:t>terdapat</w:t>
      </w:r>
      <w:proofErr w:type="spellEnd"/>
      <w:r w:rsidRPr="00B7377A">
        <w:rPr>
          <w:rFonts w:ascii="Arial" w:hAnsi="Arial" w:cs="Arial"/>
          <w:sz w:val="20"/>
          <w:szCs w:val="20"/>
        </w:rPr>
        <w:t xml:space="preserve"> </w:t>
      </w:r>
      <w:proofErr w:type="spellStart"/>
      <w:r w:rsidRPr="00B7377A">
        <w:rPr>
          <w:rFonts w:ascii="Arial" w:hAnsi="Arial" w:cs="Arial"/>
          <w:sz w:val="20"/>
          <w:szCs w:val="20"/>
        </w:rPr>
        <w:t>andil</w:t>
      </w:r>
      <w:proofErr w:type="spellEnd"/>
      <w:r w:rsidRPr="00B7377A">
        <w:rPr>
          <w:rFonts w:ascii="Arial" w:hAnsi="Arial" w:cs="Arial"/>
          <w:sz w:val="20"/>
          <w:szCs w:val="20"/>
        </w:rPr>
        <w:t xml:space="preserve"> OJK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permohonan</w:t>
      </w:r>
      <w:proofErr w:type="spellEnd"/>
      <w:r w:rsidRPr="00B7377A">
        <w:rPr>
          <w:rFonts w:ascii="Arial" w:hAnsi="Arial" w:cs="Arial"/>
          <w:sz w:val="20"/>
          <w:szCs w:val="20"/>
        </w:rPr>
        <w:t xml:space="preserve"> </w:t>
      </w:r>
      <w:proofErr w:type="spellStart"/>
      <w:r w:rsidRPr="00B7377A">
        <w:rPr>
          <w:rFonts w:ascii="Arial" w:hAnsi="Arial" w:cs="Arial"/>
          <w:sz w:val="20"/>
          <w:szCs w:val="20"/>
        </w:rPr>
        <w:t>tersebut</w:t>
      </w:r>
      <w:proofErr w:type="spellEnd"/>
      <w:r w:rsidRPr="00B7377A">
        <w:rPr>
          <w:rFonts w:ascii="Arial" w:hAnsi="Arial" w:cs="Arial"/>
          <w:sz w:val="20"/>
          <w:szCs w:val="20"/>
        </w:rPr>
        <w:t xml:space="preserve"> </w:t>
      </w:r>
      <w:proofErr w:type="spellStart"/>
      <w:r w:rsidRPr="00B7377A">
        <w:rPr>
          <w:rFonts w:ascii="Arial" w:hAnsi="Arial" w:cs="Arial"/>
          <w:sz w:val="20"/>
          <w:szCs w:val="20"/>
        </w:rPr>
        <w:t>sebagai</w:t>
      </w:r>
      <w:proofErr w:type="spellEnd"/>
      <w:r w:rsidRPr="00B7377A">
        <w:rPr>
          <w:rFonts w:ascii="Arial" w:hAnsi="Arial" w:cs="Arial"/>
          <w:sz w:val="20"/>
          <w:szCs w:val="20"/>
        </w:rPr>
        <w:t xml:space="preserve"> </w:t>
      </w:r>
      <w:proofErr w:type="spellStart"/>
      <w:r w:rsidRPr="00B7377A">
        <w:rPr>
          <w:rFonts w:ascii="Arial" w:hAnsi="Arial" w:cs="Arial"/>
          <w:sz w:val="20"/>
          <w:szCs w:val="20"/>
        </w:rPr>
        <w:t>pemohon</w:t>
      </w:r>
      <w:proofErr w:type="spellEnd"/>
      <w:r w:rsidRPr="00B7377A">
        <w:rPr>
          <w:rFonts w:ascii="Arial" w:hAnsi="Arial" w:cs="Arial"/>
          <w:sz w:val="20"/>
          <w:szCs w:val="20"/>
        </w:rPr>
        <w:t xml:space="preserve"> dan </w:t>
      </w:r>
      <w:proofErr w:type="spellStart"/>
      <w:r w:rsidRPr="00B7377A">
        <w:rPr>
          <w:rFonts w:ascii="Arial" w:hAnsi="Arial" w:cs="Arial"/>
          <w:sz w:val="20"/>
          <w:szCs w:val="20"/>
        </w:rPr>
        <w:t>mengajukannya</w:t>
      </w:r>
      <w:proofErr w:type="spellEnd"/>
      <w:r w:rsidRPr="00B7377A">
        <w:rPr>
          <w:rFonts w:ascii="Arial" w:hAnsi="Arial" w:cs="Arial"/>
          <w:sz w:val="20"/>
          <w:szCs w:val="20"/>
        </w:rPr>
        <w:t xml:space="preserve"> </w:t>
      </w:r>
      <w:proofErr w:type="spellStart"/>
      <w:r w:rsidRPr="00B7377A">
        <w:rPr>
          <w:rFonts w:ascii="Arial" w:hAnsi="Arial" w:cs="Arial"/>
          <w:sz w:val="20"/>
          <w:szCs w:val="20"/>
        </w:rPr>
        <w:t>atas</w:t>
      </w:r>
      <w:proofErr w:type="spellEnd"/>
      <w:r w:rsidRPr="00B7377A">
        <w:rPr>
          <w:rFonts w:ascii="Arial" w:hAnsi="Arial" w:cs="Arial"/>
          <w:sz w:val="20"/>
          <w:szCs w:val="20"/>
        </w:rPr>
        <w:t xml:space="preserve"> </w:t>
      </w:r>
      <w:proofErr w:type="spellStart"/>
      <w:r w:rsidRPr="00B7377A">
        <w:rPr>
          <w:rFonts w:ascii="Arial" w:hAnsi="Arial" w:cs="Arial"/>
          <w:sz w:val="20"/>
          <w:szCs w:val="20"/>
        </w:rPr>
        <w:t>permohonan</w:t>
      </w:r>
      <w:proofErr w:type="spellEnd"/>
      <w:r w:rsidRPr="00B7377A">
        <w:rPr>
          <w:rFonts w:ascii="Arial" w:hAnsi="Arial" w:cs="Arial"/>
          <w:sz w:val="20"/>
          <w:szCs w:val="20"/>
        </w:rPr>
        <w:t xml:space="preserve"> </w:t>
      </w:r>
      <w:proofErr w:type="spellStart"/>
      <w:r w:rsidRPr="00B7377A">
        <w:rPr>
          <w:rFonts w:ascii="Arial" w:hAnsi="Arial" w:cs="Arial"/>
          <w:sz w:val="20"/>
          <w:szCs w:val="20"/>
        </w:rPr>
        <w:t>kreditor</w:t>
      </w:r>
      <w:proofErr w:type="spellEnd"/>
      <w:r w:rsidRPr="00B7377A">
        <w:rPr>
          <w:rFonts w:ascii="Arial" w:hAnsi="Arial" w:cs="Arial"/>
          <w:sz w:val="20"/>
          <w:szCs w:val="20"/>
        </w:rPr>
        <w:t xml:space="preserve"> yang </w:t>
      </w:r>
      <w:proofErr w:type="spellStart"/>
      <w:r w:rsidRPr="00B7377A">
        <w:rPr>
          <w:rFonts w:ascii="Arial" w:hAnsi="Arial" w:cs="Arial"/>
          <w:sz w:val="20"/>
          <w:szCs w:val="20"/>
        </w:rPr>
        <w:t>telah</w:t>
      </w:r>
      <w:proofErr w:type="spellEnd"/>
      <w:r w:rsidRPr="00B7377A">
        <w:rPr>
          <w:rFonts w:ascii="Arial" w:hAnsi="Arial" w:cs="Arial"/>
          <w:sz w:val="20"/>
          <w:szCs w:val="20"/>
        </w:rPr>
        <w:t xml:space="preserve"> </w:t>
      </w:r>
      <w:proofErr w:type="spellStart"/>
      <w:r w:rsidRPr="00B7377A">
        <w:rPr>
          <w:rFonts w:ascii="Arial" w:hAnsi="Arial" w:cs="Arial"/>
          <w:sz w:val="20"/>
          <w:szCs w:val="20"/>
        </w:rPr>
        <w:t>diajukan</w:t>
      </w:r>
      <w:proofErr w:type="spellEnd"/>
      <w:r w:rsidRPr="00B7377A">
        <w:rPr>
          <w:rFonts w:ascii="Arial" w:hAnsi="Arial" w:cs="Arial"/>
          <w:sz w:val="20"/>
          <w:szCs w:val="20"/>
        </w:rPr>
        <w:t xml:space="preserve"> </w:t>
      </w:r>
      <w:proofErr w:type="spellStart"/>
      <w:r w:rsidRPr="00B7377A">
        <w:rPr>
          <w:rFonts w:ascii="Arial" w:hAnsi="Arial" w:cs="Arial"/>
          <w:sz w:val="20"/>
          <w:szCs w:val="20"/>
        </w:rPr>
        <w:t>sebelumnya</w:t>
      </w:r>
      <w:proofErr w:type="spellEnd"/>
      <w:r w:rsidRPr="00B7377A">
        <w:rPr>
          <w:rFonts w:ascii="Arial" w:hAnsi="Arial" w:cs="Arial"/>
          <w:sz w:val="20"/>
          <w:szCs w:val="20"/>
        </w:rPr>
        <w:t xml:space="preserve">. </w:t>
      </w:r>
      <w:proofErr w:type="spellStart"/>
      <w:r w:rsidRPr="00B7377A">
        <w:rPr>
          <w:rFonts w:ascii="Arial" w:hAnsi="Arial" w:cs="Arial"/>
          <w:sz w:val="20"/>
          <w:szCs w:val="20"/>
        </w:rPr>
        <w:t>Seperti</w:t>
      </w:r>
      <w:proofErr w:type="spellEnd"/>
      <w:r w:rsidRPr="00B7377A">
        <w:rPr>
          <w:rFonts w:ascii="Arial" w:hAnsi="Arial" w:cs="Arial"/>
          <w:sz w:val="20"/>
          <w:szCs w:val="20"/>
        </w:rPr>
        <w:t xml:space="preserve"> pada </w:t>
      </w:r>
      <w:proofErr w:type="spellStart"/>
      <w:r w:rsidRPr="00B7377A">
        <w:rPr>
          <w:rFonts w:ascii="Arial" w:hAnsi="Arial" w:cs="Arial"/>
          <w:sz w:val="20"/>
          <w:szCs w:val="20"/>
        </w:rPr>
        <w:t>perkara</w:t>
      </w:r>
      <w:proofErr w:type="spellEnd"/>
      <w:r w:rsidRPr="00B7377A">
        <w:rPr>
          <w:rFonts w:ascii="Arial" w:hAnsi="Arial" w:cs="Arial"/>
          <w:sz w:val="20"/>
          <w:szCs w:val="20"/>
        </w:rPr>
        <w:t xml:space="preserve"> </w:t>
      </w:r>
      <w:proofErr w:type="spellStart"/>
      <w:r w:rsidRPr="00B7377A">
        <w:rPr>
          <w:rFonts w:ascii="Arial" w:hAnsi="Arial" w:cs="Arial"/>
          <w:sz w:val="20"/>
          <w:szCs w:val="20"/>
        </w:rPr>
        <w:t>pailit</w:t>
      </w:r>
      <w:proofErr w:type="spellEnd"/>
      <w:r w:rsidRPr="00B7377A">
        <w:rPr>
          <w:rFonts w:ascii="Arial" w:hAnsi="Arial" w:cs="Arial"/>
          <w:sz w:val="20"/>
          <w:szCs w:val="20"/>
        </w:rPr>
        <w:t xml:space="preserve"> </w:t>
      </w:r>
      <w:proofErr w:type="spellStart"/>
      <w:r w:rsidRPr="00B7377A">
        <w:rPr>
          <w:rFonts w:ascii="Arial" w:hAnsi="Arial" w:cs="Arial"/>
          <w:sz w:val="20"/>
          <w:szCs w:val="20"/>
        </w:rPr>
        <w:t>asuransi</w:t>
      </w:r>
      <w:proofErr w:type="spellEnd"/>
      <w:r w:rsidRPr="00B7377A">
        <w:rPr>
          <w:rFonts w:ascii="Arial" w:hAnsi="Arial" w:cs="Arial"/>
          <w:sz w:val="20"/>
          <w:szCs w:val="20"/>
        </w:rPr>
        <w:t xml:space="preserve"> </w:t>
      </w:r>
      <w:proofErr w:type="spellStart"/>
      <w:r w:rsidRPr="00B7377A">
        <w:rPr>
          <w:rFonts w:ascii="Arial" w:hAnsi="Arial" w:cs="Arial"/>
          <w:sz w:val="20"/>
          <w:szCs w:val="20"/>
        </w:rPr>
        <w:t>Bumi</w:t>
      </w:r>
      <w:proofErr w:type="spellEnd"/>
      <w:r w:rsidRPr="00B7377A">
        <w:rPr>
          <w:rFonts w:ascii="Arial" w:hAnsi="Arial" w:cs="Arial"/>
          <w:sz w:val="20"/>
          <w:szCs w:val="20"/>
        </w:rPr>
        <w:t xml:space="preserve"> </w:t>
      </w:r>
      <w:proofErr w:type="spellStart"/>
      <w:r w:rsidRPr="00B7377A">
        <w:rPr>
          <w:rFonts w:ascii="Arial" w:hAnsi="Arial" w:cs="Arial"/>
          <w:sz w:val="20"/>
          <w:szCs w:val="20"/>
        </w:rPr>
        <w:t>Asih</w:t>
      </w:r>
      <w:proofErr w:type="spellEnd"/>
      <w:r w:rsidRPr="00B7377A">
        <w:rPr>
          <w:rFonts w:ascii="Arial" w:hAnsi="Arial" w:cs="Arial"/>
          <w:sz w:val="20"/>
          <w:szCs w:val="20"/>
        </w:rPr>
        <w:t xml:space="preserve"> Jaya di </w:t>
      </w:r>
      <w:proofErr w:type="spellStart"/>
      <w:r w:rsidRPr="00B7377A">
        <w:rPr>
          <w:rFonts w:ascii="Arial" w:hAnsi="Arial" w:cs="Arial"/>
          <w:sz w:val="20"/>
          <w:szCs w:val="20"/>
        </w:rPr>
        <w:t>tahun</w:t>
      </w:r>
      <w:proofErr w:type="spellEnd"/>
      <w:r w:rsidRPr="00B7377A">
        <w:rPr>
          <w:rFonts w:ascii="Arial" w:hAnsi="Arial" w:cs="Arial"/>
          <w:sz w:val="20"/>
          <w:szCs w:val="20"/>
        </w:rPr>
        <w:t xml:space="preserve"> 2015 yang </w:t>
      </w:r>
      <w:proofErr w:type="spellStart"/>
      <w:r w:rsidRPr="00B7377A">
        <w:rPr>
          <w:rFonts w:ascii="Arial" w:hAnsi="Arial" w:cs="Arial"/>
          <w:sz w:val="20"/>
          <w:szCs w:val="20"/>
        </w:rPr>
        <w:t>dimohonkan</w:t>
      </w:r>
      <w:proofErr w:type="spellEnd"/>
      <w:r w:rsidRPr="00B7377A">
        <w:rPr>
          <w:rFonts w:ascii="Arial" w:hAnsi="Arial" w:cs="Arial"/>
          <w:sz w:val="20"/>
          <w:szCs w:val="20"/>
        </w:rPr>
        <w:t xml:space="preserve"> oleh OJK </w:t>
      </w:r>
      <w:proofErr w:type="spellStart"/>
      <w:r w:rsidRPr="00B7377A">
        <w:rPr>
          <w:rFonts w:ascii="Arial" w:hAnsi="Arial" w:cs="Arial"/>
          <w:sz w:val="20"/>
          <w:szCs w:val="20"/>
        </w:rPr>
        <w:t>ke</w:t>
      </w:r>
      <w:proofErr w:type="spellEnd"/>
      <w:r w:rsidRPr="00B7377A">
        <w:rPr>
          <w:rFonts w:ascii="Arial" w:hAnsi="Arial" w:cs="Arial"/>
          <w:sz w:val="20"/>
          <w:szCs w:val="20"/>
        </w:rPr>
        <w:t xml:space="preserve"> </w:t>
      </w:r>
      <w:proofErr w:type="spellStart"/>
      <w:r w:rsidRPr="00B7377A">
        <w:rPr>
          <w:rFonts w:ascii="Arial" w:hAnsi="Arial" w:cs="Arial"/>
          <w:sz w:val="20"/>
          <w:szCs w:val="20"/>
        </w:rPr>
        <w:t>Pengadilan</w:t>
      </w:r>
      <w:proofErr w:type="spellEnd"/>
      <w:r w:rsidRPr="00B7377A">
        <w:rPr>
          <w:rFonts w:ascii="Arial" w:hAnsi="Arial" w:cs="Arial"/>
          <w:sz w:val="20"/>
          <w:szCs w:val="20"/>
        </w:rPr>
        <w:t xml:space="preserve"> Negeri Jakarta Selatan.</w:t>
      </w:r>
      <w:r w:rsidRPr="00B7377A">
        <w:rPr>
          <w:rStyle w:val="FootnoteReference"/>
          <w:rFonts w:ascii="Arial" w:hAnsi="Arial" w:cs="Arial"/>
          <w:sz w:val="20"/>
          <w:szCs w:val="20"/>
        </w:rPr>
        <w:footnoteReference w:id="11"/>
      </w:r>
      <w:r w:rsidRPr="00B7377A">
        <w:rPr>
          <w:rFonts w:ascii="Arial" w:hAnsi="Arial" w:cs="Arial"/>
          <w:sz w:val="20"/>
          <w:szCs w:val="20"/>
        </w:rPr>
        <w:t xml:space="preserve"> Pada </w:t>
      </w:r>
      <w:proofErr w:type="spellStart"/>
      <w:r w:rsidRPr="00B7377A">
        <w:rPr>
          <w:rFonts w:ascii="Arial" w:hAnsi="Arial" w:cs="Arial"/>
          <w:sz w:val="20"/>
          <w:szCs w:val="20"/>
        </w:rPr>
        <w:t>tahun</w:t>
      </w:r>
      <w:proofErr w:type="spellEnd"/>
      <w:r w:rsidRPr="00B7377A">
        <w:rPr>
          <w:rFonts w:ascii="Arial" w:hAnsi="Arial" w:cs="Arial"/>
          <w:sz w:val="20"/>
          <w:szCs w:val="20"/>
        </w:rPr>
        <w:t xml:space="preserve"> 2016, OJK juga </w:t>
      </w:r>
      <w:proofErr w:type="spellStart"/>
      <w:r w:rsidRPr="00B7377A">
        <w:rPr>
          <w:rFonts w:ascii="Arial" w:hAnsi="Arial" w:cs="Arial"/>
          <w:sz w:val="20"/>
          <w:szCs w:val="20"/>
        </w:rPr>
        <w:t>mengajukan</w:t>
      </w:r>
      <w:proofErr w:type="spellEnd"/>
      <w:r w:rsidRPr="00B7377A">
        <w:rPr>
          <w:rFonts w:ascii="Arial" w:hAnsi="Arial" w:cs="Arial"/>
          <w:sz w:val="20"/>
          <w:szCs w:val="20"/>
        </w:rPr>
        <w:t xml:space="preserve"> </w:t>
      </w:r>
      <w:proofErr w:type="spellStart"/>
      <w:r w:rsidRPr="00B7377A">
        <w:rPr>
          <w:rFonts w:ascii="Arial" w:hAnsi="Arial" w:cs="Arial"/>
          <w:sz w:val="20"/>
          <w:szCs w:val="20"/>
        </w:rPr>
        <w:t>permohonan</w:t>
      </w:r>
      <w:proofErr w:type="spellEnd"/>
      <w:r w:rsidRPr="00B7377A">
        <w:rPr>
          <w:rFonts w:ascii="Arial" w:hAnsi="Arial" w:cs="Arial"/>
          <w:sz w:val="20"/>
          <w:szCs w:val="20"/>
        </w:rPr>
        <w:t xml:space="preserve"> </w:t>
      </w:r>
      <w:proofErr w:type="spellStart"/>
      <w:r w:rsidRPr="00B7377A">
        <w:rPr>
          <w:rFonts w:ascii="Arial" w:hAnsi="Arial" w:cs="Arial"/>
          <w:sz w:val="20"/>
          <w:szCs w:val="20"/>
        </w:rPr>
        <w:t>pailit</w:t>
      </w:r>
      <w:proofErr w:type="spellEnd"/>
      <w:r w:rsidRPr="00B7377A">
        <w:rPr>
          <w:rFonts w:ascii="Arial" w:hAnsi="Arial" w:cs="Arial"/>
          <w:sz w:val="20"/>
          <w:szCs w:val="20"/>
        </w:rPr>
        <w:t xml:space="preserve"> </w:t>
      </w:r>
      <w:proofErr w:type="spellStart"/>
      <w:r w:rsidRPr="00B7377A">
        <w:rPr>
          <w:rFonts w:ascii="Arial" w:hAnsi="Arial" w:cs="Arial"/>
          <w:sz w:val="20"/>
          <w:szCs w:val="20"/>
        </w:rPr>
        <w:t>Asuransi</w:t>
      </w:r>
      <w:proofErr w:type="spellEnd"/>
      <w:r w:rsidRPr="00B7377A">
        <w:rPr>
          <w:rFonts w:ascii="Arial" w:hAnsi="Arial" w:cs="Arial"/>
          <w:sz w:val="20"/>
          <w:szCs w:val="20"/>
        </w:rPr>
        <w:t xml:space="preserve"> Jiwa </w:t>
      </w:r>
      <w:proofErr w:type="spellStart"/>
      <w:r w:rsidRPr="00B7377A">
        <w:rPr>
          <w:rFonts w:ascii="Arial" w:hAnsi="Arial" w:cs="Arial"/>
          <w:sz w:val="20"/>
          <w:szCs w:val="20"/>
        </w:rPr>
        <w:t>Kresna</w:t>
      </w:r>
      <w:proofErr w:type="spellEnd"/>
      <w:r w:rsidRPr="00B7377A">
        <w:rPr>
          <w:rFonts w:ascii="Arial" w:hAnsi="Arial" w:cs="Arial"/>
          <w:sz w:val="20"/>
          <w:szCs w:val="20"/>
        </w:rPr>
        <w:t xml:space="preserve"> dan pada </w:t>
      </w:r>
      <w:proofErr w:type="spellStart"/>
      <w:r w:rsidRPr="00B7377A">
        <w:rPr>
          <w:rFonts w:ascii="Arial" w:hAnsi="Arial" w:cs="Arial"/>
          <w:sz w:val="20"/>
          <w:szCs w:val="20"/>
        </w:rPr>
        <w:t>tahun</w:t>
      </w:r>
      <w:proofErr w:type="spellEnd"/>
      <w:r w:rsidRPr="00B7377A">
        <w:rPr>
          <w:rFonts w:ascii="Arial" w:hAnsi="Arial" w:cs="Arial"/>
          <w:sz w:val="20"/>
          <w:szCs w:val="20"/>
        </w:rPr>
        <w:t xml:space="preserve"> 2020, OJK </w:t>
      </w:r>
      <w:proofErr w:type="spellStart"/>
      <w:r w:rsidRPr="00B7377A">
        <w:rPr>
          <w:rFonts w:ascii="Arial" w:hAnsi="Arial" w:cs="Arial"/>
          <w:sz w:val="20"/>
          <w:szCs w:val="20"/>
        </w:rPr>
        <w:t>mengajukan</w:t>
      </w:r>
      <w:proofErr w:type="spellEnd"/>
      <w:r w:rsidRPr="00B7377A">
        <w:rPr>
          <w:rFonts w:ascii="Arial" w:hAnsi="Arial" w:cs="Arial"/>
          <w:sz w:val="20"/>
          <w:szCs w:val="20"/>
        </w:rPr>
        <w:t xml:space="preserve"> PKPU </w:t>
      </w:r>
      <w:proofErr w:type="spellStart"/>
      <w:r w:rsidRPr="00B7377A">
        <w:rPr>
          <w:rFonts w:ascii="Arial" w:hAnsi="Arial" w:cs="Arial"/>
          <w:sz w:val="20"/>
          <w:szCs w:val="20"/>
        </w:rPr>
        <w:t>asuransi</w:t>
      </w:r>
      <w:proofErr w:type="spellEnd"/>
      <w:r w:rsidRPr="00B7377A">
        <w:rPr>
          <w:rFonts w:ascii="Arial" w:hAnsi="Arial" w:cs="Arial"/>
          <w:sz w:val="20"/>
          <w:szCs w:val="20"/>
        </w:rPr>
        <w:t xml:space="preserve"> </w:t>
      </w:r>
      <w:proofErr w:type="spellStart"/>
      <w:r w:rsidRPr="00B7377A">
        <w:rPr>
          <w:rFonts w:ascii="Arial" w:hAnsi="Arial" w:cs="Arial"/>
          <w:sz w:val="20"/>
          <w:szCs w:val="20"/>
        </w:rPr>
        <w:t>Jiwasraya</w:t>
      </w:r>
      <w:proofErr w:type="spellEnd"/>
      <w:r w:rsidRPr="00B7377A">
        <w:rPr>
          <w:rFonts w:ascii="Arial" w:hAnsi="Arial" w:cs="Arial"/>
          <w:sz w:val="20"/>
          <w:szCs w:val="20"/>
        </w:rPr>
        <w:t>.</w:t>
      </w:r>
      <w:r w:rsidRPr="00B7377A">
        <w:rPr>
          <w:rStyle w:val="FootnoteReference"/>
          <w:rFonts w:ascii="Arial" w:hAnsi="Arial" w:cs="Arial"/>
          <w:sz w:val="20"/>
          <w:szCs w:val="20"/>
        </w:rPr>
        <w:footnoteReference w:id="12"/>
      </w:r>
      <w:r w:rsidRPr="00B7377A">
        <w:rPr>
          <w:rFonts w:ascii="Arial" w:hAnsi="Arial" w:cs="Arial"/>
          <w:sz w:val="20"/>
          <w:szCs w:val="20"/>
        </w:rPr>
        <w:t xml:space="preserve">  </w:t>
      </w:r>
      <w:proofErr w:type="spellStart"/>
      <w:r w:rsidRPr="00B7377A">
        <w:rPr>
          <w:rFonts w:ascii="Arial" w:hAnsi="Arial" w:cs="Arial"/>
          <w:sz w:val="20"/>
          <w:szCs w:val="20"/>
        </w:rPr>
        <w:t>Meski</w:t>
      </w:r>
      <w:proofErr w:type="spellEnd"/>
      <w:r w:rsidRPr="00B7377A">
        <w:rPr>
          <w:rFonts w:ascii="Arial" w:hAnsi="Arial" w:cs="Arial"/>
          <w:sz w:val="20"/>
          <w:szCs w:val="20"/>
        </w:rPr>
        <w:t xml:space="preserve"> </w:t>
      </w:r>
      <w:proofErr w:type="spellStart"/>
      <w:r w:rsidRPr="00B7377A">
        <w:rPr>
          <w:rFonts w:ascii="Arial" w:hAnsi="Arial" w:cs="Arial"/>
          <w:sz w:val="20"/>
          <w:szCs w:val="20"/>
        </w:rPr>
        <w:t>demikian</w:t>
      </w:r>
      <w:proofErr w:type="spellEnd"/>
      <w:r w:rsidRPr="00B7377A">
        <w:rPr>
          <w:rFonts w:ascii="Arial" w:hAnsi="Arial" w:cs="Arial"/>
          <w:sz w:val="20"/>
          <w:szCs w:val="20"/>
        </w:rPr>
        <w:t xml:space="preserve">, </w:t>
      </w:r>
      <w:proofErr w:type="spellStart"/>
      <w:r w:rsidRPr="00B7377A">
        <w:rPr>
          <w:rFonts w:ascii="Arial" w:hAnsi="Arial" w:cs="Arial"/>
          <w:sz w:val="20"/>
          <w:szCs w:val="20"/>
        </w:rPr>
        <w:t>terdapat</w:t>
      </w:r>
      <w:proofErr w:type="spellEnd"/>
      <w:r w:rsidRPr="00B7377A">
        <w:rPr>
          <w:rFonts w:ascii="Arial" w:hAnsi="Arial" w:cs="Arial"/>
          <w:sz w:val="20"/>
          <w:szCs w:val="20"/>
        </w:rPr>
        <w:t xml:space="preserve"> juga </w:t>
      </w:r>
      <w:proofErr w:type="spellStart"/>
      <w:r w:rsidRPr="00B7377A">
        <w:rPr>
          <w:rFonts w:ascii="Arial" w:hAnsi="Arial" w:cs="Arial"/>
          <w:sz w:val="20"/>
          <w:szCs w:val="20"/>
        </w:rPr>
        <w:t>permohonan-permohonan</w:t>
      </w:r>
      <w:proofErr w:type="spellEnd"/>
      <w:r w:rsidRPr="00B7377A">
        <w:rPr>
          <w:rFonts w:ascii="Arial" w:hAnsi="Arial" w:cs="Arial"/>
          <w:sz w:val="20"/>
          <w:szCs w:val="20"/>
        </w:rPr>
        <w:t xml:space="preserve"> </w:t>
      </w:r>
      <w:proofErr w:type="spellStart"/>
      <w:r w:rsidRPr="00B7377A">
        <w:rPr>
          <w:rFonts w:ascii="Arial" w:hAnsi="Arial" w:cs="Arial"/>
          <w:sz w:val="20"/>
          <w:szCs w:val="20"/>
        </w:rPr>
        <w:t>pailit</w:t>
      </w:r>
      <w:proofErr w:type="spellEnd"/>
      <w:r w:rsidRPr="00B7377A">
        <w:rPr>
          <w:rFonts w:ascii="Arial" w:hAnsi="Arial" w:cs="Arial"/>
          <w:sz w:val="20"/>
          <w:szCs w:val="20"/>
        </w:rPr>
        <w:t xml:space="preserve"> yang </w:t>
      </w:r>
      <w:proofErr w:type="spellStart"/>
      <w:r w:rsidRPr="00B7377A">
        <w:rPr>
          <w:rFonts w:ascii="Arial" w:hAnsi="Arial" w:cs="Arial"/>
          <w:sz w:val="20"/>
          <w:szCs w:val="20"/>
        </w:rPr>
        <w:t>diajukan</w:t>
      </w:r>
      <w:proofErr w:type="spellEnd"/>
      <w:r w:rsidRPr="00B7377A">
        <w:rPr>
          <w:rFonts w:ascii="Arial" w:hAnsi="Arial" w:cs="Arial"/>
          <w:sz w:val="20"/>
          <w:szCs w:val="20"/>
        </w:rPr>
        <w:t xml:space="preserve"> oleh </w:t>
      </w:r>
      <w:proofErr w:type="spellStart"/>
      <w:r w:rsidRPr="00B7377A">
        <w:rPr>
          <w:rFonts w:ascii="Arial" w:hAnsi="Arial" w:cs="Arial"/>
          <w:sz w:val="20"/>
          <w:szCs w:val="20"/>
        </w:rPr>
        <w:t>kreditor</w:t>
      </w:r>
      <w:proofErr w:type="spellEnd"/>
      <w:r w:rsidRPr="00B7377A">
        <w:rPr>
          <w:rFonts w:ascii="Arial" w:hAnsi="Arial" w:cs="Arial"/>
          <w:sz w:val="20"/>
          <w:szCs w:val="20"/>
        </w:rPr>
        <w:t xml:space="preserve"> </w:t>
      </w:r>
      <w:proofErr w:type="spellStart"/>
      <w:r w:rsidRPr="00B7377A">
        <w:rPr>
          <w:rFonts w:ascii="Arial" w:hAnsi="Arial" w:cs="Arial"/>
          <w:sz w:val="20"/>
          <w:szCs w:val="20"/>
        </w:rPr>
        <w:t>secara</w:t>
      </w:r>
      <w:proofErr w:type="spellEnd"/>
      <w:r w:rsidRPr="00B7377A">
        <w:rPr>
          <w:rFonts w:ascii="Arial" w:hAnsi="Arial" w:cs="Arial"/>
          <w:sz w:val="20"/>
          <w:szCs w:val="20"/>
        </w:rPr>
        <w:t xml:space="preserve"> </w:t>
      </w:r>
      <w:proofErr w:type="spellStart"/>
      <w:r w:rsidRPr="00B7377A">
        <w:rPr>
          <w:rFonts w:ascii="Arial" w:hAnsi="Arial" w:cs="Arial"/>
          <w:sz w:val="20"/>
          <w:szCs w:val="20"/>
        </w:rPr>
        <w:t>langsung</w:t>
      </w:r>
      <w:proofErr w:type="spellEnd"/>
      <w:r w:rsidRPr="00B7377A">
        <w:rPr>
          <w:rFonts w:ascii="Arial" w:hAnsi="Arial" w:cs="Arial"/>
          <w:sz w:val="20"/>
          <w:szCs w:val="20"/>
        </w:rPr>
        <w:t xml:space="preserve"> </w:t>
      </w:r>
      <w:proofErr w:type="spellStart"/>
      <w:r w:rsidRPr="00B7377A">
        <w:rPr>
          <w:rFonts w:ascii="Arial" w:hAnsi="Arial" w:cs="Arial"/>
          <w:sz w:val="20"/>
          <w:szCs w:val="20"/>
        </w:rPr>
        <w:t>sebagai</w:t>
      </w:r>
      <w:proofErr w:type="spellEnd"/>
      <w:r w:rsidRPr="00B7377A">
        <w:rPr>
          <w:rFonts w:ascii="Arial" w:hAnsi="Arial" w:cs="Arial"/>
          <w:sz w:val="20"/>
          <w:szCs w:val="20"/>
        </w:rPr>
        <w:t xml:space="preserve"> </w:t>
      </w:r>
      <w:proofErr w:type="spellStart"/>
      <w:r w:rsidRPr="00B7377A">
        <w:rPr>
          <w:rFonts w:ascii="Arial" w:hAnsi="Arial" w:cs="Arial"/>
          <w:sz w:val="20"/>
          <w:szCs w:val="20"/>
        </w:rPr>
        <w:t>pemohon</w:t>
      </w:r>
      <w:proofErr w:type="spellEnd"/>
      <w:r w:rsidRPr="00B7377A">
        <w:rPr>
          <w:rFonts w:ascii="Arial" w:hAnsi="Arial" w:cs="Arial"/>
          <w:sz w:val="20"/>
          <w:szCs w:val="20"/>
        </w:rPr>
        <w:t xml:space="preserve"> di </w:t>
      </w:r>
      <w:proofErr w:type="spellStart"/>
      <w:r w:rsidRPr="00B7377A">
        <w:rPr>
          <w:rFonts w:ascii="Arial" w:hAnsi="Arial" w:cs="Arial"/>
          <w:sz w:val="20"/>
          <w:szCs w:val="20"/>
        </w:rPr>
        <w:t>pengadilan</w:t>
      </w:r>
      <w:proofErr w:type="spellEnd"/>
      <w:r w:rsidRPr="00B7377A">
        <w:rPr>
          <w:rFonts w:ascii="Arial" w:hAnsi="Arial" w:cs="Arial"/>
          <w:sz w:val="20"/>
          <w:szCs w:val="20"/>
        </w:rPr>
        <w:t xml:space="preserve"> </w:t>
      </w:r>
      <w:proofErr w:type="spellStart"/>
      <w:r w:rsidRPr="00B7377A">
        <w:rPr>
          <w:rFonts w:ascii="Arial" w:hAnsi="Arial" w:cs="Arial"/>
          <w:sz w:val="20"/>
          <w:szCs w:val="20"/>
        </w:rPr>
        <w:t>niaga</w:t>
      </w:r>
      <w:proofErr w:type="spellEnd"/>
      <w:r w:rsidRPr="00B7377A">
        <w:rPr>
          <w:rFonts w:ascii="Arial" w:hAnsi="Arial" w:cs="Arial"/>
          <w:sz w:val="20"/>
          <w:szCs w:val="20"/>
        </w:rPr>
        <w:t xml:space="preserve">, </w:t>
      </w:r>
      <w:proofErr w:type="spellStart"/>
      <w:r w:rsidRPr="00B7377A">
        <w:rPr>
          <w:rFonts w:ascii="Arial" w:hAnsi="Arial" w:cs="Arial"/>
          <w:sz w:val="20"/>
          <w:szCs w:val="20"/>
        </w:rPr>
        <w:t>namun</w:t>
      </w:r>
      <w:proofErr w:type="spellEnd"/>
      <w:r w:rsidRPr="00B7377A">
        <w:rPr>
          <w:rFonts w:ascii="Arial" w:hAnsi="Arial" w:cs="Arial"/>
          <w:sz w:val="20"/>
          <w:szCs w:val="20"/>
        </w:rPr>
        <w:t xml:space="preserve"> pada </w:t>
      </w:r>
      <w:proofErr w:type="spellStart"/>
      <w:r w:rsidRPr="00B7377A">
        <w:rPr>
          <w:rFonts w:ascii="Arial" w:hAnsi="Arial" w:cs="Arial"/>
          <w:sz w:val="20"/>
          <w:szCs w:val="20"/>
        </w:rPr>
        <w:t>banyak</w:t>
      </w:r>
      <w:proofErr w:type="spellEnd"/>
      <w:r w:rsidRPr="00B7377A">
        <w:rPr>
          <w:rFonts w:ascii="Arial" w:hAnsi="Arial" w:cs="Arial"/>
          <w:sz w:val="20"/>
          <w:szCs w:val="20"/>
        </w:rPr>
        <w:t xml:space="preserve"> </w:t>
      </w:r>
      <w:proofErr w:type="spellStart"/>
      <w:r w:rsidRPr="00B7377A">
        <w:rPr>
          <w:rFonts w:ascii="Arial" w:hAnsi="Arial" w:cs="Arial"/>
          <w:sz w:val="20"/>
          <w:szCs w:val="20"/>
        </w:rPr>
        <w:t>perkara</w:t>
      </w:r>
      <w:proofErr w:type="spellEnd"/>
      <w:r w:rsidRPr="00B7377A">
        <w:rPr>
          <w:rFonts w:ascii="Arial" w:hAnsi="Arial" w:cs="Arial"/>
          <w:sz w:val="20"/>
          <w:szCs w:val="20"/>
        </w:rPr>
        <w:t xml:space="preserve"> </w:t>
      </w:r>
      <w:proofErr w:type="spellStart"/>
      <w:r w:rsidRPr="00B7377A">
        <w:rPr>
          <w:rFonts w:ascii="Arial" w:hAnsi="Arial" w:cs="Arial"/>
          <w:sz w:val="20"/>
          <w:szCs w:val="20"/>
        </w:rPr>
        <w:t>permohonan</w:t>
      </w:r>
      <w:proofErr w:type="spellEnd"/>
      <w:r w:rsidRPr="00B7377A">
        <w:rPr>
          <w:rFonts w:ascii="Arial" w:hAnsi="Arial" w:cs="Arial"/>
          <w:sz w:val="20"/>
          <w:szCs w:val="20"/>
        </w:rPr>
        <w:t xml:space="preserve"> </w:t>
      </w:r>
      <w:proofErr w:type="spellStart"/>
      <w:r w:rsidRPr="00B7377A">
        <w:rPr>
          <w:rFonts w:ascii="Arial" w:hAnsi="Arial" w:cs="Arial"/>
          <w:sz w:val="20"/>
          <w:szCs w:val="20"/>
        </w:rPr>
        <w:t>tersebut</w:t>
      </w:r>
      <w:proofErr w:type="spellEnd"/>
      <w:r w:rsidRPr="00B7377A">
        <w:rPr>
          <w:rFonts w:ascii="Arial" w:hAnsi="Arial" w:cs="Arial"/>
          <w:sz w:val="20"/>
          <w:szCs w:val="20"/>
        </w:rPr>
        <w:t xml:space="preserve"> </w:t>
      </w:r>
      <w:proofErr w:type="spellStart"/>
      <w:r w:rsidRPr="00B7377A">
        <w:rPr>
          <w:rFonts w:ascii="Arial" w:hAnsi="Arial" w:cs="Arial"/>
          <w:sz w:val="20"/>
          <w:szCs w:val="20"/>
        </w:rPr>
        <w:t>ditolak</w:t>
      </w:r>
      <w:proofErr w:type="spellEnd"/>
      <w:r w:rsidRPr="00B7377A">
        <w:rPr>
          <w:rFonts w:ascii="Arial" w:hAnsi="Arial" w:cs="Arial"/>
          <w:sz w:val="20"/>
          <w:szCs w:val="20"/>
        </w:rPr>
        <w:t xml:space="preserve"> oleh </w:t>
      </w:r>
      <w:proofErr w:type="spellStart"/>
      <w:r w:rsidRPr="00B7377A">
        <w:rPr>
          <w:rFonts w:ascii="Arial" w:hAnsi="Arial" w:cs="Arial"/>
          <w:sz w:val="20"/>
          <w:szCs w:val="20"/>
        </w:rPr>
        <w:t>Majelis</w:t>
      </w:r>
      <w:proofErr w:type="spellEnd"/>
      <w:r w:rsidRPr="00B7377A">
        <w:rPr>
          <w:rFonts w:ascii="Arial" w:hAnsi="Arial" w:cs="Arial"/>
          <w:sz w:val="20"/>
          <w:szCs w:val="20"/>
        </w:rPr>
        <w:t xml:space="preserve"> Hakim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pertimbangannya</w:t>
      </w:r>
      <w:proofErr w:type="spellEnd"/>
      <w:r w:rsidRPr="00B7377A">
        <w:rPr>
          <w:rFonts w:ascii="Arial" w:hAnsi="Arial" w:cs="Arial"/>
          <w:sz w:val="20"/>
          <w:szCs w:val="20"/>
        </w:rPr>
        <w:t xml:space="preserve"> </w:t>
      </w:r>
      <w:proofErr w:type="spellStart"/>
      <w:r w:rsidRPr="00B7377A">
        <w:rPr>
          <w:rFonts w:ascii="Arial" w:hAnsi="Arial" w:cs="Arial"/>
          <w:sz w:val="20"/>
          <w:szCs w:val="20"/>
        </w:rPr>
        <w:t>bahwa</w:t>
      </w:r>
      <w:proofErr w:type="spellEnd"/>
      <w:r w:rsidRPr="00B7377A">
        <w:rPr>
          <w:rFonts w:ascii="Arial" w:hAnsi="Arial" w:cs="Arial"/>
          <w:sz w:val="20"/>
          <w:szCs w:val="20"/>
        </w:rPr>
        <w:t xml:space="preserve"> para </w:t>
      </w:r>
      <w:proofErr w:type="spellStart"/>
      <w:r w:rsidRPr="00B7377A">
        <w:rPr>
          <w:rFonts w:ascii="Arial" w:hAnsi="Arial" w:cs="Arial"/>
          <w:sz w:val="20"/>
          <w:szCs w:val="20"/>
        </w:rPr>
        <w:t>kreditor</w:t>
      </w:r>
      <w:proofErr w:type="spellEnd"/>
      <w:r w:rsidRPr="00B7377A">
        <w:rPr>
          <w:rFonts w:ascii="Arial" w:hAnsi="Arial" w:cs="Arial"/>
          <w:sz w:val="20"/>
          <w:szCs w:val="20"/>
        </w:rPr>
        <w:t xml:space="preserve"> </w:t>
      </w:r>
      <w:proofErr w:type="spellStart"/>
      <w:r w:rsidRPr="00B7377A">
        <w:rPr>
          <w:rFonts w:ascii="Arial" w:hAnsi="Arial" w:cs="Arial"/>
          <w:sz w:val="20"/>
          <w:szCs w:val="20"/>
        </w:rPr>
        <w:t>tidak</w:t>
      </w:r>
      <w:proofErr w:type="spellEnd"/>
      <w:r w:rsidRPr="00B7377A">
        <w:rPr>
          <w:rFonts w:ascii="Arial" w:hAnsi="Arial" w:cs="Arial"/>
          <w:sz w:val="20"/>
          <w:szCs w:val="20"/>
        </w:rPr>
        <w:t xml:space="preserve"> </w:t>
      </w:r>
      <w:proofErr w:type="spellStart"/>
      <w:r w:rsidRPr="00B7377A">
        <w:rPr>
          <w:rFonts w:ascii="Arial" w:hAnsi="Arial" w:cs="Arial"/>
          <w:sz w:val="20"/>
          <w:szCs w:val="20"/>
        </w:rPr>
        <w:t>memiliki</w:t>
      </w:r>
      <w:proofErr w:type="spellEnd"/>
      <w:r w:rsidRPr="00B7377A">
        <w:rPr>
          <w:rFonts w:ascii="Arial" w:hAnsi="Arial" w:cs="Arial"/>
          <w:sz w:val="20"/>
          <w:szCs w:val="20"/>
        </w:rPr>
        <w:t xml:space="preserve"> </w:t>
      </w:r>
      <w:r w:rsidRPr="00B7377A">
        <w:rPr>
          <w:rFonts w:ascii="Arial" w:hAnsi="Arial" w:cs="Arial"/>
          <w:i/>
          <w:sz w:val="20"/>
          <w:szCs w:val="20"/>
        </w:rPr>
        <w:t xml:space="preserve">legal </w:t>
      </w:r>
      <w:r w:rsidRPr="00B7377A">
        <w:rPr>
          <w:rFonts w:ascii="Arial" w:hAnsi="Arial" w:cs="Arial"/>
          <w:i/>
          <w:sz w:val="20"/>
          <w:szCs w:val="20"/>
        </w:rPr>
        <w:t>standing</w:t>
      </w:r>
      <w:r w:rsidRPr="00B7377A">
        <w:rPr>
          <w:rFonts w:ascii="Arial" w:hAnsi="Arial" w:cs="Arial"/>
          <w:sz w:val="20"/>
          <w:szCs w:val="20"/>
        </w:rPr>
        <w:t xml:space="preserve"> </w:t>
      </w:r>
      <w:proofErr w:type="spellStart"/>
      <w:r w:rsidRPr="00B7377A">
        <w:rPr>
          <w:rFonts w:ascii="Arial" w:hAnsi="Arial" w:cs="Arial"/>
          <w:sz w:val="20"/>
          <w:szCs w:val="20"/>
        </w:rPr>
        <w:t>untuk</w:t>
      </w:r>
      <w:proofErr w:type="spellEnd"/>
      <w:r w:rsidRPr="00B7377A">
        <w:rPr>
          <w:rFonts w:ascii="Arial" w:hAnsi="Arial" w:cs="Arial"/>
          <w:sz w:val="20"/>
          <w:szCs w:val="20"/>
        </w:rPr>
        <w:t xml:space="preserve"> </w:t>
      </w:r>
      <w:proofErr w:type="spellStart"/>
      <w:r w:rsidRPr="00B7377A">
        <w:rPr>
          <w:rFonts w:ascii="Arial" w:hAnsi="Arial" w:cs="Arial"/>
          <w:sz w:val="20"/>
          <w:szCs w:val="20"/>
        </w:rPr>
        <w:t>mengajukan</w:t>
      </w:r>
      <w:proofErr w:type="spellEnd"/>
      <w:r w:rsidRPr="00B7377A">
        <w:rPr>
          <w:rFonts w:ascii="Arial" w:hAnsi="Arial" w:cs="Arial"/>
          <w:sz w:val="20"/>
          <w:szCs w:val="20"/>
        </w:rPr>
        <w:t xml:space="preserve"> </w:t>
      </w:r>
      <w:proofErr w:type="spellStart"/>
      <w:r w:rsidRPr="00B7377A">
        <w:rPr>
          <w:rFonts w:ascii="Arial" w:hAnsi="Arial" w:cs="Arial"/>
          <w:sz w:val="20"/>
          <w:szCs w:val="20"/>
        </w:rPr>
        <w:t>permohonan</w:t>
      </w:r>
      <w:proofErr w:type="spellEnd"/>
      <w:r w:rsidRPr="00B7377A">
        <w:rPr>
          <w:rFonts w:ascii="Arial" w:hAnsi="Arial" w:cs="Arial"/>
          <w:sz w:val="20"/>
          <w:szCs w:val="20"/>
        </w:rPr>
        <w:t xml:space="preserve"> </w:t>
      </w:r>
      <w:proofErr w:type="spellStart"/>
      <w:r w:rsidRPr="00B7377A">
        <w:rPr>
          <w:rFonts w:ascii="Arial" w:hAnsi="Arial" w:cs="Arial"/>
          <w:sz w:val="20"/>
          <w:szCs w:val="20"/>
        </w:rPr>
        <w:t>tersebut</w:t>
      </w:r>
      <w:proofErr w:type="spellEnd"/>
      <w:r w:rsidRPr="00B7377A">
        <w:rPr>
          <w:rFonts w:ascii="Arial" w:hAnsi="Arial" w:cs="Arial"/>
          <w:sz w:val="20"/>
          <w:szCs w:val="20"/>
        </w:rPr>
        <w:t xml:space="preserve">. </w:t>
      </w:r>
      <w:proofErr w:type="spellStart"/>
      <w:r w:rsidRPr="00B7377A">
        <w:rPr>
          <w:rFonts w:ascii="Arial" w:hAnsi="Arial" w:cs="Arial"/>
          <w:sz w:val="20"/>
          <w:szCs w:val="20"/>
        </w:rPr>
        <w:t>Penolakan</w:t>
      </w:r>
      <w:proofErr w:type="spellEnd"/>
      <w:r w:rsidRPr="00B7377A">
        <w:rPr>
          <w:rFonts w:ascii="Arial" w:hAnsi="Arial" w:cs="Arial"/>
          <w:sz w:val="20"/>
          <w:szCs w:val="20"/>
        </w:rPr>
        <w:t xml:space="preserve"> </w:t>
      </w:r>
      <w:proofErr w:type="spellStart"/>
      <w:r w:rsidRPr="00B7377A">
        <w:rPr>
          <w:rFonts w:ascii="Arial" w:hAnsi="Arial" w:cs="Arial"/>
          <w:sz w:val="20"/>
          <w:szCs w:val="20"/>
        </w:rPr>
        <w:t>ini</w:t>
      </w:r>
      <w:proofErr w:type="spellEnd"/>
      <w:r w:rsidRPr="00B7377A">
        <w:rPr>
          <w:rFonts w:ascii="Arial" w:hAnsi="Arial" w:cs="Arial"/>
          <w:sz w:val="20"/>
          <w:szCs w:val="20"/>
        </w:rPr>
        <w:t xml:space="preserve"> </w:t>
      </w:r>
      <w:proofErr w:type="spellStart"/>
      <w:r w:rsidRPr="00B7377A">
        <w:rPr>
          <w:rFonts w:ascii="Arial" w:hAnsi="Arial" w:cs="Arial"/>
          <w:sz w:val="20"/>
          <w:szCs w:val="20"/>
        </w:rPr>
        <w:t>adalah</w:t>
      </w:r>
      <w:proofErr w:type="spellEnd"/>
      <w:r w:rsidRPr="00B7377A">
        <w:rPr>
          <w:rFonts w:ascii="Arial" w:hAnsi="Arial" w:cs="Arial"/>
          <w:sz w:val="20"/>
          <w:szCs w:val="20"/>
        </w:rPr>
        <w:t xml:space="preserve"> </w:t>
      </w:r>
      <w:proofErr w:type="spellStart"/>
      <w:r w:rsidRPr="00B7377A">
        <w:rPr>
          <w:rFonts w:ascii="Arial" w:hAnsi="Arial" w:cs="Arial"/>
          <w:sz w:val="20"/>
          <w:szCs w:val="20"/>
        </w:rPr>
        <w:t>jelas</w:t>
      </w:r>
      <w:proofErr w:type="spellEnd"/>
      <w:r w:rsidRPr="00B7377A">
        <w:rPr>
          <w:rFonts w:ascii="Arial" w:hAnsi="Arial" w:cs="Arial"/>
          <w:sz w:val="20"/>
          <w:szCs w:val="20"/>
        </w:rPr>
        <w:t xml:space="preserve"> dan </w:t>
      </w:r>
      <w:proofErr w:type="spellStart"/>
      <w:r w:rsidRPr="00B7377A">
        <w:rPr>
          <w:rFonts w:ascii="Arial" w:hAnsi="Arial" w:cs="Arial"/>
          <w:sz w:val="20"/>
          <w:szCs w:val="20"/>
        </w:rPr>
        <w:t>beralasan</w:t>
      </w:r>
      <w:proofErr w:type="spellEnd"/>
      <w:r w:rsidRPr="00B7377A">
        <w:rPr>
          <w:rFonts w:ascii="Arial" w:hAnsi="Arial" w:cs="Arial"/>
          <w:sz w:val="20"/>
          <w:szCs w:val="20"/>
        </w:rPr>
        <w:t xml:space="preserve">, </w:t>
      </w:r>
      <w:proofErr w:type="spellStart"/>
      <w:r w:rsidRPr="00B7377A">
        <w:rPr>
          <w:rFonts w:ascii="Arial" w:hAnsi="Arial" w:cs="Arial"/>
          <w:sz w:val="20"/>
          <w:szCs w:val="20"/>
        </w:rPr>
        <w:t>sebab</w:t>
      </w:r>
      <w:proofErr w:type="spellEnd"/>
      <w:r w:rsidRPr="00B7377A">
        <w:rPr>
          <w:rFonts w:ascii="Arial" w:hAnsi="Arial" w:cs="Arial"/>
          <w:sz w:val="20"/>
          <w:szCs w:val="20"/>
        </w:rPr>
        <w:t xml:space="preserve"> </w:t>
      </w:r>
      <w:proofErr w:type="spellStart"/>
      <w:r w:rsidRPr="00B7377A">
        <w:rPr>
          <w:rFonts w:ascii="Arial" w:hAnsi="Arial" w:cs="Arial"/>
          <w:sz w:val="20"/>
          <w:szCs w:val="20"/>
        </w:rPr>
        <w:t>peraturan</w:t>
      </w:r>
      <w:proofErr w:type="spellEnd"/>
      <w:r w:rsidRPr="00B7377A">
        <w:rPr>
          <w:rFonts w:ascii="Arial" w:hAnsi="Arial" w:cs="Arial"/>
          <w:sz w:val="20"/>
          <w:szCs w:val="20"/>
        </w:rPr>
        <w:t xml:space="preserve"> </w:t>
      </w:r>
      <w:proofErr w:type="spellStart"/>
      <w:r w:rsidRPr="00B7377A">
        <w:rPr>
          <w:rFonts w:ascii="Arial" w:hAnsi="Arial" w:cs="Arial"/>
          <w:sz w:val="20"/>
          <w:szCs w:val="20"/>
        </w:rPr>
        <w:t>perundang-undangan</w:t>
      </w:r>
      <w:proofErr w:type="spellEnd"/>
      <w:r w:rsidRPr="00B7377A">
        <w:rPr>
          <w:rFonts w:ascii="Arial" w:hAnsi="Arial" w:cs="Arial"/>
          <w:sz w:val="20"/>
          <w:szCs w:val="20"/>
        </w:rPr>
        <w:t xml:space="preserve"> di Indonesia </w:t>
      </w:r>
      <w:proofErr w:type="spellStart"/>
      <w:r w:rsidRPr="00B7377A">
        <w:rPr>
          <w:rFonts w:ascii="Arial" w:hAnsi="Arial" w:cs="Arial"/>
          <w:sz w:val="20"/>
          <w:szCs w:val="20"/>
        </w:rPr>
        <w:t>telah</w:t>
      </w:r>
      <w:proofErr w:type="spellEnd"/>
      <w:r w:rsidRPr="00B7377A">
        <w:rPr>
          <w:rFonts w:ascii="Arial" w:hAnsi="Arial" w:cs="Arial"/>
          <w:sz w:val="20"/>
          <w:szCs w:val="20"/>
        </w:rPr>
        <w:t xml:space="preserve"> </w:t>
      </w:r>
      <w:proofErr w:type="spellStart"/>
      <w:r w:rsidRPr="00B7377A">
        <w:rPr>
          <w:rFonts w:ascii="Arial" w:hAnsi="Arial" w:cs="Arial"/>
          <w:sz w:val="20"/>
          <w:szCs w:val="20"/>
        </w:rPr>
        <w:t>jelas</w:t>
      </w:r>
      <w:proofErr w:type="spellEnd"/>
      <w:r w:rsidRPr="00B7377A">
        <w:rPr>
          <w:rFonts w:ascii="Arial" w:hAnsi="Arial" w:cs="Arial"/>
          <w:sz w:val="20"/>
          <w:szCs w:val="20"/>
        </w:rPr>
        <w:t xml:space="preserve"> </w:t>
      </w:r>
      <w:proofErr w:type="spellStart"/>
      <w:r w:rsidRPr="00B7377A">
        <w:rPr>
          <w:rFonts w:ascii="Arial" w:hAnsi="Arial" w:cs="Arial"/>
          <w:sz w:val="20"/>
          <w:szCs w:val="20"/>
        </w:rPr>
        <w:t>menentukan</w:t>
      </w:r>
      <w:proofErr w:type="spellEnd"/>
      <w:r w:rsidRPr="00B7377A">
        <w:rPr>
          <w:rFonts w:ascii="Arial" w:hAnsi="Arial" w:cs="Arial"/>
          <w:sz w:val="20"/>
          <w:szCs w:val="20"/>
        </w:rPr>
        <w:t xml:space="preserve"> OJK </w:t>
      </w:r>
      <w:proofErr w:type="spellStart"/>
      <w:r w:rsidRPr="00B7377A">
        <w:rPr>
          <w:rFonts w:ascii="Arial" w:hAnsi="Arial" w:cs="Arial"/>
          <w:sz w:val="20"/>
          <w:szCs w:val="20"/>
        </w:rPr>
        <w:t>untuk</w:t>
      </w:r>
      <w:proofErr w:type="spellEnd"/>
      <w:r w:rsidRPr="00B7377A">
        <w:rPr>
          <w:rFonts w:ascii="Arial" w:hAnsi="Arial" w:cs="Arial"/>
          <w:sz w:val="20"/>
          <w:szCs w:val="20"/>
        </w:rPr>
        <w:t xml:space="preserve"> </w:t>
      </w:r>
      <w:proofErr w:type="spellStart"/>
      <w:r w:rsidRPr="00B7377A">
        <w:rPr>
          <w:rFonts w:ascii="Arial" w:hAnsi="Arial" w:cs="Arial"/>
          <w:sz w:val="20"/>
          <w:szCs w:val="20"/>
        </w:rPr>
        <w:t>menjadi</w:t>
      </w:r>
      <w:proofErr w:type="spellEnd"/>
      <w:r w:rsidRPr="00B7377A">
        <w:rPr>
          <w:rFonts w:ascii="Arial" w:hAnsi="Arial" w:cs="Arial"/>
          <w:sz w:val="20"/>
          <w:szCs w:val="20"/>
        </w:rPr>
        <w:t xml:space="preserve"> wakil </w:t>
      </w:r>
      <w:proofErr w:type="spellStart"/>
      <w:r w:rsidRPr="00B7377A">
        <w:rPr>
          <w:rFonts w:ascii="Arial" w:hAnsi="Arial" w:cs="Arial"/>
          <w:sz w:val="20"/>
          <w:szCs w:val="20"/>
        </w:rPr>
        <w:t>dari</w:t>
      </w:r>
      <w:proofErr w:type="spellEnd"/>
      <w:r w:rsidRPr="00B7377A">
        <w:rPr>
          <w:rFonts w:ascii="Arial" w:hAnsi="Arial" w:cs="Arial"/>
          <w:sz w:val="20"/>
          <w:szCs w:val="20"/>
        </w:rPr>
        <w:t xml:space="preserve"> para </w:t>
      </w:r>
      <w:proofErr w:type="spellStart"/>
      <w:r w:rsidRPr="00B7377A">
        <w:rPr>
          <w:rFonts w:ascii="Arial" w:hAnsi="Arial" w:cs="Arial"/>
          <w:sz w:val="20"/>
          <w:szCs w:val="20"/>
        </w:rPr>
        <w:t>kreditor</w:t>
      </w:r>
      <w:proofErr w:type="spellEnd"/>
      <w:r w:rsidRPr="00B7377A">
        <w:rPr>
          <w:rFonts w:ascii="Arial" w:hAnsi="Arial" w:cs="Arial"/>
          <w:sz w:val="20"/>
          <w:szCs w:val="20"/>
        </w:rPr>
        <w:t xml:space="preserve"> </w:t>
      </w:r>
      <w:proofErr w:type="spellStart"/>
      <w:r w:rsidRPr="00B7377A">
        <w:rPr>
          <w:rFonts w:ascii="Arial" w:hAnsi="Arial" w:cs="Arial"/>
          <w:sz w:val="20"/>
          <w:szCs w:val="20"/>
        </w:rPr>
        <w:t>perusahaan</w:t>
      </w:r>
      <w:proofErr w:type="spellEnd"/>
      <w:r w:rsidRPr="00B7377A">
        <w:rPr>
          <w:rFonts w:ascii="Arial" w:hAnsi="Arial" w:cs="Arial"/>
          <w:sz w:val="20"/>
          <w:szCs w:val="20"/>
        </w:rPr>
        <w:t xml:space="preserve"> </w:t>
      </w:r>
      <w:proofErr w:type="spellStart"/>
      <w:r w:rsidRPr="00B7377A">
        <w:rPr>
          <w:rFonts w:ascii="Arial" w:hAnsi="Arial" w:cs="Arial"/>
          <w:sz w:val="20"/>
          <w:szCs w:val="20"/>
        </w:rPr>
        <w:t>asuransi</w:t>
      </w:r>
      <w:proofErr w:type="spellEnd"/>
      <w:r w:rsidRPr="00B7377A">
        <w:rPr>
          <w:rFonts w:ascii="Arial" w:hAnsi="Arial" w:cs="Arial"/>
          <w:sz w:val="20"/>
          <w:szCs w:val="20"/>
        </w:rPr>
        <w:t xml:space="preserve">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suatu</w:t>
      </w:r>
      <w:proofErr w:type="spellEnd"/>
      <w:r w:rsidRPr="00B7377A">
        <w:rPr>
          <w:rFonts w:ascii="Arial" w:hAnsi="Arial" w:cs="Arial"/>
          <w:sz w:val="20"/>
          <w:szCs w:val="20"/>
        </w:rPr>
        <w:t xml:space="preserve"> </w:t>
      </w:r>
      <w:proofErr w:type="spellStart"/>
      <w:r w:rsidRPr="00B7377A">
        <w:rPr>
          <w:rFonts w:ascii="Arial" w:hAnsi="Arial" w:cs="Arial"/>
          <w:sz w:val="20"/>
          <w:szCs w:val="20"/>
        </w:rPr>
        <w:t>kepailitan</w:t>
      </w:r>
      <w:proofErr w:type="spellEnd"/>
      <w:r w:rsidRPr="00B7377A">
        <w:rPr>
          <w:rFonts w:ascii="Arial" w:hAnsi="Arial" w:cs="Arial"/>
          <w:sz w:val="20"/>
          <w:szCs w:val="20"/>
        </w:rPr>
        <w:t xml:space="preserve"> dan PKPU yang </w:t>
      </w:r>
      <w:proofErr w:type="spellStart"/>
      <w:r w:rsidRPr="00B7377A">
        <w:rPr>
          <w:rFonts w:ascii="Arial" w:hAnsi="Arial" w:cs="Arial"/>
          <w:sz w:val="20"/>
          <w:szCs w:val="20"/>
        </w:rPr>
        <w:t>diajukan</w:t>
      </w:r>
      <w:proofErr w:type="spellEnd"/>
      <w:r w:rsidRPr="00B7377A">
        <w:rPr>
          <w:rFonts w:ascii="Arial" w:hAnsi="Arial" w:cs="Arial"/>
          <w:sz w:val="20"/>
          <w:szCs w:val="20"/>
        </w:rPr>
        <w:t xml:space="preserve">. OJK </w:t>
      </w:r>
      <w:proofErr w:type="spellStart"/>
      <w:r w:rsidRPr="00B7377A">
        <w:rPr>
          <w:rFonts w:ascii="Arial" w:hAnsi="Arial" w:cs="Arial"/>
          <w:sz w:val="20"/>
          <w:szCs w:val="20"/>
        </w:rPr>
        <w:t>harus</w:t>
      </w:r>
      <w:proofErr w:type="spellEnd"/>
      <w:r w:rsidRPr="00B7377A">
        <w:rPr>
          <w:rFonts w:ascii="Arial" w:hAnsi="Arial" w:cs="Arial"/>
          <w:sz w:val="20"/>
          <w:szCs w:val="20"/>
        </w:rPr>
        <w:t xml:space="preserve"> </w:t>
      </w:r>
      <w:proofErr w:type="spellStart"/>
      <w:r w:rsidRPr="00B7377A">
        <w:rPr>
          <w:rFonts w:ascii="Arial" w:hAnsi="Arial" w:cs="Arial"/>
          <w:sz w:val="20"/>
          <w:szCs w:val="20"/>
        </w:rPr>
        <w:t>menjamin</w:t>
      </w:r>
      <w:proofErr w:type="spellEnd"/>
      <w:r w:rsidRPr="00B7377A">
        <w:rPr>
          <w:rFonts w:ascii="Arial" w:hAnsi="Arial" w:cs="Arial"/>
          <w:sz w:val="20"/>
          <w:szCs w:val="20"/>
        </w:rPr>
        <w:t xml:space="preserve"> </w:t>
      </w:r>
      <w:proofErr w:type="spellStart"/>
      <w:r w:rsidRPr="00B7377A">
        <w:rPr>
          <w:rFonts w:ascii="Arial" w:hAnsi="Arial" w:cs="Arial"/>
          <w:sz w:val="20"/>
          <w:szCs w:val="20"/>
        </w:rPr>
        <w:t>tidak</w:t>
      </w:r>
      <w:proofErr w:type="spellEnd"/>
      <w:r w:rsidRPr="00B7377A">
        <w:rPr>
          <w:rFonts w:ascii="Arial" w:hAnsi="Arial" w:cs="Arial"/>
          <w:sz w:val="20"/>
          <w:szCs w:val="20"/>
        </w:rPr>
        <w:t xml:space="preserve"> </w:t>
      </w:r>
      <w:proofErr w:type="spellStart"/>
      <w:r w:rsidRPr="00B7377A">
        <w:rPr>
          <w:rFonts w:ascii="Arial" w:hAnsi="Arial" w:cs="Arial"/>
          <w:sz w:val="20"/>
          <w:szCs w:val="20"/>
        </w:rPr>
        <w:t>adanya</w:t>
      </w:r>
      <w:proofErr w:type="spellEnd"/>
      <w:r w:rsidRPr="00B7377A">
        <w:rPr>
          <w:rFonts w:ascii="Arial" w:hAnsi="Arial" w:cs="Arial"/>
          <w:sz w:val="20"/>
          <w:szCs w:val="20"/>
        </w:rPr>
        <w:t xml:space="preserve"> </w:t>
      </w:r>
      <w:proofErr w:type="spellStart"/>
      <w:r w:rsidRPr="00B7377A">
        <w:rPr>
          <w:rFonts w:ascii="Arial" w:hAnsi="Arial" w:cs="Arial"/>
          <w:sz w:val="20"/>
          <w:szCs w:val="20"/>
        </w:rPr>
        <w:t>hak-hak</w:t>
      </w:r>
      <w:proofErr w:type="spellEnd"/>
      <w:r w:rsidRPr="00B7377A">
        <w:rPr>
          <w:rFonts w:ascii="Arial" w:hAnsi="Arial" w:cs="Arial"/>
          <w:sz w:val="20"/>
          <w:szCs w:val="20"/>
        </w:rPr>
        <w:t xml:space="preserve"> </w:t>
      </w:r>
      <w:proofErr w:type="spellStart"/>
      <w:r w:rsidRPr="00B7377A">
        <w:rPr>
          <w:rFonts w:ascii="Arial" w:hAnsi="Arial" w:cs="Arial"/>
          <w:sz w:val="20"/>
          <w:szCs w:val="20"/>
        </w:rPr>
        <w:t>pihak</w:t>
      </w:r>
      <w:proofErr w:type="spellEnd"/>
      <w:r w:rsidRPr="00B7377A">
        <w:rPr>
          <w:rFonts w:ascii="Arial" w:hAnsi="Arial" w:cs="Arial"/>
          <w:sz w:val="20"/>
          <w:szCs w:val="20"/>
        </w:rPr>
        <w:t xml:space="preserve"> </w:t>
      </w:r>
      <w:proofErr w:type="spellStart"/>
      <w:r w:rsidRPr="00B7377A">
        <w:rPr>
          <w:rFonts w:ascii="Arial" w:hAnsi="Arial" w:cs="Arial"/>
          <w:sz w:val="20"/>
          <w:szCs w:val="20"/>
        </w:rPr>
        <w:t>lain</w:t>
      </w:r>
      <w:proofErr w:type="spellEnd"/>
      <w:r w:rsidRPr="00B7377A">
        <w:rPr>
          <w:rFonts w:ascii="Arial" w:hAnsi="Arial" w:cs="Arial"/>
          <w:sz w:val="20"/>
          <w:szCs w:val="20"/>
        </w:rPr>
        <w:t xml:space="preserve">, </w:t>
      </w:r>
      <w:proofErr w:type="spellStart"/>
      <w:r w:rsidRPr="00B7377A">
        <w:rPr>
          <w:rFonts w:ascii="Arial" w:hAnsi="Arial" w:cs="Arial"/>
          <w:sz w:val="20"/>
          <w:szCs w:val="20"/>
        </w:rPr>
        <w:t>seperti</w:t>
      </w:r>
      <w:proofErr w:type="spellEnd"/>
      <w:r w:rsidRPr="00B7377A">
        <w:rPr>
          <w:rFonts w:ascii="Arial" w:hAnsi="Arial" w:cs="Arial"/>
          <w:sz w:val="20"/>
          <w:szCs w:val="20"/>
        </w:rPr>
        <w:t xml:space="preserve"> </w:t>
      </w:r>
      <w:proofErr w:type="spellStart"/>
      <w:r w:rsidRPr="00B7377A">
        <w:rPr>
          <w:rFonts w:ascii="Arial" w:hAnsi="Arial" w:cs="Arial"/>
          <w:sz w:val="20"/>
          <w:szCs w:val="20"/>
        </w:rPr>
        <w:t>tertanggung</w:t>
      </w:r>
      <w:proofErr w:type="spellEnd"/>
      <w:r w:rsidRPr="00B7377A">
        <w:rPr>
          <w:rFonts w:ascii="Arial" w:hAnsi="Arial" w:cs="Arial"/>
          <w:sz w:val="20"/>
          <w:szCs w:val="20"/>
        </w:rPr>
        <w:t xml:space="preserve"> </w:t>
      </w:r>
      <w:proofErr w:type="spellStart"/>
      <w:r w:rsidRPr="00B7377A">
        <w:rPr>
          <w:rFonts w:ascii="Arial" w:hAnsi="Arial" w:cs="Arial"/>
          <w:sz w:val="20"/>
          <w:szCs w:val="20"/>
        </w:rPr>
        <w:t>atau</w:t>
      </w:r>
      <w:proofErr w:type="spellEnd"/>
      <w:r w:rsidRPr="00B7377A">
        <w:rPr>
          <w:rFonts w:ascii="Arial" w:hAnsi="Arial" w:cs="Arial"/>
          <w:sz w:val="20"/>
          <w:szCs w:val="20"/>
        </w:rPr>
        <w:t xml:space="preserve"> </w:t>
      </w:r>
      <w:proofErr w:type="spellStart"/>
      <w:r w:rsidRPr="00B7377A">
        <w:rPr>
          <w:rFonts w:ascii="Arial" w:hAnsi="Arial" w:cs="Arial"/>
          <w:sz w:val="20"/>
          <w:szCs w:val="20"/>
        </w:rPr>
        <w:t>nasabah</w:t>
      </w:r>
      <w:proofErr w:type="spellEnd"/>
      <w:r w:rsidRPr="00B7377A">
        <w:rPr>
          <w:rFonts w:ascii="Arial" w:hAnsi="Arial" w:cs="Arial"/>
          <w:sz w:val="20"/>
          <w:szCs w:val="20"/>
        </w:rPr>
        <w:t xml:space="preserve"> </w:t>
      </w:r>
      <w:proofErr w:type="spellStart"/>
      <w:r w:rsidRPr="00B7377A">
        <w:rPr>
          <w:rFonts w:ascii="Arial" w:hAnsi="Arial" w:cs="Arial"/>
          <w:sz w:val="20"/>
          <w:szCs w:val="20"/>
        </w:rPr>
        <w:t>asuransi</w:t>
      </w:r>
      <w:proofErr w:type="spellEnd"/>
      <w:r w:rsidRPr="00B7377A">
        <w:rPr>
          <w:rFonts w:ascii="Arial" w:hAnsi="Arial" w:cs="Arial"/>
          <w:sz w:val="20"/>
          <w:szCs w:val="20"/>
        </w:rPr>
        <w:t xml:space="preserve">, bank, </w:t>
      </w:r>
      <w:proofErr w:type="spellStart"/>
      <w:r w:rsidRPr="00B7377A">
        <w:rPr>
          <w:rFonts w:ascii="Arial" w:hAnsi="Arial" w:cs="Arial"/>
          <w:sz w:val="20"/>
          <w:szCs w:val="20"/>
        </w:rPr>
        <w:t>maupun</w:t>
      </w:r>
      <w:proofErr w:type="spellEnd"/>
      <w:r w:rsidRPr="00B7377A">
        <w:rPr>
          <w:rFonts w:ascii="Arial" w:hAnsi="Arial" w:cs="Arial"/>
          <w:sz w:val="20"/>
          <w:szCs w:val="20"/>
        </w:rPr>
        <w:t xml:space="preserve"> </w:t>
      </w:r>
      <w:proofErr w:type="spellStart"/>
      <w:r w:rsidRPr="00B7377A">
        <w:rPr>
          <w:rFonts w:ascii="Arial" w:hAnsi="Arial" w:cs="Arial"/>
          <w:sz w:val="20"/>
          <w:szCs w:val="20"/>
        </w:rPr>
        <w:t>lainnya</w:t>
      </w:r>
      <w:proofErr w:type="spellEnd"/>
      <w:r w:rsidRPr="00B7377A">
        <w:rPr>
          <w:rFonts w:ascii="Arial" w:hAnsi="Arial" w:cs="Arial"/>
          <w:sz w:val="20"/>
          <w:szCs w:val="20"/>
        </w:rPr>
        <w:t xml:space="preserve">, yang </w:t>
      </w:r>
      <w:proofErr w:type="spellStart"/>
      <w:r w:rsidRPr="00B7377A">
        <w:rPr>
          <w:rFonts w:ascii="Arial" w:hAnsi="Arial" w:cs="Arial"/>
          <w:sz w:val="20"/>
          <w:szCs w:val="20"/>
        </w:rPr>
        <w:t>terlanggar</w:t>
      </w:r>
      <w:proofErr w:type="spellEnd"/>
      <w:r w:rsidRPr="00B7377A">
        <w:rPr>
          <w:rFonts w:ascii="Arial" w:hAnsi="Arial" w:cs="Arial"/>
          <w:sz w:val="20"/>
          <w:szCs w:val="20"/>
        </w:rPr>
        <w:t xml:space="preserve">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upaya</w:t>
      </w:r>
      <w:proofErr w:type="spellEnd"/>
      <w:r w:rsidRPr="00B7377A">
        <w:rPr>
          <w:rFonts w:ascii="Arial" w:hAnsi="Arial" w:cs="Arial"/>
          <w:sz w:val="20"/>
          <w:szCs w:val="20"/>
        </w:rPr>
        <w:t xml:space="preserve"> </w:t>
      </w:r>
      <w:proofErr w:type="spellStart"/>
      <w:r w:rsidRPr="00B7377A">
        <w:rPr>
          <w:rFonts w:ascii="Arial" w:hAnsi="Arial" w:cs="Arial"/>
          <w:sz w:val="20"/>
          <w:szCs w:val="20"/>
        </w:rPr>
        <w:t>pemenuhan</w:t>
      </w:r>
      <w:proofErr w:type="spellEnd"/>
      <w:r w:rsidRPr="00B7377A">
        <w:rPr>
          <w:rFonts w:ascii="Arial" w:hAnsi="Arial" w:cs="Arial"/>
          <w:sz w:val="20"/>
          <w:szCs w:val="20"/>
        </w:rPr>
        <w:t xml:space="preserve"> </w:t>
      </w:r>
      <w:proofErr w:type="spellStart"/>
      <w:r w:rsidRPr="00B7377A">
        <w:rPr>
          <w:rFonts w:ascii="Arial" w:hAnsi="Arial" w:cs="Arial"/>
          <w:sz w:val="20"/>
          <w:szCs w:val="20"/>
        </w:rPr>
        <w:t>hak</w:t>
      </w:r>
      <w:proofErr w:type="spellEnd"/>
      <w:r w:rsidRPr="00B7377A">
        <w:rPr>
          <w:rFonts w:ascii="Arial" w:hAnsi="Arial" w:cs="Arial"/>
          <w:sz w:val="20"/>
          <w:szCs w:val="20"/>
        </w:rPr>
        <w:t xml:space="preserve"> </w:t>
      </w:r>
      <w:proofErr w:type="spellStart"/>
      <w:r w:rsidRPr="00B7377A">
        <w:rPr>
          <w:rFonts w:ascii="Arial" w:hAnsi="Arial" w:cs="Arial"/>
          <w:sz w:val="20"/>
          <w:szCs w:val="20"/>
        </w:rPr>
        <w:t>kreditor</w:t>
      </w:r>
      <w:proofErr w:type="spellEnd"/>
      <w:r w:rsidRPr="00B7377A">
        <w:rPr>
          <w:rFonts w:ascii="Arial" w:hAnsi="Arial" w:cs="Arial"/>
          <w:sz w:val="20"/>
          <w:szCs w:val="20"/>
        </w:rPr>
        <w:t xml:space="preserve"> </w:t>
      </w:r>
      <w:proofErr w:type="spellStart"/>
      <w:r w:rsidRPr="00B7377A">
        <w:rPr>
          <w:rFonts w:ascii="Arial" w:hAnsi="Arial" w:cs="Arial"/>
          <w:sz w:val="20"/>
          <w:szCs w:val="20"/>
        </w:rPr>
        <w:t>melalui</w:t>
      </w:r>
      <w:proofErr w:type="spellEnd"/>
      <w:r w:rsidRPr="00B7377A">
        <w:rPr>
          <w:rFonts w:ascii="Arial" w:hAnsi="Arial" w:cs="Arial"/>
          <w:sz w:val="20"/>
          <w:szCs w:val="20"/>
        </w:rPr>
        <w:t xml:space="preserve"> </w:t>
      </w:r>
      <w:proofErr w:type="spellStart"/>
      <w:r w:rsidRPr="00B7377A">
        <w:rPr>
          <w:rFonts w:ascii="Arial" w:hAnsi="Arial" w:cs="Arial"/>
          <w:sz w:val="20"/>
          <w:szCs w:val="20"/>
        </w:rPr>
        <w:t>permohonan</w:t>
      </w:r>
      <w:proofErr w:type="spellEnd"/>
      <w:r w:rsidRPr="00B7377A">
        <w:rPr>
          <w:rFonts w:ascii="Arial" w:hAnsi="Arial" w:cs="Arial"/>
          <w:sz w:val="20"/>
          <w:szCs w:val="20"/>
        </w:rPr>
        <w:t xml:space="preserve"> </w:t>
      </w:r>
      <w:proofErr w:type="spellStart"/>
      <w:r w:rsidRPr="00B7377A">
        <w:rPr>
          <w:rFonts w:ascii="Arial" w:hAnsi="Arial" w:cs="Arial"/>
          <w:sz w:val="20"/>
          <w:szCs w:val="20"/>
        </w:rPr>
        <w:t>pailit</w:t>
      </w:r>
      <w:proofErr w:type="spellEnd"/>
      <w:r w:rsidRPr="00B7377A">
        <w:rPr>
          <w:rFonts w:ascii="Arial" w:hAnsi="Arial" w:cs="Arial"/>
          <w:sz w:val="20"/>
          <w:szCs w:val="20"/>
        </w:rPr>
        <w:t>.</w:t>
      </w:r>
    </w:p>
    <w:p w14:paraId="48F22137" w14:textId="77777777" w:rsidR="004E0A2B" w:rsidRPr="00B7377A" w:rsidRDefault="004E0A2B" w:rsidP="00856D42">
      <w:pPr>
        <w:pStyle w:val="ListParagraph"/>
        <w:spacing w:afterLines="160" w:after="384" w:line="360" w:lineRule="auto"/>
        <w:ind w:firstLine="720"/>
        <w:jc w:val="both"/>
        <w:rPr>
          <w:rFonts w:ascii="Arial" w:hAnsi="Arial" w:cs="Arial"/>
          <w:sz w:val="20"/>
          <w:szCs w:val="20"/>
        </w:rPr>
      </w:pPr>
    </w:p>
    <w:p w14:paraId="6C1621D5" w14:textId="5BF758D7" w:rsidR="00856D42" w:rsidRDefault="00856D42" w:rsidP="004E0A2B">
      <w:pPr>
        <w:pStyle w:val="ListParagraph"/>
        <w:numPr>
          <w:ilvl w:val="0"/>
          <w:numId w:val="37"/>
        </w:numPr>
        <w:spacing w:afterLines="160" w:after="384" w:line="240" w:lineRule="auto"/>
        <w:ind w:left="426" w:hanging="426"/>
        <w:jc w:val="both"/>
        <w:rPr>
          <w:rFonts w:ascii="Arial" w:hAnsi="Arial" w:cs="Arial"/>
          <w:b/>
          <w:sz w:val="20"/>
          <w:szCs w:val="20"/>
        </w:rPr>
      </w:pPr>
      <w:proofErr w:type="spellStart"/>
      <w:r w:rsidRPr="00B7377A">
        <w:rPr>
          <w:rFonts w:ascii="Arial" w:hAnsi="Arial" w:cs="Arial"/>
          <w:b/>
          <w:sz w:val="20"/>
          <w:szCs w:val="20"/>
        </w:rPr>
        <w:t>Pertanggungjawaban</w:t>
      </w:r>
      <w:proofErr w:type="spellEnd"/>
      <w:r w:rsidRPr="00B7377A">
        <w:rPr>
          <w:rFonts w:ascii="Arial" w:hAnsi="Arial" w:cs="Arial"/>
          <w:b/>
          <w:sz w:val="20"/>
          <w:szCs w:val="20"/>
        </w:rPr>
        <w:t xml:space="preserve"> </w:t>
      </w:r>
      <w:proofErr w:type="spellStart"/>
      <w:r w:rsidRPr="00B7377A">
        <w:rPr>
          <w:rFonts w:ascii="Arial" w:hAnsi="Arial" w:cs="Arial"/>
          <w:b/>
          <w:sz w:val="20"/>
          <w:szCs w:val="20"/>
        </w:rPr>
        <w:t>Otoritas</w:t>
      </w:r>
      <w:proofErr w:type="spellEnd"/>
      <w:r w:rsidRPr="00B7377A">
        <w:rPr>
          <w:rFonts w:ascii="Arial" w:hAnsi="Arial" w:cs="Arial"/>
          <w:b/>
          <w:sz w:val="20"/>
          <w:szCs w:val="20"/>
        </w:rPr>
        <w:t xml:space="preserve"> Jasa </w:t>
      </w:r>
      <w:proofErr w:type="spellStart"/>
      <w:r w:rsidRPr="00B7377A">
        <w:rPr>
          <w:rFonts w:ascii="Arial" w:hAnsi="Arial" w:cs="Arial"/>
          <w:b/>
          <w:sz w:val="20"/>
          <w:szCs w:val="20"/>
        </w:rPr>
        <w:t>Keuangan</w:t>
      </w:r>
      <w:proofErr w:type="spellEnd"/>
      <w:r w:rsidRPr="00B7377A">
        <w:rPr>
          <w:rFonts w:ascii="Arial" w:hAnsi="Arial" w:cs="Arial"/>
          <w:b/>
          <w:sz w:val="20"/>
          <w:szCs w:val="20"/>
        </w:rPr>
        <w:t xml:space="preserve"> </w:t>
      </w:r>
      <w:proofErr w:type="spellStart"/>
      <w:r w:rsidRPr="00B7377A">
        <w:rPr>
          <w:rFonts w:ascii="Arial" w:hAnsi="Arial" w:cs="Arial"/>
          <w:b/>
          <w:sz w:val="20"/>
          <w:szCs w:val="20"/>
        </w:rPr>
        <w:t>Dalam</w:t>
      </w:r>
      <w:proofErr w:type="spellEnd"/>
      <w:r w:rsidRPr="00B7377A">
        <w:rPr>
          <w:rFonts w:ascii="Arial" w:hAnsi="Arial" w:cs="Arial"/>
          <w:b/>
          <w:sz w:val="20"/>
          <w:szCs w:val="20"/>
        </w:rPr>
        <w:t xml:space="preserve"> </w:t>
      </w:r>
      <w:proofErr w:type="spellStart"/>
      <w:r w:rsidRPr="00B7377A">
        <w:rPr>
          <w:rFonts w:ascii="Arial" w:hAnsi="Arial" w:cs="Arial"/>
          <w:b/>
          <w:sz w:val="20"/>
          <w:szCs w:val="20"/>
        </w:rPr>
        <w:t>Memenuhi</w:t>
      </w:r>
      <w:proofErr w:type="spellEnd"/>
      <w:r w:rsidRPr="00B7377A">
        <w:rPr>
          <w:rFonts w:ascii="Arial" w:hAnsi="Arial" w:cs="Arial"/>
          <w:b/>
          <w:sz w:val="20"/>
          <w:szCs w:val="20"/>
        </w:rPr>
        <w:t xml:space="preserve"> </w:t>
      </w:r>
      <w:proofErr w:type="spellStart"/>
      <w:r w:rsidRPr="00B7377A">
        <w:rPr>
          <w:rFonts w:ascii="Arial" w:hAnsi="Arial" w:cs="Arial"/>
          <w:b/>
          <w:sz w:val="20"/>
          <w:szCs w:val="20"/>
        </w:rPr>
        <w:t>Hak</w:t>
      </w:r>
      <w:proofErr w:type="spellEnd"/>
      <w:r w:rsidRPr="00B7377A">
        <w:rPr>
          <w:rFonts w:ascii="Arial" w:hAnsi="Arial" w:cs="Arial"/>
          <w:b/>
          <w:sz w:val="20"/>
          <w:szCs w:val="20"/>
        </w:rPr>
        <w:t xml:space="preserve"> </w:t>
      </w:r>
      <w:proofErr w:type="spellStart"/>
      <w:r w:rsidRPr="00B7377A">
        <w:rPr>
          <w:rFonts w:ascii="Arial" w:hAnsi="Arial" w:cs="Arial"/>
          <w:b/>
          <w:sz w:val="20"/>
          <w:szCs w:val="20"/>
        </w:rPr>
        <w:t>Agen</w:t>
      </w:r>
      <w:proofErr w:type="spellEnd"/>
      <w:r w:rsidRPr="00B7377A">
        <w:rPr>
          <w:rFonts w:ascii="Arial" w:hAnsi="Arial" w:cs="Arial"/>
          <w:b/>
          <w:sz w:val="20"/>
          <w:szCs w:val="20"/>
        </w:rPr>
        <w:t xml:space="preserve"> </w:t>
      </w:r>
      <w:proofErr w:type="spellStart"/>
      <w:r w:rsidRPr="00B7377A">
        <w:rPr>
          <w:rFonts w:ascii="Arial" w:hAnsi="Arial" w:cs="Arial"/>
          <w:b/>
          <w:sz w:val="20"/>
          <w:szCs w:val="20"/>
        </w:rPr>
        <w:t>Asuransi</w:t>
      </w:r>
      <w:proofErr w:type="spellEnd"/>
      <w:r w:rsidRPr="00B7377A">
        <w:rPr>
          <w:rFonts w:ascii="Arial" w:hAnsi="Arial" w:cs="Arial"/>
          <w:b/>
          <w:sz w:val="20"/>
          <w:szCs w:val="20"/>
        </w:rPr>
        <w:t xml:space="preserve"> </w:t>
      </w:r>
      <w:proofErr w:type="spellStart"/>
      <w:r w:rsidRPr="00B7377A">
        <w:rPr>
          <w:rFonts w:ascii="Arial" w:hAnsi="Arial" w:cs="Arial"/>
          <w:b/>
          <w:sz w:val="20"/>
          <w:szCs w:val="20"/>
        </w:rPr>
        <w:t>Sebagai</w:t>
      </w:r>
      <w:proofErr w:type="spellEnd"/>
      <w:r w:rsidRPr="00B7377A">
        <w:rPr>
          <w:rFonts w:ascii="Arial" w:hAnsi="Arial" w:cs="Arial"/>
          <w:b/>
          <w:sz w:val="20"/>
          <w:szCs w:val="20"/>
        </w:rPr>
        <w:t xml:space="preserve"> </w:t>
      </w:r>
      <w:proofErr w:type="spellStart"/>
      <w:r w:rsidRPr="00B7377A">
        <w:rPr>
          <w:rFonts w:ascii="Arial" w:hAnsi="Arial" w:cs="Arial"/>
          <w:b/>
          <w:sz w:val="20"/>
          <w:szCs w:val="20"/>
        </w:rPr>
        <w:t>Pemohon</w:t>
      </w:r>
      <w:proofErr w:type="spellEnd"/>
      <w:r w:rsidRPr="00B7377A">
        <w:rPr>
          <w:rFonts w:ascii="Arial" w:hAnsi="Arial" w:cs="Arial"/>
          <w:b/>
          <w:sz w:val="20"/>
          <w:szCs w:val="20"/>
        </w:rPr>
        <w:t xml:space="preserve"> </w:t>
      </w:r>
      <w:proofErr w:type="spellStart"/>
      <w:r w:rsidRPr="00B7377A">
        <w:rPr>
          <w:rFonts w:ascii="Arial" w:hAnsi="Arial" w:cs="Arial"/>
          <w:b/>
          <w:sz w:val="20"/>
          <w:szCs w:val="20"/>
        </w:rPr>
        <w:t>Pailit</w:t>
      </w:r>
      <w:proofErr w:type="spellEnd"/>
      <w:r w:rsidRPr="00B7377A">
        <w:rPr>
          <w:rFonts w:ascii="Arial" w:hAnsi="Arial" w:cs="Arial"/>
          <w:b/>
          <w:sz w:val="20"/>
          <w:szCs w:val="20"/>
        </w:rPr>
        <w:t xml:space="preserve"> Perusahaan </w:t>
      </w:r>
      <w:proofErr w:type="spellStart"/>
      <w:r w:rsidRPr="00B7377A">
        <w:rPr>
          <w:rFonts w:ascii="Arial" w:hAnsi="Arial" w:cs="Arial"/>
          <w:b/>
          <w:sz w:val="20"/>
          <w:szCs w:val="20"/>
        </w:rPr>
        <w:t>Asuransi</w:t>
      </w:r>
      <w:proofErr w:type="spellEnd"/>
      <w:r w:rsidRPr="00B7377A">
        <w:rPr>
          <w:rFonts w:ascii="Arial" w:hAnsi="Arial" w:cs="Arial"/>
          <w:b/>
          <w:sz w:val="20"/>
          <w:szCs w:val="20"/>
        </w:rPr>
        <w:t xml:space="preserve"> yang </w:t>
      </w:r>
      <w:proofErr w:type="spellStart"/>
      <w:r w:rsidRPr="00B7377A">
        <w:rPr>
          <w:rFonts w:ascii="Arial" w:hAnsi="Arial" w:cs="Arial"/>
          <w:b/>
          <w:sz w:val="20"/>
          <w:szCs w:val="20"/>
        </w:rPr>
        <w:t>Mengajukan</w:t>
      </w:r>
      <w:proofErr w:type="spellEnd"/>
      <w:r w:rsidRPr="00B7377A">
        <w:rPr>
          <w:rFonts w:ascii="Arial" w:hAnsi="Arial" w:cs="Arial"/>
          <w:b/>
          <w:sz w:val="20"/>
          <w:szCs w:val="20"/>
        </w:rPr>
        <w:t xml:space="preserve"> </w:t>
      </w:r>
      <w:proofErr w:type="spellStart"/>
      <w:r w:rsidRPr="00B7377A">
        <w:rPr>
          <w:rFonts w:ascii="Arial" w:hAnsi="Arial" w:cs="Arial"/>
          <w:b/>
          <w:sz w:val="20"/>
          <w:szCs w:val="20"/>
        </w:rPr>
        <w:t>Permohonan</w:t>
      </w:r>
      <w:proofErr w:type="spellEnd"/>
      <w:r w:rsidRPr="00B7377A">
        <w:rPr>
          <w:rFonts w:ascii="Arial" w:hAnsi="Arial" w:cs="Arial"/>
          <w:b/>
          <w:sz w:val="20"/>
          <w:szCs w:val="20"/>
        </w:rPr>
        <w:t xml:space="preserve"> </w:t>
      </w:r>
      <w:proofErr w:type="spellStart"/>
      <w:r w:rsidRPr="00B7377A">
        <w:rPr>
          <w:rFonts w:ascii="Arial" w:hAnsi="Arial" w:cs="Arial"/>
          <w:b/>
          <w:sz w:val="20"/>
          <w:szCs w:val="20"/>
        </w:rPr>
        <w:t>Pailit</w:t>
      </w:r>
      <w:proofErr w:type="spellEnd"/>
      <w:r w:rsidRPr="00B7377A">
        <w:rPr>
          <w:rFonts w:ascii="Arial" w:hAnsi="Arial" w:cs="Arial"/>
          <w:b/>
          <w:sz w:val="20"/>
          <w:szCs w:val="20"/>
        </w:rPr>
        <w:t xml:space="preserve"> </w:t>
      </w:r>
      <w:proofErr w:type="spellStart"/>
      <w:r w:rsidRPr="00B7377A">
        <w:rPr>
          <w:rFonts w:ascii="Arial" w:hAnsi="Arial" w:cs="Arial"/>
          <w:b/>
          <w:sz w:val="20"/>
          <w:szCs w:val="20"/>
        </w:rPr>
        <w:t>Secara</w:t>
      </w:r>
      <w:proofErr w:type="spellEnd"/>
      <w:r w:rsidRPr="00B7377A">
        <w:rPr>
          <w:rFonts w:ascii="Arial" w:hAnsi="Arial" w:cs="Arial"/>
          <w:b/>
          <w:sz w:val="20"/>
          <w:szCs w:val="20"/>
        </w:rPr>
        <w:t xml:space="preserve"> </w:t>
      </w:r>
      <w:proofErr w:type="spellStart"/>
      <w:r w:rsidRPr="00B7377A">
        <w:rPr>
          <w:rFonts w:ascii="Arial" w:hAnsi="Arial" w:cs="Arial"/>
          <w:b/>
          <w:sz w:val="20"/>
          <w:szCs w:val="20"/>
        </w:rPr>
        <w:t>Langsung</w:t>
      </w:r>
      <w:proofErr w:type="spellEnd"/>
      <w:r w:rsidRPr="00B7377A">
        <w:rPr>
          <w:rFonts w:ascii="Arial" w:hAnsi="Arial" w:cs="Arial"/>
          <w:b/>
          <w:sz w:val="20"/>
          <w:szCs w:val="20"/>
        </w:rPr>
        <w:t xml:space="preserve"> </w:t>
      </w:r>
      <w:proofErr w:type="spellStart"/>
      <w:r w:rsidRPr="00B7377A">
        <w:rPr>
          <w:rFonts w:ascii="Arial" w:hAnsi="Arial" w:cs="Arial"/>
          <w:b/>
          <w:sz w:val="20"/>
          <w:szCs w:val="20"/>
        </w:rPr>
        <w:t>ke</w:t>
      </w:r>
      <w:proofErr w:type="spellEnd"/>
      <w:r w:rsidRPr="00B7377A">
        <w:rPr>
          <w:rFonts w:ascii="Arial" w:hAnsi="Arial" w:cs="Arial"/>
          <w:b/>
          <w:sz w:val="20"/>
          <w:szCs w:val="20"/>
        </w:rPr>
        <w:t xml:space="preserve"> </w:t>
      </w:r>
      <w:proofErr w:type="spellStart"/>
      <w:r w:rsidRPr="00B7377A">
        <w:rPr>
          <w:rFonts w:ascii="Arial" w:hAnsi="Arial" w:cs="Arial"/>
          <w:b/>
          <w:sz w:val="20"/>
          <w:szCs w:val="20"/>
        </w:rPr>
        <w:t>Pengadilan</w:t>
      </w:r>
      <w:proofErr w:type="spellEnd"/>
      <w:r w:rsidRPr="00B7377A">
        <w:rPr>
          <w:rFonts w:ascii="Arial" w:hAnsi="Arial" w:cs="Arial"/>
          <w:b/>
          <w:sz w:val="20"/>
          <w:szCs w:val="20"/>
        </w:rPr>
        <w:t xml:space="preserve"> </w:t>
      </w:r>
      <w:proofErr w:type="spellStart"/>
      <w:r w:rsidRPr="00B7377A">
        <w:rPr>
          <w:rFonts w:ascii="Arial" w:hAnsi="Arial" w:cs="Arial"/>
          <w:b/>
          <w:sz w:val="20"/>
          <w:szCs w:val="20"/>
        </w:rPr>
        <w:t>Niaga</w:t>
      </w:r>
      <w:proofErr w:type="spellEnd"/>
    </w:p>
    <w:p w14:paraId="3B181ACE" w14:textId="77777777" w:rsidR="004E0A2B" w:rsidRPr="00B7377A" w:rsidRDefault="004E0A2B" w:rsidP="004E0A2B">
      <w:pPr>
        <w:pStyle w:val="ListParagraph"/>
        <w:spacing w:afterLines="160" w:after="384" w:line="240" w:lineRule="auto"/>
        <w:jc w:val="both"/>
        <w:rPr>
          <w:rFonts w:ascii="Arial" w:hAnsi="Arial" w:cs="Arial"/>
          <w:b/>
          <w:sz w:val="20"/>
          <w:szCs w:val="20"/>
        </w:rPr>
      </w:pPr>
    </w:p>
    <w:p w14:paraId="281CCD89" w14:textId="77777777" w:rsidR="00856D42" w:rsidRPr="00B7377A" w:rsidRDefault="00856D42" w:rsidP="004E0A2B">
      <w:pPr>
        <w:pStyle w:val="ListParagraph"/>
        <w:spacing w:afterLines="160" w:after="384" w:line="360" w:lineRule="auto"/>
        <w:ind w:left="0" w:firstLine="426"/>
        <w:jc w:val="both"/>
        <w:rPr>
          <w:rFonts w:ascii="Arial" w:hAnsi="Arial" w:cs="Arial"/>
          <w:sz w:val="20"/>
          <w:szCs w:val="20"/>
        </w:rPr>
      </w:pPr>
      <w:proofErr w:type="spellStart"/>
      <w:r w:rsidRPr="00B7377A">
        <w:rPr>
          <w:rFonts w:ascii="Arial" w:hAnsi="Arial" w:cs="Arial"/>
          <w:sz w:val="20"/>
          <w:szCs w:val="20"/>
        </w:rPr>
        <w:t>Sebagaimana</w:t>
      </w:r>
      <w:proofErr w:type="spellEnd"/>
      <w:r w:rsidRPr="00B7377A">
        <w:rPr>
          <w:rFonts w:ascii="Arial" w:hAnsi="Arial" w:cs="Arial"/>
          <w:sz w:val="20"/>
          <w:szCs w:val="20"/>
        </w:rPr>
        <w:t xml:space="preserve"> </w:t>
      </w:r>
      <w:proofErr w:type="spellStart"/>
      <w:r w:rsidRPr="00B7377A">
        <w:rPr>
          <w:rFonts w:ascii="Arial" w:hAnsi="Arial" w:cs="Arial"/>
          <w:sz w:val="20"/>
          <w:szCs w:val="20"/>
        </w:rPr>
        <w:t>disebutkan</w:t>
      </w:r>
      <w:proofErr w:type="spellEnd"/>
      <w:r w:rsidRPr="00B7377A">
        <w:rPr>
          <w:rFonts w:ascii="Arial" w:hAnsi="Arial" w:cs="Arial"/>
          <w:sz w:val="20"/>
          <w:szCs w:val="20"/>
        </w:rPr>
        <w:t xml:space="preserve"> </w:t>
      </w:r>
      <w:proofErr w:type="spellStart"/>
      <w:r w:rsidRPr="00B7377A">
        <w:rPr>
          <w:rFonts w:ascii="Arial" w:hAnsi="Arial" w:cs="Arial"/>
          <w:sz w:val="20"/>
          <w:szCs w:val="20"/>
        </w:rPr>
        <w:t>sebelumnya</w:t>
      </w:r>
      <w:proofErr w:type="spellEnd"/>
      <w:r w:rsidRPr="00B7377A">
        <w:rPr>
          <w:rFonts w:ascii="Arial" w:hAnsi="Arial" w:cs="Arial"/>
          <w:sz w:val="20"/>
          <w:szCs w:val="20"/>
        </w:rPr>
        <w:t xml:space="preserve">, OJK </w:t>
      </w:r>
      <w:proofErr w:type="spellStart"/>
      <w:r w:rsidRPr="00B7377A">
        <w:rPr>
          <w:rFonts w:ascii="Arial" w:hAnsi="Arial" w:cs="Arial"/>
          <w:sz w:val="20"/>
          <w:szCs w:val="20"/>
        </w:rPr>
        <w:t>memiliki</w:t>
      </w:r>
      <w:proofErr w:type="spellEnd"/>
      <w:r w:rsidRPr="00B7377A">
        <w:rPr>
          <w:rFonts w:ascii="Arial" w:hAnsi="Arial" w:cs="Arial"/>
          <w:sz w:val="20"/>
          <w:szCs w:val="20"/>
        </w:rPr>
        <w:t xml:space="preserve"> </w:t>
      </w:r>
      <w:proofErr w:type="spellStart"/>
      <w:r w:rsidRPr="00B7377A">
        <w:rPr>
          <w:rFonts w:ascii="Arial" w:hAnsi="Arial" w:cs="Arial"/>
          <w:sz w:val="20"/>
          <w:szCs w:val="20"/>
        </w:rPr>
        <w:t>kewenangan</w:t>
      </w:r>
      <w:proofErr w:type="spellEnd"/>
      <w:r w:rsidRPr="00B7377A">
        <w:rPr>
          <w:rFonts w:ascii="Arial" w:hAnsi="Arial" w:cs="Arial"/>
          <w:sz w:val="20"/>
          <w:szCs w:val="20"/>
        </w:rPr>
        <w:t xml:space="preserve"> dan </w:t>
      </w:r>
      <w:proofErr w:type="spellStart"/>
      <w:r w:rsidRPr="00B7377A">
        <w:rPr>
          <w:rFonts w:ascii="Arial" w:hAnsi="Arial" w:cs="Arial"/>
          <w:sz w:val="20"/>
          <w:szCs w:val="20"/>
        </w:rPr>
        <w:t>tanggung</w:t>
      </w:r>
      <w:proofErr w:type="spellEnd"/>
      <w:r w:rsidRPr="00B7377A">
        <w:rPr>
          <w:rFonts w:ascii="Arial" w:hAnsi="Arial" w:cs="Arial"/>
          <w:sz w:val="20"/>
          <w:szCs w:val="20"/>
        </w:rPr>
        <w:t xml:space="preserve"> </w:t>
      </w:r>
      <w:proofErr w:type="spellStart"/>
      <w:r w:rsidRPr="00B7377A">
        <w:rPr>
          <w:rFonts w:ascii="Arial" w:hAnsi="Arial" w:cs="Arial"/>
          <w:sz w:val="20"/>
          <w:szCs w:val="20"/>
        </w:rPr>
        <w:t>jawab</w:t>
      </w:r>
      <w:proofErr w:type="spellEnd"/>
      <w:r w:rsidRPr="00B7377A">
        <w:rPr>
          <w:rFonts w:ascii="Arial" w:hAnsi="Arial" w:cs="Arial"/>
          <w:sz w:val="20"/>
          <w:szCs w:val="20"/>
        </w:rPr>
        <w:t xml:space="preserve"> di </w:t>
      </w:r>
      <w:proofErr w:type="spellStart"/>
      <w:r w:rsidRPr="00B7377A">
        <w:rPr>
          <w:rFonts w:ascii="Arial" w:hAnsi="Arial" w:cs="Arial"/>
          <w:sz w:val="20"/>
          <w:szCs w:val="20"/>
        </w:rPr>
        <w:t>sektor</w:t>
      </w:r>
      <w:proofErr w:type="spellEnd"/>
      <w:r w:rsidRPr="00B7377A">
        <w:rPr>
          <w:rFonts w:ascii="Arial" w:hAnsi="Arial" w:cs="Arial"/>
          <w:sz w:val="20"/>
          <w:szCs w:val="20"/>
        </w:rPr>
        <w:t xml:space="preserve"> </w:t>
      </w:r>
      <w:proofErr w:type="spellStart"/>
      <w:r w:rsidRPr="00B7377A">
        <w:rPr>
          <w:rFonts w:ascii="Arial" w:hAnsi="Arial" w:cs="Arial"/>
          <w:sz w:val="20"/>
          <w:szCs w:val="20"/>
        </w:rPr>
        <w:t>perasuransian</w:t>
      </w:r>
      <w:proofErr w:type="spellEnd"/>
      <w:r w:rsidRPr="00B7377A">
        <w:rPr>
          <w:rFonts w:ascii="Arial" w:hAnsi="Arial" w:cs="Arial"/>
          <w:sz w:val="20"/>
          <w:szCs w:val="20"/>
        </w:rPr>
        <w:t xml:space="preserve"> </w:t>
      </w:r>
      <w:proofErr w:type="spellStart"/>
      <w:r w:rsidRPr="00B7377A">
        <w:rPr>
          <w:rFonts w:ascii="Arial" w:hAnsi="Arial" w:cs="Arial"/>
          <w:sz w:val="20"/>
          <w:szCs w:val="20"/>
        </w:rPr>
        <w:t>sebagaimana</w:t>
      </w:r>
      <w:proofErr w:type="spellEnd"/>
      <w:r w:rsidRPr="00B7377A">
        <w:rPr>
          <w:rFonts w:ascii="Arial" w:hAnsi="Arial" w:cs="Arial"/>
          <w:sz w:val="20"/>
          <w:szCs w:val="20"/>
        </w:rPr>
        <w:t xml:space="preserve"> </w:t>
      </w:r>
      <w:proofErr w:type="spellStart"/>
      <w:r w:rsidRPr="00B7377A">
        <w:rPr>
          <w:rFonts w:ascii="Arial" w:hAnsi="Arial" w:cs="Arial"/>
          <w:sz w:val="20"/>
          <w:szCs w:val="20"/>
        </w:rPr>
        <w:t>diatur</w:t>
      </w:r>
      <w:proofErr w:type="spellEnd"/>
      <w:r w:rsidRPr="00B7377A">
        <w:rPr>
          <w:rFonts w:ascii="Arial" w:hAnsi="Arial" w:cs="Arial"/>
          <w:sz w:val="20"/>
          <w:szCs w:val="20"/>
        </w:rPr>
        <w:t xml:space="preserve">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UU </w:t>
      </w:r>
      <w:proofErr w:type="spellStart"/>
      <w:r w:rsidRPr="00B7377A">
        <w:rPr>
          <w:rFonts w:ascii="Arial" w:hAnsi="Arial" w:cs="Arial"/>
          <w:sz w:val="20"/>
          <w:szCs w:val="20"/>
        </w:rPr>
        <w:t>Perasuransian</w:t>
      </w:r>
      <w:proofErr w:type="spellEnd"/>
      <w:r w:rsidRPr="00B7377A">
        <w:rPr>
          <w:rFonts w:ascii="Arial" w:hAnsi="Arial" w:cs="Arial"/>
          <w:sz w:val="20"/>
          <w:szCs w:val="20"/>
        </w:rPr>
        <w:t xml:space="preserve">, salah </w:t>
      </w:r>
      <w:proofErr w:type="spellStart"/>
      <w:r w:rsidRPr="00B7377A">
        <w:rPr>
          <w:rFonts w:ascii="Arial" w:hAnsi="Arial" w:cs="Arial"/>
          <w:sz w:val="20"/>
          <w:szCs w:val="20"/>
        </w:rPr>
        <w:t>satunya</w:t>
      </w:r>
      <w:proofErr w:type="spellEnd"/>
      <w:r w:rsidRPr="00B7377A">
        <w:rPr>
          <w:rFonts w:ascii="Arial" w:hAnsi="Arial" w:cs="Arial"/>
          <w:sz w:val="20"/>
          <w:szCs w:val="20"/>
        </w:rPr>
        <w:t xml:space="preserve">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pengajuan</w:t>
      </w:r>
      <w:proofErr w:type="spellEnd"/>
      <w:r w:rsidRPr="00B7377A">
        <w:rPr>
          <w:rFonts w:ascii="Arial" w:hAnsi="Arial" w:cs="Arial"/>
          <w:sz w:val="20"/>
          <w:szCs w:val="20"/>
        </w:rPr>
        <w:t xml:space="preserve"> </w:t>
      </w:r>
      <w:proofErr w:type="spellStart"/>
      <w:r w:rsidRPr="00B7377A">
        <w:rPr>
          <w:rFonts w:ascii="Arial" w:hAnsi="Arial" w:cs="Arial"/>
          <w:sz w:val="20"/>
          <w:szCs w:val="20"/>
        </w:rPr>
        <w:t>permohonan</w:t>
      </w:r>
      <w:proofErr w:type="spellEnd"/>
      <w:r w:rsidRPr="00B7377A">
        <w:rPr>
          <w:rFonts w:ascii="Arial" w:hAnsi="Arial" w:cs="Arial"/>
          <w:sz w:val="20"/>
          <w:szCs w:val="20"/>
        </w:rPr>
        <w:t xml:space="preserve"> </w:t>
      </w:r>
      <w:proofErr w:type="spellStart"/>
      <w:r w:rsidRPr="00B7377A">
        <w:rPr>
          <w:rFonts w:ascii="Arial" w:hAnsi="Arial" w:cs="Arial"/>
          <w:sz w:val="20"/>
          <w:szCs w:val="20"/>
        </w:rPr>
        <w:t>pailit</w:t>
      </w:r>
      <w:proofErr w:type="spellEnd"/>
      <w:r w:rsidRPr="00B7377A">
        <w:rPr>
          <w:rFonts w:ascii="Arial" w:hAnsi="Arial" w:cs="Arial"/>
          <w:sz w:val="20"/>
          <w:szCs w:val="20"/>
        </w:rPr>
        <w:t xml:space="preserve"> dan PKPU </w:t>
      </w:r>
      <w:proofErr w:type="spellStart"/>
      <w:r w:rsidRPr="00B7377A">
        <w:rPr>
          <w:rFonts w:ascii="Arial" w:hAnsi="Arial" w:cs="Arial"/>
          <w:sz w:val="20"/>
          <w:szCs w:val="20"/>
        </w:rPr>
        <w:t>perusahaan</w:t>
      </w:r>
      <w:proofErr w:type="spellEnd"/>
      <w:r w:rsidRPr="00B7377A">
        <w:rPr>
          <w:rFonts w:ascii="Arial" w:hAnsi="Arial" w:cs="Arial"/>
          <w:sz w:val="20"/>
          <w:szCs w:val="20"/>
        </w:rPr>
        <w:t xml:space="preserve"> </w:t>
      </w:r>
      <w:proofErr w:type="spellStart"/>
      <w:r w:rsidRPr="00B7377A">
        <w:rPr>
          <w:rFonts w:ascii="Arial" w:hAnsi="Arial" w:cs="Arial"/>
          <w:sz w:val="20"/>
          <w:szCs w:val="20"/>
        </w:rPr>
        <w:t>asuransi</w:t>
      </w:r>
      <w:proofErr w:type="spellEnd"/>
      <w:r w:rsidRPr="00B7377A">
        <w:rPr>
          <w:rFonts w:ascii="Arial" w:hAnsi="Arial" w:cs="Arial"/>
          <w:sz w:val="20"/>
          <w:szCs w:val="20"/>
        </w:rPr>
        <w:t xml:space="preserve"> </w:t>
      </w:r>
      <w:proofErr w:type="spellStart"/>
      <w:r w:rsidRPr="00B7377A">
        <w:rPr>
          <w:rFonts w:ascii="Arial" w:hAnsi="Arial" w:cs="Arial"/>
          <w:sz w:val="20"/>
          <w:szCs w:val="20"/>
        </w:rPr>
        <w:t>ke</w:t>
      </w:r>
      <w:proofErr w:type="spellEnd"/>
      <w:r w:rsidRPr="00B7377A">
        <w:rPr>
          <w:rFonts w:ascii="Arial" w:hAnsi="Arial" w:cs="Arial"/>
          <w:sz w:val="20"/>
          <w:szCs w:val="20"/>
        </w:rPr>
        <w:t xml:space="preserve"> </w:t>
      </w:r>
      <w:proofErr w:type="spellStart"/>
      <w:r w:rsidRPr="00B7377A">
        <w:rPr>
          <w:rFonts w:ascii="Arial" w:hAnsi="Arial" w:cs="Arial"/>
          <w:sz w:val="20"/>
          <w:szCs w:val="20"/>
        </w:rPr>
        <w:t>pengadilan</w:t>
      </w:r>
      <w:proofErr w:type="spellEnd"/>
      <w:r w:rsidRPr="00B7377A">
        <w:rPr>
          <w:rFonts w:ascii="Arial" w:hAnsi="Arial" w:cs="Arial"/>
          <w:sz w:val="20"/>
          <w:szCs w:val="20"/>
        </w:rPr>
        <w:t xml:space="preserve"> </w:t>
      </w:r>
      <w:proofErr w:type="spellStart"/>
      <w:r w:rsidRPr="00B7377A">
        <w:rPr>
          <w:rFonts w:ascii="Arial" w:hAnsi="Arial" w:cs="Arial"/>
          <w:sz w:val="20"/>
          <w:szCs w:val="20"/>
        </w:rPr>
        <w:t>niaga</w:t>
      </w:r>
      <w:proofErr w:type="spellEnd"/>
      <w:r w:rsidRPr="00B7377A">
        <w:rPr>
          <w:rFonts w:ascii="Arial" w:hAnsi="Arial" w:cs="Arial"/>
          <w:sz w:val="20"/>
          <w:szCs w:val="20"/>
        </w:rPr>
        <w:t xml:space="preserve">. Di </w:t>
      </w:r>
      <w:proofErr w:type="spellStart"/>
      <w:r w:rsidRPr="00B7377A">
        <w:rPr>
          <w:rFonts w:ascii="Arial" w:hAnsi="Arial" w:cs="Arial"/>
          <w:sz w:val="20"/>
          <w:szCs w:val="20"/>
        </w:rPr>
        <w:t>tahap</w:t>
      </w:r>
      <w:proofErr w:type="spellEnd"/>
      <w:r w:rsidRPr="00B7377A">
        <w:rPr>
          <w:rFonts w:ascii="Arial" w:hAnsi="Arial" w:cs="Arial"/>
          <w:sz w:val="20"/>
          <w:szCs w:val="20"/>
        </w:rPr>
        <w:t xml:space="preserve"> </w:t>
      </w:r>
      <w:proofErr w:type="spellStart"/>
      <w:r w:rsidRPr="00B7377A">
        <w:rPr>
          <w:rFonts w:ascii="Arial" w:hAnsi="Arial" w:cs="Arial"/>
          <w:sz w:val="20"/>
          <w:szCs w:val="20"/>
        </w:rPr>
        <w:t>awal</w:t>
      </w:r>
      <w:proofErr w:type="spellEnd"/>
      <w:r w:rsidRPr="00B7377A">
        <w:rPr>
          <w:rFonts w:ascii="Arial" w:hAnsi="Arial" w:cs="Arial"/>
          <w:sz w:val="20"/>
          <w:szCs w:val="20"/>
        </w:rPr>
        <w:t xml:space="preserve"> OJK </w:t>
      </w:r>
      <w:proofErr w:type="spellStart"/>
      <w:r w:rsidRPr="00B7377A">
        <w:rPr>
          <w:rFonts w:ascii="Arial" w:hAnsi="Arial" w:cs="Arial"/>
          <w:sz w:val="20"/>
          <w:szCs w:val="20"/>
        </w:rPr>
        <w:t>memiliki</w:t>
      </w:r>
      <w:proofErr w:type="spellEnd"/>
      <w:r w:rsidRPr="00B7377A">
        <w:rPr>
          <w:rFonts w:ascii="Arial" w:hAnsi="Arial" w:cs="Arial"/>
          <w:sz w:val="20"/>
          <w:szCs w:val="20"/>
        </w:rPr>
        <w:t xml:space="preserve"> </w:t>
      </w:r>
      <w:proofErr w:type="spellStart"/>
      <w:r w:rsidRPr="00B7377A">
        <w:rPr>
          <w:rFonts w:ascii="Arial" w:hAnsi="Arial" w:cs="Arial"/>
          <w:sz w:val="20"/>
          <w:szCs w:val="20"/>
        </w:rPr>
        <w:t>peran</w:t>
      </w:r>
      <w:proofErr w:type="spellEnd"/>
      <w:r w:rsidRPr="00B7377A">
        <w:rPr>
          <w:rFonts w:ascii="Arial" w:hAnsi="Arial" w:cs="Arial"/>
          <w:sz w:val="20"/>
          <w:szCs w:val="20"/>
        </w:rPr>
        <w:t xml:space="preserve"> </w:t>
      </w:r>
      <w:proofErr w:type="spellStart"/>
      <w:r w:rsidRPr="00B7377A">
        <w:rPr>
          <w:rFonts w:ascii="Arial" w:hAnsi="Arial" w:cs="Arial"/>
          <w:sz w:val="20"/>
          <w:szCs w:val="20"/>
        </w:rPr>
        <w:t>untuk</w:t>
      </w:r>
      <w:proofErr w:type="spellEnd"/>
      <w:r w:rsidRPr="00B7377A">
        <w:rPr>
          <w:rFonts w:ascii="Arial" w:hAnsi="Arial" w:cs="Arial"/>
          <w:sz w:val="20"/>
          <w:szCs w:val="20"/>
        </w:rPr>
        <w:t xml:space="preserve"> </w:t>
      </w:r>
      <w:proofErr w:type="spellStart"/>
      <w:r w:rsidRPr="00B7377A">
        <w:rPr>
          <w:rFonts w:ascii="Arial" w:hAnsi="Arial" w:cs="Arial"/>
          <w:sz w:val="20"/>
          <w:szCs w:val="20"/>
        </w:rPr>
        <w:t>menerima</w:t>
      </w:r>
      <w:proofErr w:type="spellEnd"/>
      <w:r w:rsidRPr="00B7377A">
        <w:rPr>
          <w:rFonts w:ascii="Arial" w:hAnsi="Arial" w:cs="Arial"/>
          <w:sz w:val="20"/>
          <w:szCs w:val="20"/>
        </w:rPr>
        <w:t xml:space="preserve"> </w:t>
      </w:r>
      <w:proofErr w:type="spellStart"/>
      <w:r w:rsidRPr="00B7377A">
        <w:rPr>
          <w:rFonts w:ascii="Arial" w:hAnsi="Arial" w:cs="Arial"/>
          <w:sz w:val="20"/>
          <w:szCs w:val="20"/>
        </w:rPr>
        <w:t>permohonan</w:t>
      </w:r>
      <w:proofErr w:type="spellEnd"/>
      <w:r w:rsidRPr="00B7377A">
        <w:rPr>
          <w:rFonts w:ascii="Arial" w:hAnsi="Arial" w:cs="Arial"/>
          <w:sz w:val="20"/>
          <w:szCs w:val="20"/>
        </w:rPr>
        <w:t xml:space="preserve"> </w:t>
      </w:r>
      <w:proofErr w:type="spellStart"/>
      <w:r w:rsidRPr="00B7377A">
        <w:rPr>
          <w:rFonts w:ascii="Arial" w:hAnsi="Arial" w:cs="Arial"/>
          <w:sz w:val="20"/>
          <w:szCs w:val="20"/>
        </w:rPr>
        <w:t>pailit</w:t>
      </w:r>
      <w:proofErr w:type="spellEnd"/>
      <w:r w:rsidRPr="00B7377A">
        <w:rPr>
          <w:rFonts w:ascii="Arial" w:hAnsi="Arial" w:cs="Arial"/>
          <w:sz w:val="20"/>
          <w:szCs w:val="20"/>
        </w:rPr>
        <w:t xml:space="preserve"> dan PKPU </w:t>
      </w:r>
      <w:proofErr w:type="spellStart"/>
      <w:r w:rsidRPr="00B7377A">
        <w:rPr>
          <w:rFonts w:ascii="Arial" w:hAnsi="Arial" w:cs="Arial"/>
          <w:sz w:val="20"/>
          <w:szCs w:val="20"/>
        </w:rPr>
        <w:t>dari</w:t>
      </w:r>
      <w:proofErr w:type="spellEnd"/>
      <w:r w:rsidRPr="00B7377A">
        <w:rPr>
          <w:rFonts w:ascii="Arial" w:hAnsi="Arial" w:cs="Arial"/>
          <w:sz w:val="20"/>
          <w:szCs w:val="20"/>
        </w:rPr>
        <w:t xml:space="preserve"> </w:t>
      </w:r>
      <w:proofErr w:type="spellStart"/>
      <w:r w:rsidRPr="00B7377A">
        <w:rPr>
          <w:rFonts w:ascii="Arial" w:hAnsi="Arial" w:cs="Arial"/>
          <w:sz w:val="20"/>
          <w:szCs w:val="20"/>
        </w:rPr>
        <w:t>kreditor</w:t>
      </w:r>
      <w:proofErr w:type="spellEnd"/>
      <w:r w:rsidRPr="00B7377A">
        <w:rPr>
          <w:rFonts w:ascii="Arial" w:hAnsi="Arial" w:cs="Arial"/>
          <w:sz w:val="20"/>
          <w:szCs w:val="20"/>
        </w:rPr>
        <w:t xml:space="preserve"> </w:t>
      </w:r>
      <w:proofErr w:type="spellStart"/>
      <w:r w:rsidRPr="00B7377A">
        <w:rPr>
          <w:rFonts w:ascii="Arial" w:hAnsi="Arial" w:cs="Arial"/>
          <w:sz w:val="20"/>
          <w:szCs w:val="20"/>
        </w:rPr>
        <w:t>perusahaan</w:t>
      </w:r>
      <w:proofErr w:type="spellEnd"/>
      <w:r w:rsidRPr="00B7377A">
        <w:rPr>
          <w:rFonts w:ascii="Arial" w:hAnsi="Arial" w:cs="Arial"/>
          <w:sz w:val="20"/>
          <w:szCs w:val="20"/>
        </w:rPr>
        <w:t xml:space="preserve"> </w:t>
      </w:r>
      <w:proofErr w:type="spellStart"/>
      <w:r w:rsidRPr="00B7377A">
        <w:rPr>
          <w:rFonts w:ascii="Arial" w:hAnsi="Arial" w:cs="Arial"/>
          <w:sz w:val="20"/>
          <w:szCs w:val="20"/>
        </w:rPr>
        <w:t>asuransi</w:t>
      </w:r>
      <w:proofErr w:type="spellEnd"/>
      <w:r w:rsidRPr="00B7377A">
        <w:rPr>
          <w:rFonts w:ascii="Arial" w:hAnsi="Arial" w:cs="Arial"/>
          <w:sz w:val="20"/>
          <w:szCs w:val="20"/>
        </w:rPr>
        <w:t xml:space="preserve"> </w:t>
      </w:r>
      <w:proofErr w:type="spellStart"/>
      <w:r w:rsidRPr="00B7377A">
        <w:rPr>
          <w:rFonts w:ascii="Arial" w:hAnsi="Arial" w:cs="Arial"/>
          <w:sz w:val="20"/>
          <w:szCs w:val="20"/>
        </w:rPr>
        <w:t>sejak</w:t>
      </w:r>
      <w:proofErr w:type="spellEnd"/>
      <w:r w:rsidRPr="00B7377A">
        <w:rPr>
          <w:rFonts w:ascii="Arial" w:hAnsi="Arial" w:cs="Arial"/>
          <w:sz w:val="20"/>
          <w:szCs w:val="20"/>
        </w:rPr>
        <w:t xml:space="preserve"> di OJK dan </w:t>
      </w:r>
      <w:proofErr w:type="spellStart"/>
      <w:r w:rsidRPr="00B7377A">
        <w:rPr>
          <w:rFonts w:ascii="Arial" w:hAnsi="Arial" w:cs="Arial"/>
          <w:sz w:val="20"/>
          <w:szCs w:val="20"/>
        </w:rPr>
        <w:t>mengajukan</w:t>
      </w:r>
      <w:proofErr w:type="spellEnd"/>
      <w:r w:rsidRPr="00B7377A">
        <w:rPr>
          <w:rFonts w:ascii="Arial" w:hAnsi="Arial" w:cs="Arial"/>
          <w:sz w:val="20"/>
          <w:szCs w:val="20"/>
        </w:rPr>
        <w:t xml:space="preserve"> </w:t>
      </w:r>
      <w:proofErr w:type="spellStart"/>
      <w:r w:rsidRPr="00B7377A">
        <w:rPr>
          <w:rFonts w:ascii="Arial" w:hAnsi="Arial" w:cs="Arial"/>
          <w:sz w:val="20"/>
          <w:szCs w:val="20"/>
        </w:rPr>
        <w:t>permohonan</w:t>
      </w:r>
      <w:proofErr w:type="spellEnd"/>
      <w:r w:rsidRPr="00B7377A">
        <w:rPr>
          <w:rFonts w:ascii="Arial" w:hAnsi="Arial" w:cs="Arial"/>
          <w:sz w:val="20"/>
          <w:szCs w:val="20"/>
        </w:rPr>
        <w:t xml:space="preserve"> </w:t>
      </w:r>
      <w:proofErr w:type="spellStart"/>
      <w:r w:rsidRPr="00B7377A">
        <w:rPr>
          <w:rFonts w:ascii="Arial" w:hAnsi="Arial" w:cs="Arial"/>
          <w:sz w:val="20"/>
          <w:szCs w:val="20"/>
        </w:rPr>
        <w:t>tersebut</w:t>
      </w:r>
      <w:proofErr w:type="spellEnd"/>
      <w:r w:rsidRPr="00B7377A">
        <w:rPr>
          <w:rFonts w:ascii="Arial" w:hAnsi="Arial" w:cs="Arial"/>
          <w:sz w:val="20"/>
          <w:szCs w:val="20"/>
        </w:rPr>
        <w:t xml:space="preserve"> </w:t>
      </w:r>
      <w:proofErr w:type="spellStart"/>
      <w:r w:rsidRPr="00B7377A">
        <w:rPr>
          <w:rFonts w:ascii="Arial" w:hAnsi="Arial" w:cs="Arial"/>
          <w:sz w:val="20"/>
          <w:szCs w:val="20"/>
        </w:rPr>
        <w:t>ke</w:t>
      </w:r>
      <w:proofErr w:type="spellEnd"/>
      <w:r w:rsidRPr="00B7377A">
        <w:rPr>
          <w:rFonts w:ascii="Arial" w:hAnsi="Arial" w:cs="Arial"/>
          <w:sz w:val="20"/>
          <w:szCs w:val="20"/>
        </w:rPr>
        <w:t xml:space="preserve"> </w:t>
      </w:r>
      <w:proofErr w:type="spellStart"/>
      <w:r w:rsidRPr="00B7377A">
        <w:rPr>
          <w:rFonts w:ascii="Arial" w:hAnsi="Arial" w:cs="Arial"/>
          <w:sz w:val="20"/>
          <w:szCs w:val="20"/>
        </w:rPr>
        <w:t>pengadilan</w:t>
      </w:r>
      <w:proofErr w:type="spellEnd"/>
      <w:r w:rsidRPr="00B7377A">
        <w:rPr>
          <w:rFonts w:ascii="Arial" w:hAnsi="Arial" w:cs="Arial"/>
          <w:sz w:val="20"/>
          <w:szCs w:val="20"/>
        </w:rPr>
        <w:t xml:space="preserve"> </w:t>
      </w:r>
      <w:proofErr w:type="spellStart"/>
      <w:r w:rsidRPr="00B7377A">
        <w:rPr>
          <w:rFonts w:ascii="Arial" w:hAnsi="Arial" w:cs="Arial"/>
          <w:sz w:val="20"/>
          <w:szCs w:val="20"/>
        </w:rPr>
        <w:t>niaga</w:t>
      </w:r>
      <w:proofErr w:type="spellEnd"/>
      <w:r w:rsidRPr="00B7377A">
        <w:rPr>
          <w:rFonts w:ascii="Arial" w:hAnsi="Arial" w:cs="Arial"/>
          <w:sz w:val="20"/>
          <w:szCs w:val="20"/>
        </w:rPr>
        <w:t xml:space="preserve">. </w:t>
      </w:r>
      <w:proofErr w:type="spellStart"/>
      <w:r w:rsidRPr="00B7377A">
        <w:rPr>
          <w:rFonts w:ascii="Arial" w:hAnsi="Arial" w:cs="Arial"/>
          <w:sz w:val="20"/>
          <w:szCs w:val="20"/>
        </w:rPr>
        <w:t>Apabila</w:t>
      </w:r>
      <w:proofErr w:type="spellEnd"/>
      <w:r w:rsidRPr="00B7377A">
        <w:rPr>
          <w:rFonts w:ascii="Arial" w:hAnsi="Arial" w:cs="Arial"/>
          <w:sz w:val="20"/>
          <w:szCs w:val="20"/>
        </w:rPr>
        <w:t xml:space="preserve"> </w:t>
      </w:r>
      <w:proofErr w:type="spellStart"/>
      <w:r w:rsidRPr="00B7377A">
        <w:rPr>
          <w:rFonts w:ascii="Arial" w:hAnsi="Arial" w:cs="Arial"/>
          <w:sz w:val="20"/>
          <w:szCs w:val="20"/>
        </w:rPr>
        <w:t>permohonan</w:t>
      </w:r>
      <w:proofErr w:type="spellEnd"/>
      <w:r w:rsidRPr="00B7377A">
        <w:rPr>
          <w:rFonts w:ascii="Arial" w:hAnsi="Arial" w:cs="Arial"/>
          <w:sz w:val="20"/>
          <w:szCs w:val="20"/>
        </w:rPr>
        <w:t xml:space="preserve"> </w:t>
      </w:r>
      <w:proofErr w:type="spellStart"/>
      <w:r w:rsidRPr="00B7377A">
        <w:rPr>
          <w:rFonts w:ascii="Arial" w:hAnsi="Arial" w:cs="Arial"/>
          <w:sz w:val="20"/>
          <w:szCs w:val="20"/>
        </w:rPr>
        <w:t>tersebut</w:t>
      </w:r>
      <w:proofErr w:type="spellEnd"/>
      <w:r w:rsidRPr="00B7377A">
        <w:rPr>
          <w:rFonts w:ascii="Arial" w:hAnsi="Arial" w:cs="Arial"/>
          <w:sz w:val="20"/>
          <w:szCs w:val="20"/>
        </w:rPr>
        <w:t xml:space="preserve"> </w:t>
      </w:r>
      <w:proofErr w:type="spellStart"/>
      <w:r w:rsidRPr="00B7377A">
        <w:rPr>
          <w:rFonts w:ascii="Arial" w:hAnsi="Arial" w:cs="Arial"/>
          <w:sz w:val="20"/>
          <w:szCs w:val="20"/>
        </w:rPr>
        <w:t>telah</w:t>
      </w:r>
      <w:proofErr w:type="spellEnd"/>
      <w:r w:rsidRPr="00B7377A">
        <w:rPr>
          <w:rFonts w:ascii="Arial" w:hAnsi="Arial" w:cs="Arial"/>
          <w:sz w:val="20"/>
          <w:szCs w:val="20"/>
        </w:rPr>
        <w:t xml:space="preserve"> </w:t>
      </w:r>
      <w:proofErr w:type="spellStart"/>
      <w:r w:rsidRPr="00B7377A">
        <w:rPr>
          <w:rFonts w:ascii="Arial" w:hAnsi="Arial" w:cs="Arial"/>
          <w:sz w:val="20"/>
          <w:szCs w:val="20"/>
        </w:rPr>
        <w:t>menjadi</w:t>
      </w:r>
      <w:proofErr w:type="spellEnd"/>
      <w:r w:rsidRPr="00B7377A">
        <w:rPr>
          <w:rFonts w:ascii="Arial" w:hAnsi="Arial" w:cs="Arial"/>
          <w:sz w:val="20"/>
          <w:szCs w:val="20"/>
        </w:rPr>
        <w:t xml:space="preserve"> </w:t>
      </w:r>
      <w:proofErr w:type="spellStart"/>
      <w:r w:rsidRPr="00B7377A">
        <w:rPr>
          <w:rFonts w:ascii="Arial" w:hAnsi="Arial" w:cs="Arial"/>
          <w:sz w:val="20"/>
          <w:szCs w:val="20"/>
        </w:rPr>
        <w:t>perkara</w:t>
      </w:r>
      <w:proofErr w:type="spellEnd"/>
      <w:r w:rsidRPr="00B7377A">
        <w:rPr>
          <w:rFonts w:ascii="Arial" w:hAnsi="Arial" w:cs="Arial"/>
          <w:sz w:val="20"/>
          <w:szCs w:val="20"/>
        </w:rPr>
        <w:t xml:space="preserve"> di </w:t>
      </w:r>
      <w:proofErr w:type="spellStart"/>
      <w:r w:rsidRPr="00B7377A">
        <w:rPr>
          <w:rFonts w:ascii="Arial" w:hAnsi="Arial" w:cs="Arial"/>
          <w:sz w:val="20"/>
          <w:szCs w:val="20"/>
        </w:rPr>
        <w:t>pengadilan</w:t>
      </w:r>
      <w:proofErr w:type="spellEnd"/>
      <w:r w:rsidRPr="00B7377A">
        <w:rPr>
          <w:rFonts w:ascii="Arial" w:hAnsi="Arial" w:cs="Arial"/>
          <w:sz w:val="20"/>
          <w:szCs w:val="20"/>
        </w:rPr>
        <w:t xml:space="preserve"> </w:t>
      </w:r>
      <w:proofErr w:type="spellStart"/>
      <w:r w:rsidRPr="00B7377A">
        <w:rPr>
          <w:rFonts w:ascii="Arial" w:hAnsi="Arial" w:cs="Arial"/>
          <w:sz w:val="20"/>
          <w:szCs w:val="20"/>
        </w:rPr>
        <w:t>niaga</w:t>
      </w:r>
      <w:proofErr w:type="spellEnd"/>
      <w:r w:rsidRPr="00B7377A">
        <w:rPr>
          <w:rFonts w:ascii="Arial" w:hAnsi="Arial" w:cs="Arial"/>
          <w:sz w:val="20"/>
          <w:szCs w:val="20"/>
        </w:rPr>
        <w:t xml:space="preserve">, </w:t>
      </w:r>
      <w:proofErr w:type="spellStart"/>
      <w:r w:rsidRPr="00B7377A">
        <w:rPr>
          <w:rFonts w:ascii="Arial" w:hAnsi="Arial" w:cs="Arial"/>
          <w:sz w:val="20"/>
          <w:szCs w:val="20"/>
        </w:rPr>
        <w:t>maka</w:t>
      </w:r>
      <w:proofErr w:type="spellEnd"/>
      <w:r w:rsidRPr="00B7377A">
        <w:rPr>
          <w:rFonts w:ascii="Arial" w:hAnsi="Arial" w:cs="Arial"/>
          <w:sz w:val="20"/>
          <w:szCs w:val="20"/>
        </w:rPr>
        <w:t xml:space="preserve"> OJK </w:t>
      </w:r>
      <w:proofErr w:type="spellStart"/>
      <w:r w:rsidRPr="00B7377A">
        <w:rPr>
          <w:rFonts w:ascii="Arial" w:hAnsi="Arial" w:cs="Arial"/>
          <w:sz w:val="20"/>
          <w:szCs w:val="20"/>
        </w:rPr>
        <w:t>bertanggung</w:t>
      </w:r>
      <w:proofErr w:type="spellEnd"/>
      <w:r w:rsidRPr="00B7377A">
        <w:rPr>
          <w:rFonts w:ascii="Arial" w:hAnsi="Arial" w:cs="Arial"/>
          <w:sz w:val="20"/>
          <w:szCs w:val="20"/>
        </w:rPr>
        <w:t xml:space="preserve"> </w:t>
      </w:r>
      <w:proofErr w:type="spellStart"/>
      <w:r w:rsidRPr="00B7377A">
        <w:rPr>
          <w:rFonts w:ascii="Arial" w:hAnsi="Arial" w:cs="Arial"/>
          <w:sz w:val="20"/>
          <w:szCs w:val="20"/>
        </w:rPr>
        <w:t>jawab</w:t>
      </w:r>
      <w:proofErr w:type="spellEnd"/>
      <w:r w:rsidRPr="00B7377A">
        <w:rPr>
          <w:rFonts w:ascii="Arial" w:hAnsi="Arial" w:cs="Arial"/>
          <w:sz w:val="20"/>
          <w:szCs w:val="20"/>
        </w:rPr>
        <w:t xml:space="preserve"> </w:t>
      </w:r>
      <w:proofErr w:type="spellStart"/>
      <w:r w:rsidRPr="00B7377A">
        <w:rPr>
          <w:rFonts w:ascii="Arial" w:hAnsi="Arial" w:cs="Arial"/>
          <w:sz w:val="20"/>
          <w:szCs w:val="20"/>
        </w:rPr>
        <w:t>untuk</w:t>
      </w:r>
      <w:proofErr w:type="spellEnd"/>
      <w:r w:rsidRPr="00B7377A">
        <w:rPr>
          <w:rFonts w:ascii="Arial" w:hAnsi="Arial" w:cs="Arial"/>
          <w:sz w:val="20"/>
          <w:szCs w:val="20"/>
        </w:rPr>
        <w:t xml:space="preserve"> </w:t>
      </w:r>
      <w:proofErr w:type="spellStart"/>
      <w:r w:rsidRPr="00B7377A">
        <w:rPr>
          <w:rFonts w:ascii="Arial" w:hAnsi="Arial" w:cs="Arial"/>
          <w:sz w:val="20"/>
          <w:szCs w:val="20"/>
        </w:rPr>
        <w:t>mengawasi</w:t>
      </w:r>
      <w:proofErr w:type="spellEnd"/>
      <w:r w:rsidRPr="00B7377A">
        <w:rPr>
          <w:rFonts w:ascii="Arial" w:hAnsi="Arial" w:cs="Arial"/>
          <w:sz w:val="20"/>
          <w:szCs w:val="20"/>
        </w:rPr>
        <w:t xml:space="preserve"> </w:t>
      </w:r>
      <w:proofErr w:type="spellStart"/>
      <w:r w:rsidRPr="00B7377A">
        <w:rPr>
          <w:rFonts w:ascii="Arial" w:hAnsi="Arial" w:cs="Arial"/>
          <w:sz w:val="20"/>
          <w:szCs w:val="20"/>
        </w:rPr>
        <w:t>jalannya</w:t>
      </w:r>
      <w:proofErr w:type="spellEnd"/>
      <w:r w:rsidRPr="00B7377A">
        <w:rPr>
          <w:rFonts w:ascii="Arial" w:hAnsi="Arial" w:cs="Arial"/>
          <w:sz w:val="20"/>
          <w:szCs w:val="20"/>
        </w:rPr>
        <w:t xml:space="preserve"> </w:t>
      </w:r>
      <w:proofErr w:type="spellStart"/>
      <w:r w:rsidRPr="00B7377A">
        <w:rPr>
          <w:rFonts w:ascii="Arial" w:hAnsi="Arial" w:cs="Arial"/>
          <w:sz w:val="20"/>
          <w:szCs w:val="20"/>
        </w:rPr>
        <w:t>kepailitan</w:t>
      </w:r>
      <w:proofErr w:type="spellEnd"/>
      <w:r w:rsidRPr="00B7377A">
        <w:rPr>
          <w:rFonts w:ascii="Arial" w:hAnsi="Arial" w:cs="Arial"/>
          <w:sz w:val="20"/>
          <w:szCs w:val="20"/>
        </w:rPr>
        <w:t xml:space="preserve"> dan </w:t>
      </w:r>
      <w:proofErr w:type="spellStart"/>
      <w:r w:rsidRPr="00B7377A">
        <w:rPr>
          <w:rFonts w:ascii="Arial" w:hAnsi="Arial" w:cs="Arial"/>
          <w:sz w:val="20"/>
          <w:szCs w:val="20"/>
        </w:rPr>
        <w:t>likuidasi</w:t>
      </w:r>
      <w:proofErr w:type="spellEnd"/>
      <w:r w:rsidRPr="00B7377A">
        <w:rPr>
          <w:rFonts w:ascii="Arial" w:hAnsi="Arial" w:cs="Arial"/>
          <w:sz w:val="20"/>
          <w:szCs w:val="20"/>
        </w:rPr>
        <w:t xml:space="preserve"> </w:t>
      </w:r>
      <w:proofErr w:type="spellStart"/>
      <w:r w:rsidRPr="00B7377A">
        <w:rPr>
          <w:rFonts w:ascii="Arial" w:hAnsi="Arial" w:cs="Arial"/>
          <w:sz w:val="20"/>
          <w:szCs w:val="20"/>
        </w:rPr>
        <w:t>perusahaan</w:t>
      </w:r>
      <w:proofErr w:type="spellEnd"/>
      <w:r w:rsidRPr="00B7377A">
        <w:rPr>
          <w:rFonts w:ascii="Arial" w:hAnsi="Arial" w:cs="Arial"/>
          <w:sz w:val="20"/>
          <w:szCs w:val="20"/>
        </w:rPr>
        <w:t xml:space="preserve"> </w:t>
      </w:r>
      <w:proofErr w:type="spellStart"/>
      <w:r w:rsidRPr="00B7377A">
        <w:rPr>
          <w:rFonts w:ascii="Arial" w:hAnsi="Arial" w:cs="Arial"/>
          <w:sz w:val="20"/>
          <w:szCs w:val="20"/>
        </w:rPr>
        <w:t>asuransi</w:t>
      </w:r>
      <w:proofErr w:type="spellEnd"/>
      <w:r w:rsidRPr="00B7377A">
        <w:rPr>
          <w:rFonts w:ascii="Arial" w:hAnsi="Arial" w:cs="Arial"/>
          <w:sz w:val="20"/>
          <w:szCs w:val="20"/>
        </w:rPr>
        <w:t xml:space="preserve"> </w:t>
      </w:r>
      <w:proofErr w:type="spellStart"/>
      <w:r w:rsidRPr="00B7377A">
        <w:rPr>
          <w:rFonts w:ascii="Arial" w:hAnsi="Arial" w:cs="Arial"/>
          <w:sz w:val="20"/>
          <w:szCs w:val="20"/>
        </w:rPr>
        <w:t>apabila</w:t>
      </w:r>
      <w:proofErr w:type="spellEnd"/>
      <w:r w:rsidRPr="00B7377A">
        <w:rPr>
          <w:rFonts w:ascii="Arial" w:hAnsi="Arial" w:cs="Arial"/>
          <w:sz w:val="20"/>
          <w:szCs w:val="20"/>
        </w:rPr>
        <w:t xml:space="preserve"> </w:t>
      </w:r>
      <w:proofErr w:type="spellStart"/>
      <w:r w:rsidRPr="00B7377A">
        <w:rPr>
          <w:rFonts w:ascii="Arial" w:hAnsi="Arial" w:cs="Arial"/>
          <w:sz w:val="20"/>
          <w:szCs w:val="20"/>
        </w:rPr>
        <w:t>dijatuhkan</w:t>
      </w:r>
      <w:proofErr w:type="spellEnd"/>
      <w:r w:rsidRPr="00B7377A">
        <w:rPr>
          <w:rFonts w:ascii="Arial" w:hAnsi="Arial" w:cs="Arial"/>
          <w:sz w:val="20"/>
          <w:szCs w:val="20"/>
        </w:rPr>
        <w:t xml:space="preserve"> </w:t>
      </w:r>
      <w:proofErr w:type="spellStart"/>
      <w:r w:rsidRPr="00B7377A">
        <w:rPr>
          <w:rFonts w:ascii="Arial" w:hAnsi="Arial" w:cs="Arial"/>
          <w:sz w:val="20"/>
          <w:szCs w:val="20"/>
        </w:rPr>
        <w:t>pailit</w:t>
      </w:r>
      <w:proofErr w:type="spellEnd"/>
      <w:r w:rsidRPr="00B7377A">
        <w:rPr>
          <w:rFonts w:ascii="Arial" w:hAnsi="Arial" w:cs="Arial"/>
          <w:sz w:val="20"/>
          <w:szCs w:val="20"/>
        </w:rPr>
        <w:t xml:space="preserve"> dan </w:t>
      </w:r>
      <w:proofErr w:type="spellStart"/>
      <w:r w:rsidRPr="00B7377A">
        <w:rPr>
          <w:rFonts w:ascii="Arial" w:hAnsi="Arial" w:cs="Arial"/>
          <w:sz w:val="20"/>
          <w:szCs w:val="20"/>
        </w:rPr>
        <w:t>telah</w:t>
      </w:r>
      <w:proofErr w:type="spellEnd"/>
      <w:r w:rsidRPr="00B7377A">
        <w:rPr>
          <w:rFonts w:ascii="Arial" w:hAnsi="Arial" w:cs="Arial"/>
          <w:sz w:val="20"/>
          <w:szCs w:val="20"/>
        </w:rPr>
        <w:t xml:space="preserve"> </w:t>
      </w:r>
      <w:proofErr w:type="spellStart"/>
      <w:r w:rsidRPr="00B7377A">
        <w:rPr>
          <w:rFonts w:ascii="Arial" w:hAnsi="Arial" w:cs="Arial"/>
          <w:sz w:val="20"/>
          <w:szCs w:val="20"/>
        </w:rPr>
        <w:t>berkekuatan</w:t>
      </w:r>
      <w:proofErr w:type="spellEnd"/>
      <w:r w:rsidRPr="00B7377A">
        <w:rPr>
          <w:rFonts w:ascii="Arial" w:hAnsi="Arial" w:cs="Arial"/>
          <w:sz w:val="20"/>
          <w:szCs w:val="20"/>
        </w:rPr>
        <w:t xml:space="preserve"> </w:t>
      </w:r>
      <w:proofErr w:type="spellStart"/>
      <w:r w:rsidRPr="00B7377A">
        <w:rPr>
          <w:rFonts w:ascii="Arial" w:hAnsi="Arial" w:cs="Arial"/>
          <w:sz w:val="20"/>
          <w:szCs w:val="20"/>
        </w:rPr>
        <w:t>hukum</w:t>
      </w:r>
      <w:proofErr w:type="spellEnd"/>
      <w:r w:rsidRPr="00B7377A">
        <w:rPr>
          <w:rFonts w:ascii="Arial" w:hAnsi="Arial" w:cs="Arial"/>
          <w:sz w:val="20"/>
          <w:szCs w:val="20"/>
        </w:rPr>
        <w:t xml:space="preserve"> </w:t>
      </w:r>
      <w:proofErr w:type="spellStart"/>
      <w:r w:rsidRPr="00B7377A">
        <w:rPr>
          <w:rFonts w:ascii="Arial" w:hAnsi="Arial" w:cs="Arial"/>
          <w:sz w:val="20"/>
          <w:szCs w:val="20"/>
        </w:rPr>
        <w:t>tetap</w:t>
      </w:r>
      <w:proofErr w:type="spellEnd"/>
      <w:r w:rsidRPr="00B7377A">
        <w:rPr>
          <w:rFonts w:ascii="Arial" w:hAnsi="Arial" w:cs="Arial"/>
          <w:sz w:val="20"/>
          <w:szCs w:val="20"/>
        </w:rPr>
        <w:t xml:space="preserve">. Pada </w:t>
      </w:r>
      <w:proofErr w:type="spellStart"/>
      <w:r w:rsidRPr="00B7377A">
        <w:rPr>
          <w:rFonts w:ascii="Arial" w:hAnsi="Arial" w:cs="Arial"/>
          <w:sz w:val="20"/>
          <w:szCs w:val="20"/>
        </w:rPr>
        <w:t>tahap</w:t>
      </w:r>
      <w:proofErr w:type="spellEnd"/>
      <w:r w:rsidRPr="00B7377A">
        <w:rPr>
          <w:rFonts w:ascii="Arial" w:hAnsi="Arial" w:cs="Arial"/>
          <w:sz w:val="20"/>
          <w:szCs w:val="20"/>
        </w:rPr>
        <w:t xml:space="preserve"> </w:t>
      </w:r>
      <w:proofErr w:type="spellStart"/>
      <w:r w:rsidRPr="00B7377A">
        <w:rPr>
          <w:rFonts w:ascii="Arial" w:hAnsi="Arial" w:cs="Arial"/>
          <w:sz w:val="20"/>
          <w:szCs w:val="20"/>
        </w:rPr>
        <w:t>akhir</w:t>
      </w:r>
      <w:proofErr w:type="spellEnd"/>
      <w:r w:rsidRPr="00B7377A">
        <w:rPr>
          <w:rFonts w:ascii="Arial" w:hAnsi="Arial" w:cs="Arial"/>
          <w:sz w:val="20"/>
          <w:szCs w:val="20"/>
        </w:rPr>
        <w:t xml:space="preserve"> </w:t>
      </w:r>
      <w:proofErr w:type="spellStart"/>
      <w:r w:rsidRPr="00B7377A">
        <w:rPr>
          <w:rFonts w:ascii="Arial" w:hAnsi="Arial" w:cs="Arial"/>
          <w:sz w:val="20"/>
          <w:szCs w:val="20"/>
        </w:rPr>
        <w:t>pasca</w:t>
      </w:r>
      <w:proofErr w:type="spellEnd"/>
      <w:r w:rsidRPr="00B7377A">
        <w:rPr>
          <w:rFonts w:ascii="Arial" w:hAnsi="Arial" w:cs="Arial"/>
          <w:sz w:val="20"/>
          <w:szCs w:val="20"/>
        </w:rPr>
        <w:t xml:space="preserve"> </w:t>
      </w:r>
      <w:proofErr w:type="spellStart"/>
      <w:r w:rsidRPr="00B7377A">
        <w:rPr>
          <w:rFonts w:ascii="Arial" w:hAnsi="Arial" w:cs="Arial"/>
          <w:sz w:val="20"/>
          <w:szCs w:val="20"/>
        </w:rPr>
        <w:t>diputuskannya</w:t>
      </w:r>
      <w:proofErr w:type="spellEnd"/>
      <w:r w:rsidRPr="00B7377A">
        <w:rPr>
          <w:rFonts w:ascii="Arial" w:hAnsi="Arial" w:cs="Arial"/>
          <w:sz w:val="20"/>
          <w:szCs w:val="20"/>
        </w:rPr>
        <w:t xml:space="preserve"> </w:t>
      </w:r>
      <w:proofErr w:type="spellStart"/>
      <w:r w:rsidRPr="00B7377A">
        <w:rPr>
          <w:rFonts w:ascii="Arial" w:hAnsi="Arial" w:cs="Arial"/>
          <w:sz w:val="20"/>
          <w:szCs w:val="20"/>
        </w:rPr>
        <w:t>perkara</w:t>
      </w:r>
      <w:proofErr w:type="spellEnd"/>
      <w:r w:rsidRPr="00B7377A">
        <w:rPr>
          <w:rFonts w:ascii="Arial" w:hAnsi="Arial" w:cs="Arial"/>
          <w:sz w:val="20"/>
          <w:szCs w:val="20"/>
        </w:rPr>
        <w:t xml:space="preserve">, </w:t>
      </w:r>
      <w:r w:rsidRPr="00B7377A">
        <w:rPr>
          <w:rFonts w:ascii="Arial" w:hAnsi="Arial" w:cs="Arial"/>
          <w:sz w:val="20"/>
          <w:szCs w:val="20"/>
        </w:rPr>
        <w:lastRenderedPageBreak/>
        <w:t xml:space="preserve">OJK </w:t>
      </w:r>
      <w:proofErr w:type="spellStart"/>
      <w:r w:rsidRPr="00B7377A">
        <w:rPr>
          <w:rFonts w:ascii="Arial" w:hAnsi="Arial" w:cs="Arial"/>
          <w:sz w:val="20"/>
          <w:szCs w:val="20"/>
        </w:rPr>
        <w:t>harus</w:t>
      </w:r>
      <w:proofErr w:type="spellEnd"/>
      <w:r w:rsidRPr="00B7377A">
        <w:rPr>
          <w:rFonts w:ascii="Arial" w:hAnsi="Arial" w:cs="Arial"/>
          <w:sz w:val="20"/>
          <w:szCs w:val="20"/>
        </w:rPr>
        <w:t xml:space="preserve"> </w:t>
      </w:r>
      <w:proofErr w:type="spellStart"/>
      <w:r w:rsidRPr="00B7377A">
        <w:rPr>
          <w:rFonts w:ascii="Arial" w:hAnsi="Arial" w:cs="Arial"/>
          <w:sz w:val="20"/>
          <w:szCs w:val="20"/>
        </w:rPr>
        <w:t>memastikan</w:t>
      </w:r>
      <w:proofErr w:type="spellEnd"/>
      <w:r w:rsidRPr="00B7377A">
        <w:rPr>
          <w:rFonts w:ascii="Arial" w:hAnsi="Arial" w:cs="Arial"/>
          <w:sz w:val="20"/>
          <w:szCs w:val="20"/>
        </w:rPr>
        <w:t xml:space="preserve"> </w:t>
      </w:r>
      <w:proofErr w:type="spellStart"/>
      <w:r w:rsidRPr="00B7377A">
        <w:rPr>
          <w:rFonts w:ascii="Arial" w:hAnsi="Arial" w:cs="Arial"/>
          <w:sz w:val="20"/>
          <w:szCs w:val="20"/>
        </w:rPr>
        <w:t>bahwa</w:t>
      </w:r>
      <w:proofErr w:type="spellEnd"/>
      <w:r w:rsidRPr="00B7377A">
        <w:rPr>
          <w:rFonts w:ascii="Arial" w:hAnsi="Arial" w:cs="Arial"/>
          <w:sz w:val="20"/>
          <w:szCs w:val="20"/>
        </w:rPr>
        <w:t xml:space="preserve"> </w:t>
      </w:r>
      <w:proofErr w:type="spellStart"/>
      <w:r w:rsidRPr="00B7377A">
        <w:rPr>
          <w:rFonts w:ascii="Arial" w:hAnsi="Arial" w:cs="Arial"/>
          <w:sz w:val="20"/>
          <w:szCs w:val="20"/>
        </w:rPr>
        <w:t>perusahaan</w:t>
      </w:r>
      <w:proofErr w:type="spellEnd"/>
      <w:r w:rsidRPr="00B7377A">
        <w:rPr>
          <w:rFonts w:ascii="Arial" w:hAnsi="Arial" w:cs="Arial"/>
          <w:sz w:val="20"/>
          <w:szCs w:val="20"/>
        </w:rPr>
        <w:t xml:space="preserve"> </w:t>
      </w:r>
      <w:proofErr w:type="spellStart"/>
      <w:r w:rsidRPr="00B7377A">
        <w:rPr>
          <w:rFonts w:ascii="Arial" w:hAnsi="Arial" w:cs="Arial"/>
          <w:sz w:val="20"/>
          <w:szCs w:val="20"/>
        </w:rPr>
        <w:t>asuransi</w:t>
      </w:r>
      <w:proofErr w:type="spellEnd"/>
      <w:r w:rsidRPr="00B7377A">
        <w:rPr>
          <w:rFonts w:ascii="Arial" w:hAnsi="Arial" w:cs="Arial"/>
          <w:sz w:val="20"/>
          <w:szCs w:val="20"/>
        </w:rPr>
        <w:t xml:space="preserve"> </w:t>
      </w:r>
      <w:proofErr w:type="spellStart"/>
      <w:r w:rsidRPr="00B7377A">
        <w:rPr>
          <w:rFonts w:ascii="Arial" w:hAnsi="Arial" w:cs="Arial"/>
          <w:sz w:val="20"/>
          <w:szCs w:val="20"/>
        </w:rPr>
        <w:t>telah</w:t>
      </w:r>
      <w:proofErr w:type="spellEnd"/>
      <w:r w:rsidRPr="00B7377A">
        <w:rPr>
          <w:rFonts w:ascii="Arial" w:hAnsi="Arial" w:cs="Arial"/>
          <w:sz w:val="20"/>
          <w:szCs w:val="20"/>
        </w:rPr>
        <w:t xml:space="preserve"> </w:t>
      </w:r>
      <w:proofErr w:type="spellStart"/>
      <w:r w:rsidRPr="00B7377A">
        <w:rPr>
          <w:rFonts w:ascii="Arial" w:hAnsi="Arial" w:cs="Arial"/>
          <w:sz w:val="20"/>
          <w:szCs w:val="20"/>
        </w:rPr>
        <w:t>melunasi</w:t>
      </w:r>
      <w:proofErr w:type="spellEnd"/>
      <w:r w:rsidRPr="00B7377A">
        <w:rPr>
          <w:rFonts w:ascii="Arial" w:hAnsi="Arial" w:cs="Arial"/>
          <w:sz w:val="20"/>
          <w:szCs w:val="20"/>
        </w:rPr>
        <w:t xml:space="preserve"> </w:t>
      </w:r>
      <w:proofErr w:type="spellStart"/>
      <w:r w:rsidRPr="00B7377A">
        <w:rPr>
          <w:rFonts w:ascii="Arial" w:hAnsi="Arial" w:cs="Arial"/>
          <w:sz w:val="20"/>
          <w:szCs w:val="20"/>
        </w:rPr>
        <w:t>segala</w:t>
      </w:r>
      <w:proofErr w:type="spellEnd"/>
      <w:r w:rsidRPr="00B7377A">
        <w:rPr>
          <w:rFonts w:ascii="Arial" w:hAnsi="Arial" w:cs="Arial"/>
          <w:sz w:val="20"/>
          <w:szCs w:val="20"/>
        </w:rPr>
        <w:t xml:space="preserve"> </w:t>
      </w:r>
      <w:proofErr w:type="spellStart"/>
      <w:r w:rsidRPr="00B7377A">
        <w:rPr>
          <w:rFonts w:ascii="Arial" w:hAnsi="Arial" w:cs="Arial"/>
          <w:sz w:val="20"/>
          <w:szCs w:val="20"/>
        </w:rPr>
        <w:t>kewajiban</w:t>
      </w:r>
      <w:proofErr w:type="spellEnd"/>
      <w:r w:rsidRPr="00B7377A">
        <w:rPr>
          <w:rFonts w:ascii="Arial" w:hAnsi="Arial" w:cs="Arial"/>
          <w:sz w:val="20"/>
          <w:szCs w:val="20"/>
        </w:rPr>
        <w:t xml:space="preserve"> </w:t>
      </w:r>
      <w:proofErr w:type="spellStart"/>
      <w:r w:rsidRPr="00B7377A">
        <w:rPr>
          <w:rFonts w:ascii="Arial" w:hAnsi="Arial" w:cs="Arial"/>
          <w:sz w:val="20"/>
          <w:szCs w:val="20"/>
        </w:rPr>
        <w:t>kepada</w:t>
      </w:r>
      <w:proofErr w:type="spellEnd"/>
      <w:r w:rsidRPr="00B7377A">
        <w:rPr>
          <w:rFonts w:ascii="Arial" w:hAnsi="Arial" w:cs="Arial"/>
          <w:sz w:val="20"/>
          <w:szCs w:val="20"/>
        </w:rPr>
        <w:t xml:space="preserve"> </w:t>
      </w:r>
      <w:proofErr w:type="spellStart"/>
      <w:r w:rsidRPr="00B7377A">
        <w:rPr>
          <w:rFonts w:ascii="Arial" w:hAnsi="Arial" w:cs="Arial"/>
          <w:sz w:val="20"/>
          <w:szCs w:val="20"/>
        </w:rPr>
        <w:t>kreditor-kreditornya</w:t>
      </w:r>
      <w:proofErr w:type="spellEnd"/>
      <w:r w:rsidRPr="00B7377A">
        <w:rPr>
          <w:rFonts w:ascii="Arial" w:hAnsi="Arial" w:cs="Arial"/>
          <w:sz w:val="20"/>
          <w:szCs w:val="20"/>
        </w:rPr>
        <w:t>.</w:t>
      </w:r>
    </w:p>
    <w:p w14:paraId="7405BCA2" w14:textId="77777777" w:rsidR="00856D42" w:rsidRPr="00B7377A" w:rsidRDefault="00856D42" w:rsidP="004E0A2B">
      <w:pPr>
        <w:pStyle w:val="ListParagraph"/>
        <w:spacing w:afterLines="160" w:after="384" w:line="360" w:lineRule="auto"/>
        <w:ind w:left="0" w:firstLine="426"/>
        <w:jc w:val="both"/>
        <w:rPr>
          <w:rFonts w:ascii="Arial" w:hAnsi="Arial" w:cs="Arial"/>
          <w:sz w:val="20"/>
          <w:szCs w:val="20"/>
        </w:rPr>
      </w:pPr>
      <w:r w:rsidRPr="00B7377A">
        <w:rPr>
          <w:rFonts w:ascii="Arial" w:hAnsi="Arial" w:cs="Arial"/>
          <w:sz w:val="20"/>
          <w:szCs w:val="20"/>
        </w:rPr>
        <w:t xml:space="preserve">UU OJK </w:t>
      </w:r>
      <w:proofErr w:type="spellStart"/>
      <w:r w:rsidRPr="00B7377A">
        <w:rPr>
          <w:rFonts w:ascii="Arial" w:hAnsi="Arial" w:cs="Arial"/>
          <w:sz w:val="20"/>
          <w:szCs w:val="20"/>
        </w:rPr>
        <w:t>tidak</w:t>
      </w:r>
      <w:proofErr w:type="spellEnd"/>
      <w:r w:rsidRPr="00B7377A">
        <w:rPr>
          <w:rFonts w:ascii="Arial" w:hAnsi="Arial" w:cs="Arial"/>
          <w:sz w:val="20"/>
          <w:szCs w:val="20"/>
        </w:rPr>
        <w:t xml:space="preserve"> </w:t>
      </w:r>
      <w:proofErr w:type="spellStart"/>
      <w:r w:rsidRPr="00B7377A">
        <w:rPr>
          <w:rFonts w:ascii="Arial" w:hAnsi="Arial" w:cs="Arial"/>
          <w:sz w:val="20"/>
          <w:szCs w:val="20"/>
        </w:rPr>
        <w:t>mengatur</w:t>
      </w:r>
      <w:proofErr w:type="spellEnd"/>
      <w:r w:rsidRPr="00B7377A">
        <w:rPr>
          <w:rFonts w:ascii="Arial" w:hAnsi="Arial" w:cs="Arial"/>
          <w:sz w:val="20"/>
          <w:szCs w:val="20"/>
        </w:rPr>
        <w:t xml:space="preserve"> </w:t>
      </w:r>
      <w:proofErr w:type="spellStart"/>
      <w:r w:rsidRPr="00B7377A">
        <w:rPr>
          <w:rFonts w:ascii="Arial" w:hAnsi="Arial" w:cs="Arial"/>
          <w:sz w:val="20"/>
          <w:szCs w:val="20"/>
        </w:rPr>
        <w:t>mengenai</w:t>
      </w:r>
      <w:proofErr w:type="spellEnd"/>
      <w:r w:rsidRPr="00B7377A">
        <w:rPr>
          <w:rFonts w:ascii="Arial" w:hAnsi="Arial" w:cs="Arial"/>
          <w:sz w:val="20"/>
          <w:szCs w:val="20"/>
        </w:rPr>
        <w:t xml:space="preserve"> </w:t>
      </w:r>
      <w:proofErr w:type="spellStart"/>
      <w:r w:rsidRPr="00B7377A">
        <w:rPr>
          <w:rFonts w:ascii="Arial" w:hAnsi="Arial" w:cs="Arial"/>
          <w:sz w:val="20"/>
          <w:szCs w:val="20"/>
        </w:rPr>
        <w:t>tanggung</w:t>
      </w:r>
      <w:proofErr w:type="spellEnd"/>
      <w:r w:rsidRPr="00B7377A">
        <w:rPr>
          <w:rFonts w:ascii="Arial" w:hAnsi="Arial" w:cs="Arial"/>
          <w:sz w:val="20"/>
          <w:szCs w:val="20"/>
        </w:rPr>
        <w:t xml:space="preserve"> </w:t>
      </w:r>
      <w:proofErr w:type="spellStart"/>
      <w:r w:rsidRPr="00B7377A">
        <w:rPr>
          <w:rFonts w:ascii="Arial" w:hAnsi="Arial" w:cs="Arial"/>
          <w:sz w:val="20"/>
          <w:szCs w:val="20"/>
        </w:rPr>
        <w:t>jawab</w:t>
      </w:r>
      <w:proofErr w:type="spellEnd"/>
      <w:r w:rsidRPr="00B7377A">
        <w:rPr>
          <w:rFonts w:ascii="Arial" w:hAnsi="Arial" w:cs="Arial"/>
          <w:sz w:val="20"/>
          <w:szCs w:val="20"/>
        </w:rPr>
        <w:t xml:space="preserve"> OJK </w:t>
      </w:r>
      <w:proofErr w:type="spellStart"/>
      <w:r w:rsidRPr="00B7377A">
        <w:rPr>
          <w:rFonts w:ascii="Arial" w:hAnsi="Arial" w:cs="Arial"/>
          <w:sz w:val="20"/>
          <w:szCs w:val="20"/>
        </w:rPr>
        <w:t>sebagai</w:t>
      </w:r>
      <w:proofErr w:type="spellEnd"/>
      <w:r w:rsidRPr="00B7377A">
        <w:rPr>
          <w:rFonts w:ascii="Arial" w:hAnsi="Arial" w:cs="Arial"/>
          <w:sz w:val="20"/>
          <w:szCs w:val="20"/>
        </w:rPr>
        <w:t xml:space="preserve"> </w:t>
      </w:r>
      <w:proofErr w:type="spellStart"/>
      <w:r w:rsidRPr="00B7377A">
        <w:rPr>
          <w:rFonts w:ascii="Arial" w:hAnsi="Arial" w:cs="Arial"/>
          <w:sz w:val="20"/>
          <w:szCs w:val="20"/>
        </w:rPr>
        <w:t>lembaga</w:t>
      </w:r>
      <w:proofErr w:type="spellEnd"/>
      <w:r w:rsidRPr="00B7377A">
        <w:rPr>
          <w:rFonts w:ascii="Arial" w:hAnsi="Arial" w:cs="Arial"/>
          <w:sz w:val="20"/>
          <w:szCs w:val="20"/>
        </w:rPr>
        <w:t xml:space="preserve"> negara </w:t>
      </w:r>
      <w:proofErr w:type="spellStart"/>
      <w:r w:rsidRPr="00B7377A">
        <w:rPr>
          <w:rFonts w:ascii="Arial" w:hAnsi="Arial" w:cs="Arial"/>
          <w:sz w:val="20"/>
          <w:szCs w:val="20"/>
        </w:rPr>
        <w:t>apabila</w:t>
      </w:r>
      <w:proofErr w:type="spellEnd"/>
      <w:r w:rsidRPr="00B7377A">
        <w:rPr>
          <w:rFonts w:ascii="Arial" w:hAnsi="Arial" w:cs="Arial"/>
          <w:sz w:val="20"/>
          <w:szCs w:val="20"/>
        </w:rPr>
        <w:t xml:space="preserve">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tindakan</w:t>
      </w:r>
      <w:proofErr w:type="spellEnd"/>
      <w:r w:rsidRPr="00B7377A">
        <w:rPr>
          <w:rFonts w:ascii="Arial" w:hAnsi="Arial" w:cs="Arial"/>
          <w:sz w:val="20"/>
          <w:szCs w:val="20"/>
        </w:rPr>
        <w:t xml:space="preserve"> dan </w:t>
      </w:r>
      <w:proofErr w:type="spellStart"/>
      <w:r w:rsidRPr="00B7377A">
        <w:rPr>
          <w:rFonts w:ascii="Arial" w:hAnsi="Arial" w:cs="Arial"/>
          <w:sz w:val="20"/>
          <w:szCs w:val="20"/>
        </w:rPr>
        <w:t>pengambilan</w:t>
      </w:r>
      <w:proofErr w:type="spellEnd"/>
      <w:r w:rsidRPr="00B7377A">
        <w:rPr>
          <w:rFonts w:ascii="Arial" w:hAnsi="Arial" w:cs="Arial"/>
          <w:sz w:val="20"/>
          <w:szCs w:val="20"/>
        </w:rPr>
        <w:t xml:space="preserve"> </w:t>
      </w:r>
      <w:proofErr w:type="spellStart"/>
      <w:r w:rsidRPr="00B7377A">
        <w:rPr>
          <w:rFonts w:ascii="Arial" w:hAnsi="Arial" w:cs="Arial"/>
          <w:sz w:val="20"/>
          <w:szCs w:val="20"/>
        </w:rPr>
        <w:t>keputusannya</w:t>
      </w:r>
      <w:proofErr w:type="spellEnd"/>
      <w:r w:rsidRPr="00B7377A">
        <w:rPr>
          <w:rFonts w:ascii="Arial" w:hAnsi="Arial" w:cs="Arial"/>
          <w:sz w:val="20"/>
          <w:szCs w:val="20"/>
        </w:rPr>
        <w:t xml:space="preserve"> </w:t>
      </w:r>
      <w:proofErr w:type="spellStart"/>
      <w:r w:rsidRPr="00B7377A">
        <w:rPr>
          <w:rFonts w:ascii="Arial" w:hAnsi="Arial" w:cs="Arial"/>
          <w:sz w:val="20"/>
          <w:szCs w:val="20"/>
        </w:rPr>
        <w:t>menyalahi</w:t>
      </w:r>
      <w:proofErr w:type="spellEnd"/>
      <w:r w:rsidRPr="00B7377A">
        <w:rPr>
          <w:rFonts w:ascii="Arial" w:hAnsi="Arial" w:cs="Arial"/>
          <w:sz w:val="20"/>
          <w:szCs w:val="20"/>
        </w:rPr>
        <w:t xml:space="preserve"> </w:t>
      </w:r>
      <w:proofErr w:type="spellStart"/>
      <w:r w:rsidRPr="00B7377A">
        <w:rPr>
          <w:rFonts w:ascii="Arial" w:hAnsi="Arial" w:cs="Arial"/>
          <w:sz w:val="20"/>
          <w:szCs w:val="20"/>
        </w:rPr>
        <w:t>ketentuan</w:t>
      </w:r>
      <w:proofErr w:type="spellEnd"/>
      <w:r w:rsidRPr="00B7377A">
        <w:rPr>
          <w:rFonts w:ascii="Arial" w:hAnsi="Arial" w:cs="Arial"/>
          <w:sz w:val="20"/>
          <w:szCs w:val="20"/>
        </w:rPr>
        <w:t xml:space="preserve"> yang </w:t>
      </w:r>
      <w:proofErr w:type="spellStart"/>
      <w:r w:rsidRPr="00B7377A">
        <w:rPr>
          <w:rFonts w:ascii="Arial" w:hAnsi="Arial" w:cs="Arial"/>
          <w:sz w:val="20"/>
          <w:szCs w:val="20"/>
        </w:rPr>
        <w:t>diatur</w:t>
      </w:r>
      <w:proofErr w:type="spellEnd"/>
      <w:r w:rsidRPr="00B7377A">
        <w:rPr>
          <w:rFonts w:ascii="Arial" w:hAnsi="Arial" w:cs="Arial"/>
          <w:sz w:val="20"/>
          <w:szCs w:val="20"/>
        </w:rPr>
        <w:t xml:space="preserve">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UU OJK </w:t>
      </w:r>
      <w:proofErr w:type="spellStart"/>
      <w:r w:rsidRPr="00B7377A">
        <w:rPr>
          <w:rFonts w:ascii="Arial" w:hAnsi="Arial" w:cs="Arial"/>
          <w:sz w:val="20"/>
          <w:szCs w:val="20"/>
        </w:rPr>
        <w:t>itu</w:t>
      </w:r>
      <w:proofErr w:type="spellEnd"/>
      <w:r w:rsidRPr="00B7377A">
        <w:rPr>
          <w:rFonts w:ascii="Arial" w:hAnsi="Arial" w:cs="Arial"/>
          <w:sz w:val="20"/>
          <w:szCs w:val="20"/>
        </w:rPr>
        <w:t xml:space="preserve"> </w:t>
      </w:r>
      <w:proofErr w:type="spellStart"/>
      <w:r w:rsidRPr="00B7377A">
        <w:rPr>
          <w:rFonts w:ascii="Arial" w:hAnsi="Arial" w:cs="Arial"/>
          <w:sz w:val="20"/>
          <w:szCs w:val="20"/>
        </w:rPr>
        <w:t>sendiri</w:t>
      </w:r>
      <w:proofErr w:type="spellEnd"/>
      <w:r w:rsidRPr="00B7377A">
        <w:rPr>
          <w:rFonts w:ascii="Arial" w:hAnsi="Arial" w:cs="Arial"/>
          <w:sz w:val="20"/>
          <w:szCs w:val="20"/>
        </w:rPr>
        <w:t xml:space="preserve">. Akan </w:t>
      </w:r>
      <w:proofErr w:type="spellStart"/>
      <w:r w:rsidRPr="00B7377A">
        <w:rPr>
          <w:rFonts w:ascii="Arial" w:hAnsi="Arial" w:cs="Arial"/>
          <w:sz w:val="20"/>
          <w:szCs w:val="20"/>
        </w:rPr>
        <w:t>tetapi</w:t>
      </w:r>
      <w:proofErr w:type="spellEnd"/>
      <w:r w:rsidRPr="00B7377A">
        <w:rPr>
          <w:rFonts w:ascii="Arial" w:hAnsi="Arial" w:cs="Arial"/>
          <w:sz w:val="20"/>
          <w:szCs w:val="20"/>
        </w:rPr>
        <w:t xml:space="preserve">, </w:t>
      </w:r>
      <w:proofErr w:type="spellStart"/>
      <w:r w:rsidRPr="00B7377A">
        <w:rPr>
          <w:rFonts w:ascii="Arial" w:hAnsi="Arial" w:cs="Arial"/>
          <w:sz w:val="20"/>
          <w:szCs w:val="20"/>
        </w:rPr>
        <w:t>kedudukan</w:t>
      </w:r>
      <w:proofErr w:type="spellEnd"/>
      <w:r w:rsidRPr="00B7377A">
        <w:rPr>
          <w:rFonts w:ascii="Arial" w:hAnsi="Arial" w:cs="Arial"/>
          <w:sz w:val="20"/>
          <w:szCs w:val="20"/>
        </w:rPr>
        <w:t xml:space="preserve"> OJK </w:t>
      </w:r>
      <w:proofErr w:type="spellStart"/>
      <w:r w:rsidRPr="00B7377A">
        <w:rPr>
          <w:rFonts w:ascii="Arial" w:hAnsi="Arial" w:cs="Arial"/>
          <w:sz w:val="20"/>
          <w:szCs w:val="20"/>
        </w:rPr>
        <w:t>sebagai</w:t>
      </w:r>
      <w:proofErr w:type="spellEnd"/>
      <w:r w:rsidRPr="00B7377A">
        <w:rPr>
          <w:rFonts w:ascii="Arial" w:hAnsi="Arial" w:cs="Arial"/>
          <w:sz w:val="20"/>
          <w:szCs w:val="20"/>
        </w:rPr>
        <w:t xml:space="preserve"> </w:t>
      </w:r>
      <w:proofErr w:type="spellStart"/>
      <w:r w:rsidRPr="00B7377A">
        <w:rPr>
          <w:rFonts w:ascii="Arial" w:hAnsi="Arial" w:cs="Arial"/>
          <w:sz w:val="20"/>
          <w:szCs w:val="20"/>
        </w:rPr>
        <w:t>lembaga</w:t>
      </w:r>
      <w:proofErr w:type="spellEnd"/>
      <w:r w:rsidRPr="00B7377A">
        <w:rPr>
          <w:rFonts w:ascii="Arial" w:hAnsi="Arial" w:cs="Arial"/>
          <w:sz w:val="20"/>
          <w:szCs w:val="20"/>
        </w:rPr>
        <w:t xml:space="preserve"> negara pada </w:t>
      </w:r>
      <w:proofErr w:type="spellStart"/>
      <w:r w:rsidRPr="00B7377A">
        <w:rPr>
          <w:rFonts w:ascii="Arial" w:hAnsi="Arial" w:cs="Arial"/>
          <w:sz w:val="20"/>
          <w:szCs w:val="20"/>
        </w:rPr>
        <w:t>pemerintahan</w:t>
      </w:r>
      <w:proofErr w:type="spellEnd"/>
      <w:r w:rsidRPr="00B7377A">
        <w:rPr>
          <w:rFonts w:ascii="Arial" w:hAnsi="Arial" w:cs="Arial"/>
          <w:sz w:val="20"/>
          <w:szCs w:val="20"/>
        </w:rPr>
        <w:t xml:space="preserve"> </w:t>
      </w:r>
      <w:proofErr w:type="spellStart"/>
      <w:r w:rsidRPr="00B7377A">
        <w:rPr>
          <w:rFonts w:ascii="Arial" w:hAnsi="Arial" w:cs="Arial"/>
          <w:sz w:val="20"/>
          <w:szCs w:val="20"/>
        </w:rPr>
        <w:t>menyebabkan</w:t>
      </w:r>
      <w:proofErr w:type="spellEnd"/>
      <w:r w:rsidRPr="00B7377A">
        <w:rPr>
          <w:rFonts w:ascii="Arial" w:hAnsi="Arial" w:cs="Arial"/>
          <w:sz w:val="20"/>
          <w:szCs w:val="20"/>
        </w:rPr>
        <w:t xml:space="preserve"> </w:t>
      </w:r>
      <w:proofErr w:type="spellStart"/>
      <w:r w:rsidRPr="00B7377A">
        <w:rPr>
          <w:rFonts w:ascii="Arial" w:hAnsi="Arial" w:cs="Arial"/>
          <w:sz w:val="20"/>
          <w:szCs w:val="20"/>
        </w:rPr>
        <w:t>berlakunya</w:t>
      </w:r>
      <w:proofErr w:type="spellEnd"/>
      <w:r w:rsidRPr="00B7377A">
        <w:rPr>
          <w:rFonts w:ascii="Arial" w:hAnsi="Arial" w:cs="Arial"/>
          <w:sz w:val="20"/>
          <w:szCs w:val="20"/>
        </w:rPr>
        <w:t xml:space="preserve"> juga </w:t>
      </w:r>
      <w:proofErr w:type="spellStart"/>
      <w:r w:rsidRPr="00B7377A">
        <w:rPr>
          <w:rFonts w:ascii="Arial" w:hAnsi="Arial" w:cs="Arial"/>
          <w:sz w:val="20"/>
          <w:szCs w:val="20"/>
        </w:rPr>
        <w:t>ketentuan</w:t>
      </w:r>
      <w:proofErr w:type="spellEnd"/>
      <w:r w:rsidRPr="00B7377A">
        <w:rPr>
          <w:rFonts w:ascii="Arial" w:hAnsi="Arial" w:cs="Arial"/>
          <w:sz w:val="20"/>
          <w:szCs w:val="20"/>
        </w:rPr>
        <w:t xml:space="preserve"> </w:t>
      </w:r>
      <w:proofErr w:type="spellStart"/>
      <w:r w:rsidRPr="00B7377A">
        <w:rPr>
          <w:rFonts w:ascii="Arial" w:hAnsi="Arial" w:cs="Arial"/>
          <w:sz w:val="20"/>
          <w:szCs w:val="20"/>
        </w:rPr>
        <w:t>peraturan</w:t>
      </w:r>
      <w:proofErr w:type="spellEnd"/>
      <w:r w:rsidRPr="00B7377A">
        <w:rPr>
          <w:rFonts w:ascii="Arial" w:hAnsi="Arial" w:cs="Arial"/>
          <w:sz w:val="20"/>
          <w:szCs w:val="20"/>
        </w:rPr>
        <w:t xml:space="preserve"> </w:t>
      </w:r>
      <w:proofErr w:type="spellStart"/>
      <w:r w:rsidRPr="00B7377A">
        <w:rPr>
          <w:rFonts w:ascii="Arial" w:hAnsi="Arial" w:cs="Arial"/>
          <w:sz w:val="20"/>
          <w:szCs w:val="20"/>
        </w:rPr>
        <w:t>perundang-undangan</w:t>
      </w:r>
      <w:proofErr w:type="spellEnd"/>
      <w:r w:rsidRPr="00B7377A">
        <w:rPr>
          <w:rFonts w:ascii="Arial" w:hAnsi="Arial" w:cs="Arial"/>
          <w:sz w:val="20"/>
          <w:szCs w:val="20"/>
        </w:rPr>
        <w:t xml:space="preserve"> </w:t>
      </w:r>
      <w:proofErr w:type="spellStart"/>
      <w:r w:rsidRPr="00B7377A">
        <w:rPr>
          <w:rFonts w:ascii="Arial" w:hAnsi="Arial" w:cs="Arial"/>
          <w:sz w:val="20"/>
          <w:szCs w:val="20"/>
        </w:rPr>
        <w:t>lainnya</w:t>
      </w:r>
      <w:proofErr w:type="spellEnd"/>
      <w:r w:rsidRPr="00B7377A">
        <w:rPr>
          <w:rFonts w:ascii="Arial" w:hAnsi="Arial" w:cs="Arial"/>
          <w:sz w:val="20"/>
          <w:szCs w:val="20"/>
        </w:rPr>
        <w:t xml:space="preserve">, </w:t>
      </w:r>
      <w:proofErr w:type="spellStart"/>
      <w:r w:rsidRPr="00B7377A">
        <w:rPr>
          <w:rFonts w:ascii="Arial" w:hAnsi="Arial" w:cs="Arial"/>
          <w:sz w:val="20"/>
          <w:szCs w:val="20"/>
        </w:rPr>
        <w:t>seperti</w:t>
      </w:r>
      <w:proofErr w:type="spellEnd"/>
      <w:r w:rsidRPr="00B7377A">
        <w:rPr>
          <w:rFonts w:ascii="Arial" w:hAnsi="Arial" w:cs="Arial"/>
          <w:sz w:val="20"/>
          <w:szCs w:val="20"/>
        </w:rPr>
        <w:t xml:space="preserve"> </w:t>
      </w:r>
      <w:proofErr w:type="spellStart"/>
      <w:r w:rsidRPr="00B7377A">
        <w:rPr>
          <w:rFonts w:ascii="Arial" w:hAnsi="Arial" w:cs="Arial"/>
          <w:sz w:val="20"/>
          <w:szCs w:val="20"/>
        </w:rPr>
        <w:t>Undang-Undang</w:t>
      </w:r>
      <w:proofErr w:type="spellEnd"/>
      <w:r w:rsidRPr="00B7377A">
        <w:rPr>
          <w:rFonts w:ascii="Arial" w:hAnsi="Arial" w:cs="Arial"/>
          <w:sz w:val="20"/>
          <w:szCs w:val="20"/>
        </w:rPr>
        <w:t xml:space="preserve"> </w:t>
      </w:r>
      <w:proofErr w:type="spellStart"/>
      <w:r w:rsidRPr="00B7377A">
        <w:rPr>
          <w:rFonts w:ascii="Arial" w:hAnsi="Arial" w:cs="Arial"/>
          <w:sz w:val="20"/>
          <w:szCs w:val="20"/>
        </w:rPr>
        <w:t>Nomor</w:t>
      </w:r>
      <w:proofErr w:type="spellEnd"/>
      <w:r w:rsidRPr="00B7377A">
        <w:rPr>
          <w:rFonts w:ascii="Arial" w:hAnsi="Arial" w:cs="Arial"/>
          <w:sz w:val="20"/>
          <w:szCs w:val="20"/>
        </w:rPr>
        <w:t xml:space="preserve"> 30 </w:t>
      </w:r>
      <w:proofErr w:type="spellStart"/>
      <w:r w:rsidRPr="00B7377A">
        <w:rPr>
          <w:rFonts w:ascii="Arial" w:hAnsi="Arial" w:cs="Arial"/>
          <w:sz w:val="20"/>
          <w:szCs w:val="20"/>
        </w:rPr>
        <w:t>Tahun</w:t>
      </w:r>
      <w:proofErr w:type="spellEnd"/>
      <w:r w:rsidRPr="00B7377A">
        <w:rPr>
          <w:rFonts w:ascii="Arial" w:hAnsi="Arial" w:cs="Arial"/>
          <w:sz w:val="20"/>
          <w:szCs w:val="20"/>
        </w:rPr>
        <w:t xml:space="preserve"> 2014 </w:t>
      </w:r>
      <w:proofErr w:type="spellStart"/>
      <w:r w:rsidRPr="00B7377A">
        <w:rPr>
          <w:rFonts w:ascii="Arial" w:hAnsi="Arial" w:cs="Arial"/>
          <w:sz w:val="20"/>
          <w:szCs w:val="20"/>
        </w:rPr>
        <w:t>tentang</w:t>
      </w:r>
      <w:proofErr w:type="spellEnd"/>
      <w:r w:rsidRPr="00B7377A">
        <w:rPr>
          <w:rFonts w:ascii="Arial" w:hAnsi="Arial" w:cs="Arial"/>
          <w:sz w:val="20"/>
          <w:szCs w:val="20"/>
        </w:rPr>
        <w:t xml:space="preserve"> </w:t>
      </w:r>
      <w:proofErr w:type="spellStart"/>
      <w:r w:rsidRPr="00B7377A">
        <w:rPr>
          <w:rFonts w:ascii="Arial" w:hAnsi="Arial" w:cs="Arial"/>
          <w:sz w:val="20"/>
          <w:szCs w:val="20"/>
        </w:rPr>
        <w:t>Administrasi</w:t>
      </w:r>
      <w:proofErr w:type="spellEnd"/>
      <w:r w:rsidRPr="00B7377A">
        <w:rPr>
          <w:rFonts w:ascii="Arial" w:hAnsi="Arial" w:cs="Arial"/>
          <w:sz w:val="20"/>
          <w:szCs w:val="20"/>
        </w:rPr>
        <w:t xml:space="preserve"> </w:t>
      </w:r>
      <w:proofErr w:type="spellStart"/>
      <w:r w:rsidRPr="00B7377A">
        <w:rPr>
          <w:rFonts w:ascii="Arial" w:hAnsi="Arial" w:cs="Arial"/>
          <w:sz w:val="20"/>
          <w:szCs w:val="20"/>
        </w:rPr>
        <w:t>Pemerintahan</w:t>
      </w:r>
      <w:proofErr w:type="spellEnd"/>
      <w:r w:rsidRPr="00B7377A">
        <w:rPr>
          <w:rFonts w:ascii="Arial" w:hAnsi="Arial" w:cs="Arial"/>
          <w:sz w:val="20"/>
          <w:szCs w:val="20"/>
        </w:rPr>
        <w:t xml:space="preserve"> yang </w:t>
      </w:r>
      <w:proofErr w:type="spellStart"/>
      <w:r w:rsidRPr="00B7377A">
        <w:rPr>
          <w:rFonts w:ascii="Arial" w:hAnsi="Arial" w:cs="Arial"/>
          <w:sz w:val="20"/>
          <w:szCs w:val="20"/>
        </w:rPr>
        <w:t>berkaitan</w:t>
      </w:r>
      <w:proofErr w:type="spellEnd"/>
      <w:r w:rsidRPr="00B7377A">
        <w:rPr>
          <w:rFonts w:ascii="Arial" w:hAnsi="Arial" w:cs="Arial"/>
          <w:sz w:val="20"/>
          <w:szCs w:val="20"/>
        </w:rPr>
        <w:t xml:space="preserve"> </w:t>
      </w:r>
      <w:proofErr w:type="spellStart"/>
      <w:r w:rsidRPr="00B7377A">
        <w:rPr>
          <w:rFonts w:ascii="Arial" w:hAnsi="Arial" w:cs="Arial"/>
          <w:sz w:val="20"/>
          <w:szCs w:val="20"/>
        </w:rPr>
        <w:t>dengan</w:t>
      </w:r>
      <w:proofErr w:type="spellEnd"/>
      <w:r w:rsidRPr="00B7377A">
        <w:rPr>
          <w:rFonts w:ascii="Arial" w:hAnsi="Arial" w:cs="Arial"/>
          <w:sz w:val="20"/>
          <w:szCs w:val="20"/>
        </w:rPr>
        <w:t xml:space="preserve"> </w:t>
      </w:r>
      <w:proofErr w:type="spellStart"/>
      <w:r w:rsidRPr="00B7377A">
        <w:rPr>
          <w:rFonts w:ascii="Arial" w:hAnsi="Arial" w:cs="Arial"/>
          <w:sz w:val="20"/>
          <w:szCs w:val="20"/>
        </w:rPr>
        <w:t>Undang-Undang</w:t>
      </w:r>
      <w:proofErr w:type="spellEnd"/>
      <w:r w:rsidRPr="00B7377A">
        <w:rPr>
          <w:rFonts w:ascii="Arial" w:hAnsi="Arial" w:cs="Arial"/>
          <w:sz w:val="20"/>
          <w:szCs w:val="20"/>
        </w:rPr>
        <w:t xml:space="preserve"> </w:t>
      </w:r>
      <w:proofErr w:type="spellStart"/>
      <w:r w:rsidRPr="00B7377A">
        <w:rPr>
          <w:rFonts w:ascii="Arial" w:hAnsi="Arial" w:cs="Arial"/>
          <w:sz w:val="20"/>
          <w:szCs w:val="20"/>
        </w:rPr>
        <w:t>Nomor</w:t>
      </w:r>
      <w:proofErr w:type="spellEnd"/>
      <w:r w:rsidRPr="00B7377A">
        <w:rPr>
          <w:rFonts w:ascii="Arial" w:hAnsi="Arial" w:cs="Arial"/>
          <w:sz w:val="20"/>
          <w:szCs w:val="20"/>
        </w:rPr>
        <w:t xml:space="preserve"> 5 </w:t>
      </w:r>
      <w:proofErr w:type="spellStart"/>
      <w:r w:rsidRPr="00B7377A">
        <w:rPr>
          <w:rFonts w:ascii="Arial" w:hAnsi="Arial" w:cs="Arial"/>
          <w:sz w:val="20"/>
          <w:szCs w:val="20"/>
        </w:rPr>
        <w:t>Tahun</w:t>
      </w:r>
      <w:proofErr w:type="spellEnd"/>
      <w:r w:rsidRPr="00B7377A">
        <w:rPr>
          <w:rFonts w:ascii="Arial" w:hAnsi="Arial" w:cs="Arial"/>
          <w:sz w:val="20"/>
          <w:szCs w:val="20"/>
        </w:rPr>
        <w:t xml:space="preserve"> 1986 </w:t>
      </w:r>
      <w:proofErr w:type="spellStart"/>
      <w:r w:rsidRPr="00B7377A">
        <w:rPr>
          <w:rFonts w:ascii="Arial" w:hAnsi="Arial" w:cs="Arial"/>
          <w:sz w:val="20"/>
          <w:szCs w:val="20"/>
        </w:rPr>
        <w:t>tentang</w:t>
      </w:r>
      <w:proofErr w:type="spellEnd"/>
      <w:r w:rsidRPr="00B7377A">
        <w:rPr>
          <w:rFonts w:ascii="Arial" w:hAnsi="Arial" w:cs="Arial"/>
          <w:sz w:val="20"/>
          <w:szCs w:val="20"/>
        </w:rPr>
        <w:t xml:space="preserve"> </w:t>
      </w:r>
      <w:proofErr w:type="spellStart"/>
      <w:r w:rsidRPr="00B7377A">
        <w:rPr>
          <w:rFonts w:ascii="Arial" w:hAnsi="Arial" w:cs="Arial"/>
          <w:sz w:val="20"/>
          <w:szCs w:val="20"/>
        </w:rPr>
        <w:t>Peradilan</w:t>
      </w:r>
      <w:proofErr w:type="spellEnd"/>
      <w:r w:rsidRPr="00B7377A">
        <w:rPr>
          <w:rFonts w:ascii="Arial" w:hAnsi="Arial" w:cs="Arial"/>
          <w:sz w:val="20"/>
          <w:szCs w:val="20"/>
        </w:rPr>
        <w:t xml:space="preserve"> Tata Usaha Negara </w:t>
      </w:r>
      <w:proofErr w:type="spellStart"/>
      <w:r w:rsidRPr="00B7377A">
        <w:rPr>
          <w:rFonts w:ascii="Arial" w:hAnsi="Arial" w:cs="Arial"/>
          <w:i/>
          <w:sz w:val="20"/>
          <w:szCs w:val="20"/>
        </w:rPr>
        <w:t>juncto</w:t>
      </w:r>
      <w:proofErr w:type="spellEnd"/>
      <w:r w:rsidRPr="00B7377A">
        <w:rPr>
          <w:rFonts w:ascii="Arial" w:hAnsi="Arial" w:cs="Arial"/>
          <w:sz w:val="20"/>
          <w:szCs w:val="20"/>
        </w:rPr>
        <w:t xml:space="preserve">. </w:t>
      </w:r>
      <w:proofErr w:type="spellStart"/>
      <w:r w:rsidRPr="00B7377A">
        <w:rPr>
          <w:rFonts w:ascii="Arial" w:hAnsi="Arial" w:cs="Arial"/>
          <w:sz w:val="20"/>
          <w:szCs w:val="20"/>
        </w:rPr>
        <w:t>Undang-Undang</w:t>
      </w:r>
      <w:proofErr w:type="spellEnd"/>
      <w:r w:rsidRPr="00B7377A">
        <w:rPr>
          <w:rFonts w:ascii="Arial" w:hAnsi="Arial" w:cs="Arial"/>
          <w:sz w:val="20"/>
          <w:szCs w:val="20"/>
        </w:rPr>
        <w:t xml:space="preserve"> </w:t>
      </w:r>
      <w:proofErr w:type="spellStart"/>
      <w:r w:rsidRPr="00B7377A">
        <w:rPr>
          <w:rFonts w:ascii="Arial" w:hAnsi="Arial" w:cs="Arial"/>
          <w:sz w:val="20"/>
          <w:szCs w:val="20"/>
        </w:rPr>
        <w:t>Nomor</w:t>
      </w:r>
      <w:proofErr w:type="spellEnd"/>
      <w:r w:rsidRPr="00B7377A">
        <w:rPr>
          <w:rFonts w:ascii="Arial" w:hAnsi="Arial" w:cs="Arial"/>
          <w:sz w:val="20"/>
          <w:szCs w:val="20"/>
        </w:rPr>
        <w:t xml:space="preserve"> 9 </w:t>
      </w:r>
      <w:proofErr w:type="spellStart"/>
      <w:r w:rsidRPr="00B7377A">
        <w:rPr>
          <w:rFonts w:ascii="Arial" w:hAnsi="Arial" w:cs="Arial"/>
          <w:sz w:val="20"/>
          <w:szCs w:val="20"/>
        </w:rPr>
        <w:t>Tahun</w:t>
      </w:r>
      <w:proofErr w:type="spellEnd"/>
      <w:r w:rsidRPr="00B7377A">
        <w:rPr>
          <w:rFonts w:ascii="Arial" w:hAnsi="Arial" w:cs="Arial"/>
          <w:sz w:val="20"/>
          <w:szCs w:val="20"/>
        </w:rPr>
        <w:t xml:space="preserve"> 2004 </w:t>
      </w:r>
      <w:proofErr w:type="spellStart"/>
      <w:r w:rsidRPr="00B7377A">
        <w:rPr>
          <w:rFonts w:ascii="Arial" w:hAnsi="Arial" w:cs="Arial"/>
          <w:sz w:val="20"/>
          <w:szCs w:val="20"/>
        </w:rPr>
        <w:t>tentang</w:t>
      </w:r>
      <w:proofErr w:type="spellEnd"/>
      <w:r w:rsidRPr="00B7377A">
        <w:rPr>
          <w:rFonts w:ascii="Arial" w:hAnsi="Arial" w:cs="Arial"/>
          <w:sz w:val="20"/>
          <w:szCs w:val="20"/>
        </w:rPr>
        <w:t xml:space="preserve"> </w:t>
      </w:r>
      <w:proofErr w:type="spellStart"/>
      <w:r w:rsidRPr="00B7377A">
        <w:rPr>
          <w:rFonts w:ascii="Arial" w:hAnsi="Arial" w:cs="Arial"/>
          <w:sz w:val="20"/>
          <w:szCs w:val="20"/>
        </w:rPr>
        <w:t>Perubahan</w:t>
      </w:r>
      <w:proofErr w:type="spellEnd"/>
      <w:r w:rsidRPr="00B7377A">
        <w:rPr>
          <w:rFonts w:ascii="Arial" w:hAnsi="Arial" w:cs="Arial"/>
          <w:sz w:val="20"/>
          <w:szCs w:val="20"/>
        </w:rPr>
        <w:t xml:space="preserve"> Atas </w:t>
      </w:r>
      <w:proofErr w:type="spellStart"/>
      <w:r w:rsidRPr="00B7377A">
        <w:rPr>
          <w:rFonts w:ascii="Arial" w:hAnsi="Arial" w:cs="Arial"/>
          <w:sz w:val="20"/>
          <w:szCs w:val="20"/>
        </w:rPr>
        <w:t>Undang-Undang</w:t>
      </w:r>
      <w:proofErr w:type="spellEnd"/>
      <w:r w:rsidRPr="00B7377A">
        <w:rPr>
          <w:rFonts w:ascii="Arial" w:hAnsi="Arial" w:cs="Arial"/>
          <w:sz w:val="20"/>
          <w:szCs w:val="20"/>
        </w:rPr>
        <w:t xml:space="preserve"> </w:t>
      </w:r>
      <w:proofErr w:type="spellStart"/>
      <w:r w:rsidRPr="00B7377A">
        <w:rPr>
          <w:rFonts w:ascii="Arial" w:hAnsi="Arial" w:cs="Arial"/>
          <w:sz w:val="20"/>
          <w:szCs w:val="20"/>
        </w:rPr>
        <w:t>Nomor</w:t>
      </w:r>
      <w:proofErr w:type="spellEnd"/>
      <w:r w:rsidRPr="00B7377A">
        <w:rPr>
          <w:rFonts w:ascii="Arial" w:hAnsi="Arial" w:cs="Arial"/>
          <w:sz w:val="20"/>
          <w:szCs w:val="20"/>
        </w:rPr>
        <w:t xml:space="preserve"> 5 </w:t>
      </w:r>
      <w:proofErr w:type="spellStart"/>
      <w:r w:rsidRPr="00B7377A">
        <w:rPr>
          <w:rFonts w:ascii="Arial" w:hAnsi="Arial" w:cs="Arial"/>
          <w:sz w:val="20"/>
          <w:szCs w:val="20"/>
        </w:rPr>
        <w:t>Tahun</w:t>
      </w:r>
      <w:proofErr w:type="spellEnd"/>
      <w:r w:rsidRPr="00B7377A">
        <w:rPr>
          <w:rFonts w:ascii="Arial" w:hAnsi="Arial" w:cs="Arial"/>
          <w:sz w:val="20"/>
          <w:szCs w:val="20"/>
        </w:rPr>
        <w:t xml:space="preserve"> 1986 </w:t>
      </w:r>
      <w:proofErr w:type="spellStart"/>
      <w:r w:rsidRPr="00B7377A">
        <w:rPr>
          <w:rFonts w:ascii="Arial" w:hAnsi="Arial" w:cs="Arial"/>
          <w:sz w:val="20"/>
          <w:szCs w:val="20"/>
        </w:rPr>
        <w:t>tentang</w:t>
      </w:r>
      <w:proofErr w:type="spellEnd"/>
      <w:r w:rsidRPr="00B7377A">
        <w:rPr>
          <w:rFonts w:ascii="Arial" w:hAnsi="Arial" w:cs="Arial"/>
          <w:sz w:val="20"/>
          <w:szCs w:val="20"/>
        </w:rPr>
        <w:t xml:space="preserve"> </w:t>
      </w:r>
      <w:proofErr w:type="spellStart"/>
      <w:r w:rsidRPr="00B7377A">
        <w:rPr>
          <w:rFonts w:ascii="Arial" w:hAnsi="Arial" w:cs="Arial"/>
          <w:sz w:val="20"/>
          <w:szCs w:val="20"/>
        </w:rPr>
        <w:t>Peradilan</w:t>
      </w:r>
      <w:proofErr w:type="spellEnd"/>
      <w:r w:rsidRPr="00B7377A">
        <w:rPr>
          <w:rFonts w:ascii="Arial" w:hAnsi="Arial" w:cs="Arial"/>
          <w:sz w:val="20"/>
          <w:szCs w:val="20"/>
        </w:rPr>
        <w:t xml:space="preserve"> Tata Usaha Negara. </w:t>
      </w:r>
      <w:proofErr w:type="spellStart"/>
      <w:r w:rsidRPr="00B7377A">
        <w:rPr>
          <w:rFonts w:ascii="Arial" w:hAnsi="Arial" w:cs="Arial"/>
          <w:sz w:val="20"/>
          <w:szCs w:val="20"/>
        </w:rPr>
        <w:t>Pertanggungjawaban</w:t>
      </w:r>
      <w:proofErr w:type="spellEnd"/>
      <w:r w:rsidRPr="00B7377A">
        <w:rPr>
          <w:rFonts w:ascii="Arial" w:hAnsi="Arial" w:cs="Arial"/>
          <w:sz w:val="20"/>
          <w:szCs w:val="20"/>
        </w:rPr>
        <w:t xml:space="preserve"> </w:t>
      </w:r>
      <w:proofErr w:type="spellStart"/>
      <w:r w:rsidRPr="00B7377A">
        <w:rPr>
          <w:rFonts w:ascii="Arial" w:hAnsi="Arial" w:cs="Arial"/>
          <w:sz w:val="20"/>
          <w:szCs w:val="20"/>
        </w:rPr>
        <w:t>hukum</w:t>
      </w:r>
      <w:proofErr w:type="spellEnd"/>
      <w:r w:rsidRPr="00B7377A">
        <w:rPr>
          <w:rFonts w:ascii="Arial" w:hAnsi="Arial" w:cs="Arial"/>
          <w:sz w:val="20"/>
          <w:szCs w:val="20"/>
        </w:rPr>
        <w:t xml:space="preserve"> OJK </w:t>
      </w:r>
      <w:proofErr w:type="spellStart"/>
      <w:r w:rsidRPr="00B7377A">
        <w:rPr>
          <w:rFonts w:ascii="Arial" w:hAnsi="Arial" w:cs="Arial"/>
          <w:sz w:val="20"/>
          <w:szCs w:val="20"/>
        </w:rPr>
        <w:t>dapat</w:t>
      </w:r>
      <w:proofErr w:type="spellEnd"/>
      <w:r w:rsidRPr="00B7377A">
        <w:rPr>
          <w:rFonts w:ascii="Arial" w:hAnsi="Arial" w:cs="Arial"/>
          <w:sz w:val="20"/>
          <w:szCs w:val="20"/>
        </w:rPr>
        <w:t xml:space="preserve"> </w:t>
      </w:r>
      <w:proofErr w:type="spellStart"/>
      <w:r w:rsidRPr="00B7377A">
        <w:rPr>
          <w:rFonts w:ascii="Arial" w:hAnsi="Arial" w:cs="Arial"/>
          <w:sz w:val="20"/>
          <w:szCs w:val="20"/>
        </w:rPr>
        <w:t>berkaitan</w:t>
      </w:r>
      <w:proofErr w:type="spellEnd"/>
      <w:r w:rsidRPr="00B7377A">
        <w:rPr>
          <w:rFonts w:ascii="Arial" w:hAnsi="Arial" w:cs="Arial"/>
          <w:sz w:val="20"/>
          <w:szCs w:val="20"/>
        </w:rPr>
        <w:t xml:space="preserve"> </w:t>
      </w:r>
      <w:proofErr w:type="spellStart"/>
      <w:r w:rsidRPr="00B7377A">
        <w:rPr>
          <w:rFonts w:ascii="Arial" w:hAnsi="Arial" w:cs="Arial"/>
          <w:sz w:val="20"/>
          <w:szCs w:val="20"/>
        </w:rPr>
        <w:t>dengan</w:t>
      </w:r>
      <w:proofErr w:type="spellEnd"/>
      <w:r w:rsidRPr="00B7377A">
        <w:rPr>
          <w:rFonts w:ascii="Arial" w:hAnsi="Arial" w:cs="Arial"/>
          <w:sz w:val="20"/>
          <w:szCs w:val="20"/>
        </w:rPr>
        <w:t xml:space="preserve"> </w:t>
      </w:r>
      <w:proofErr w:type="spellStart"/>
      <w:r w:rsidRPr="00B7377A">
        <w:rPr>
          <w:rFonts w:ascii="Arial" w:hAnsi="Arial" w:cs="Arial"/>
          <w:sz w:val="20"/>
          <w:szCs w:val="20"/>
        </w:rPr>
        <w:t>penyelenggaraan</w:t>
      </w:r>
      <w:proofErr w:type="spellEnd"/>
      <w:r w:rsidRPr="00B7377A">
        <w:rPr>
          <w:rFonts w:ascii="Arial" w:hAnsi="Arial" w:cs="Arial"/>
          <w:sz w:val="20"/>
          <w:szCs w:val="20"/>
        </w:rPr>
        <w:t xml:space="preserve"> </w:t>
      </w:r>
      <w:proofErr w:type="spellStart"/>
      <w:r w:rsidRPr="00B7377A">
        <w:rPr>
          <w:rFonts w:ascii="Arial" w:hAnsi="Arial" w:cs="Arial"/>
          <w:sz w:val="20"/>
          <w:szCs w:val="20"/>
        </w:rPr>
        <w:t>pemerintahan</w:t>
      </w:r>
      <w:proofErr w:type="spellEnd"/>
      <w:r w:rsidRPr="00B7377A">
        <w:rPr>
          <w:rFonts w:ascii="Arial" w:hAnsi="Arial" w:cs="Arial"/>
          <w:sz w:val="20"/>
          <w:szCs w:val="20"/>
        </w:rPr>
        <w:t xml:space="preserve"> yang </w:t>
      </w:r>
      <w:proofErr w:type="spellStart"/>
      <w:r w:rsidRPr="00B7377A">
        <w:rPr>
          <w:rFonts w:ascii="Arial" w:hAnsi="Arial" w:cs="Arial"/>
          <w:sz w:val="20"/>
          <w:szCs w:val="20"/>
        </w:rPr>
        <w:t>didasarkan</w:t>
      </w:r>
      <w:proofErr w:type="spellEnd"/>
      <w:r w:rsidRPr="00B7377A">
        <w:rPr>
          <w:rFonts w:ascii="Arial" w:hAnsi="Arial" w:cs="Arial"/>
          <w:sz w:val="20"/>
          <w:szCs w:val="20"/>
        </w:rPr>
        <w:t xml:space="preserve"> pada </w:t>
      </w:r>
      <w:proofErr w:type="spellStart"/>
      <w:r w:rsidRPr="00B7377A">
        <w:rPr>
          <w:rFonts w:ascii="Arial" w:hAnsi="Arial" w:cs="Arial"/>
          <w:sz w:val="20"/>
          <w:szCs w:val="20"/>
        </w:rPr>
        <w:t>hukum</w:t>
      </w:r>
      <w:proofErr w:type="spellEnd"/>
      <w:r w:rsidRPr="00B7377A">
        <w:rPr>
          <w:rFonts w:ascii="Arial" w:hAnsi="Arial" w:cs="Arial"/>
          <w:sz w:val="20"/>
          <w:szCs w:val="20"/>
        </w:rPr>
        <w:t>.</w:t>
      </w:r>
    </w:p>
    <w:p w14:paraId="1B229814" w14:textId="77777777" w:rsidR="00856D42" w:rsidRPr="00B7377A" w:rsidRDefault="00856D42" w:rsidP="004E0A2B">
      <w:pPr>
        <w:pStyle w:val="ListParagraph"/>
        <w:spacing w:afterLines="160" w:after="384" w:line="360" w:lineRule="auto"/>
        <w:ind w:left="0" w:firstLine="426"/>
        <w:jc w:val="both"/>
        <w:rPr>
          <w:rFonts w:ascii="Arial" w:hAnsi="Arial" w:cs="Arial"/>
          <w:sz w:val="20"/>
          <w:szCs w:val="20"/>
        </w:rPr>
      </w:pPr>
      <w:r w:rsidRPr="00B7377A">
        <w:rPr>
          <w:rFonts w:ascii="Arial" w:hAnsi="Arial" w:cs="Arial"/>
          <w:sz w:val="20"/>
          <w:szCs w:val="20"/>
        </w:rPr>
        <w:t xml:space="preserve">OJK </w:t>
      </w:r>
      <w:proofErr w:type="spellStart"/>
      <w:r w:rsidRPr="00B7377A">
        <w:rPr>
          <w:rFonts w:ascii="Arial" w:hAnsi="Arial" w:cs="Arial"/>
          <w:sz w:val="20"/>
          <w:szCs w:val="20"/>
        </w:rPr>
        <w:t>sebagai</w:t>
      </w:r>
      <w:proofErr w:type="spellEnd"/>
      <w:r w:rsidRPr="00B7377A">
        <w:rPr>
          <w:rFonts w:ascii="Arial" w:hAnsi="Arial" w:cs="Arial"/>
          <w:sz w:val="20"/>
          <w:szCs w:val="20"/>
        </w:rPr>
        <w:t xml:space="preserve"> </w:t>
      </w:r>
      <w:proofErr w:type="spellStart"/>
      <w:r w:rsidRPr="00B7377A">
        <w:rPr>
          <w:rFonts w:ascii="Arial" w:hAnsi="Arial" w:cs="Arial"/>
          <w:sz w:val="20"/>
          <w:szCs w:val="20"/>
        </w:rPr>
        <w:t>lembaga</w:t>
      </w:r>
      <w:proofErr w:type="spellEnd"/>
      <w:r w:rsidRPr="00B7377A">
        <w:rPr>
          <w:rFonts w:ascii="Arial" w:hAnsi="Arial" w:cs="Arial"/>
          <w:sz w:val="20"/>
          <w:szCs w:val="20"/>
        </w:rPr>
        <w:t xml:space="preserve"> negara </w:t>
      </w:r>
      <w:proofErr w:type="spellStart"/>
      <w:r w:rsidRPr="00B7377A">
        <w:rPr>
          <w:rFonts w:ascii="Arial" w:hAnsi="Arial" w:cs="Arial"/>
          <w:sz w:val="20"/>
          <w:szCs w:val="20"/>
        </w:rPr>
        <w:t>mendasarkan</w:t>
      </w:r>
      <w:proofErr w:type="spellEnd"/>
      <w:r w:rsidRPr="00B7377A">
        <w:rPr>
          <w:rFonts w:ascii="Arial" w:hAnsi="Arial" w:cs="Arial"/>
          <w:sz w:val="20"/>
          <w:szCs w:val="20"/>
        </w:rPr>
        <w:t xml:space="preserve"> </w:t>
      </w:r>
      <w:proofErr w:type="spellStart"/>
      <w:r w:rsidRPr="00B7377A">
        <w:rPr>
          <w:rFonts w:ascii="Arial" w:hAnsi="Arial" w:cs="Arial"/>
          <w:sz w:val="20"/>
          <w:szCs w:val="20"/>
        </w:rPr>
        <w:t>setiap</w:t>
      </w:r>
      <w:proofErr w:type="spellEnd"/>
      <w:r w:rsidRPr="00B7377A">
        <w:rPr>
          <w:rFonts w:ascii="Arial" w:hAnsi="Arial" w:cs="Arial"/>
          <w:sz w:val="20"/>
          <w:szCs w:val="20"/>
        </w:rPr>
        <w:t xml:space="preserve"> </w:t>
      </w:r>
      <w:proofErr w:type="spellStart"/>
      <w:r w:rsidRPr="00B7377A">
        <w:rPr>
          <w:rFonts w:ascii="Arial" w:hAnsi="Arial" w:cs="Arial"/>
          <w:sz w:val="20"/>
          <w:szCs w:val="20"/>
        </w:rPr>
        <w:t>tindakannya</w:t>
      </w:r>
      <w:proofErr w:type="spellEnd"/>
      <w:r w:rsidRPr="00B7377A">
        <w:rPr>
          <w:rFonts w:ascii="Arial" w:hAnsi="Arial" w:cs="Arial"/>
          <w:sz w:val="20"/>
          <w:szCs w:val="20"/>
        </w:rPr>
        <w:t xml:space="preserve"> dan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pengambilan</w:t>
      </w:r>
      <w:proofErr w:type="spellEnd"/>
      <w:r w:rsidRPr="00B7377A">
        <w:rPr>
          <w:rFonts w:ascii="Arial" w:hAnsi="Arial" w:cs="Arial"/>
          <w:sz w:val="20"/>
          <w:szCs w:val="20"/>
        </w:rPr>
        <w:t xml:space="preserve"> </w:t>
      </w:r>
      <w:proofErr w:type="spellStart"/>
      <w:r w:rsidRPr="00B7377A">
        <w:rPr>
          <w:rFonts w:ascii="Arial" w:hAnsi="Arial" w:cs="Arial"/>
          <w:sz w:val="20"/>
          <w:szCs w:val="20"/>
        </w:rPr>
        <w:t>keputusan</w:t>
      </w:r>
      <w:proofErr w:type="spellEnd"/>
      <w:r w:rsidRPr="00B7377A">
        <w:rPr>
          <w:rFonts w:ascii="Arial" w:hAnsi="Arial" w:cs="Arial"/>
          <w:sz w:val="20"/>
          <w:szCs w:val="20"/>
        </w:rPr>
        <w:t xml:space="preserve"> pada </w:t>
      </w:r>
      <w:proofErr w:type="spellStart"/>
      <w:r w:rsidRPr="00B7377A">
        <w:rPr>
          <w:rFonts w:ascii="Arial" w:hAnsi="Arial" w:cs="Arial"/>
          <w:sz w:val="20"/>
          <w:szCs w:val="20"/>
        </w:rPr>
        <w:t>peraturan</w:t>
      </w:r>
      <w:proofErr w:type="spellEnd"/>
      <w:r w:rsidRPr="00B7377A">
        <w:rPr>
          <w:rFonts w:ascii="Arial" w:hAnsi="Arial" w:cs="Arial"/>
          <w:sz w:val="20"/>
          <w:szCs w:val="20"/>
        </w:rPr>
        <w:t xml:space="preserve"> </w:t>
      </w:r>
      <w:proofErr w:type="spellStart"/>
      <w:r w:rsidRPr="00B7377A">
        <w:rPr>
          <w:rFonts w:ascii="Arial" w:hAnsi="Arial" w:cs="Arial"/>
          <w:sz w:val="20"/>
          <w:szCs w:val="20"/>
        </w:rPr>
        <w:t>perundang-undangan</w:t>
      </w:r>
      <w:proofErr w:type="spellEnd"/>
      <w:r w:rsidRPr="00B7377A">
        <w:rPr>
          <w:rFonts w:ascii="Arial" w:hAnsi="Arial" w:cs="Arial"/>
          <w:sz w:val="20"/>
          <w:szCs w:val="20"/>
        </w:rPr>
        <w:t xml:space="preserve">, </w:t>
      </w:r>
      <w:proofErr w:type="spellStart"/>
      <w:r w:rsidRPr="00B7377A">
        <w:rPr>
          <w:rFonts w:ascii="Arial" w:hAnsi="Arial" w:cs="Arial"/>
          <w:sz w:val="20"/>
          <w:szCs w:val="20"/>
        </w:rPr>
        <w:t>sehingga</w:t>
      </w:r>
      <w:proofErr w:type="spellEnd"/>
      <w:r w:rsidRPr="00B7377A">
        <w:rPr>
          <w:rFonts w:ascii="Arial" w:hAnsi="Arial" w:cs="Arial"/>
          <w:sz w:val="20"/>
          <w:szCs w:val="20"/>
        </w:rPr>
        <w:t xml:space="preserve"> OJK </w:t>
      </w:r>
      <w:proofErr w:type="spellStart"/>
      <w:r w:rsidRPr="00B7377A">
        <w:rPr>
          <w:rFonts w:ascii="Arial" w:hAnsi="Arial" w:cs="Arial"/>
          <w:sz w:val="20"/>
          <w:szCs w:val="20"/>
        </w:rPr>
        <w:t>memiliki</w:t>
      </w:r>
      <w:proofErr w:type="spellEnd"/>
      <w:r w:rsidRPr="00B7377A">
        <w:rPr>
          <w:rFonts w:ascii="Arial" w:hAnsi="Arial" w:cs="Arial"/>
          <w:sz w:val="20"/>
          <w:szCs w:val="20"/>
        </w:rPr>
        <w:t xml:space="preserve"> </w:t>
      </w:r>
      <w:proofErr w:type="spellStart"/>
      <w:r w:rsidRPr="00B7377A">
        <w:rPr>
          <w:rFonts w:ascii="Arial" w:hAnsi="Arial" w:cs="Arial"/>
          <w:sz w:val="20"/>
          <w:szCs w:val="20"/>
        </w:rPr>
        <w:t>pertanggungjawaban</w:t>
      </w:r>
      <w:proofErr w:type="spellEnd"/>
      <w:r w:rsidRPr="00B7377A">
        <w:rPr>
          <w:rFonts w:ascii="Arial" w:hAnsi="Arial" w:cs="Arial"/>
          <w:sz w:val="20"/>
          <w:szCs w:val="20"/>
        </w:rPr>
        <w:t xml:space="preserve"> </w:t>
      </w:r>
      <w:proofErr w:type="spellStart"/>
      <w:r w:rsidRPr="00B7377A">
        <w:rPr>
          <w:rFonts w:ascii="Arial" w:hAnsi="Arial" w:cs="Arial"/>
          <w:sz w:val="20"/>
          <w:szCs w:val="20"/>
        </w:rPr>
        <w:t>hukum</w:t>
      </w:r>
      <w:proofErr w:type="spellEnd"/>
      <w:r w:rsidRPr="00B7377A">
        <w:rPr>
          <w:rFonts w:ascii="Arial" w:hAnsi="Arial" w:cs="Arial"/>
          <w:sz w:val="20"/>
          <w:szCs w:val="20"/>
        </w:rPr>
        <w:t xml:space="preserve"> (</w:t>
      </w:r>
      <w:r w:rsidRPr="00B7377A">
        <w:rPr>
          <w:rFonts w:ascii="Arial" w:hAnsi="Arial" w:cs="Arial"/>
          <w:i/>
          <w:sz w:val="20"/>
          <w:szCs w:val="20"/>
        </w:rPr>
        <w:t>liability</w:t>
      </w:r>
      <w:r w:rsidRPr="00B7377A">
        <w:rPr>
          <w:rFonts w:ascii="Arial" w:hAnsi="Arial" w:cs="Arial"/>
          <w:sz w:val="20"/>
          <w:szCs w:val="20"/>
        </w:rPr>
        <w:t xml:space="preserve">) </w:t>
      </w:r>
      <w:proofErr w:type="spellStart"/>
      <w:r w:rsidRPr="00B7377A">
        <w:rPr>
          <w:rFonts w:ascii="Arial" w:hAnsi="Arial" w:cs="Arial"/>
          <w:sz w:val="20"/>
          <w:szCs w:val="20"/>
        </w:rPr>
        <w:t>terhadap</w:t>
      </w:r>
      <w:proofErr w:type="spellEnd"/>
      <w:r w:rsidRPr="00B7377A">
        <w:rPr>
          <w:rFonts w:ascii="Arial" w:hAnsi="Arial" w:cs="Arial"/>
          <w:sz w:val="20"/>
          <w:szCs w:val="20"/>
        </w:rPr>
        <w:t xml:space="preserve"> </w:t>
      </w:r>
      <w:proofErr w:type="spellStart"/>
      <w:r w:rsidRPr="00B7377A">
        <w:rPr>
          <w:rFonts w:ascii="Arial" w:hAnsi="Arial" w:cs="Arial"/>
          <w:sz w:val="20"/>
          <w:szCs w:val="20"/>
        </w:rPr>
        <w:t>setiap</w:t>
      </w:r>
      <w:proofErr w:type="spellEnd"/>
      <w:r w:rsidRPr="00B7377A">
        <w:rPr>
          <w:rFonts w:ascii="Arial" w:hAnsi="Arial" w:cs="Arial"/>
          <w:sz w:val="20"/>
          <w:szCs w:val="20"/>
        </w:rPr>
        <w:t xml:space="preserve"> </w:t>
      </w:r>
      <w:proofErr w:type="spellStart"/>
      <w:r w:rsidRPr="00B7377A">
        <w:rPr>
          <w:rFonts w:ascii="Arial" w:hAnsi="Arial" w:cs="Arial"/>
          <w:sz w:val="20"/>
          <w:szCs w:val="20"/>
        </w:rPr>
        <w:t>perbuatannya</w:t>
      </w:r>
      <w:proofErr w:type="spellEnd"/>
      <w:r w:rsidRPr="00B7377A">
        <w:rPr>
          <w:rFonts w:ascii="Arial" w:hAnsi="Arial" w:cs="Arial"/>
          <w:sz w:val="20"/>
          <w:szCs w:val="20"/>
        </w:rPr>
        <w:t xml:space="preserve">. </w:t>
      </w:r>
      <w:r w:rsidRPr="00B7377A">
        <w:rPr>
          <w:rFonts w:ascii="Arial" w:hAnsi="Arial" w:cs="Arial"/>
          <w:i/>
          <w:sz w:val="20"/>
          <w:szCs w:val="20"/>
        </w:rPr>
        <w:t>Liability</w:t>
      </w:r>
      <w:r w:rsidRPr="00B7377A">
        <w:rPr>
          <w:rFonts w:ascii="Arial" w:hAnsi="Arial" w:cs="Arial"/>
          <w:sz w:val="20"/>
          <w:szCs w:val="20"/>
        </w:rPr>
        <w:t xml:space="preserve"> </w:t>
      </w:r>
      <w:proofErr w:type="spellStart"/>
      <w:r w:rsidRPr="00B7377A">
        <w:rPr>
          <w:rFonts w:ascii="Arial" w:hAnsi="Arial" w:cs="Arial"/>
          <w:sz w:val="20"/>
          <w:szCs w:val="20"/>
        </w:rPr>
        <w:t>merupakan</w:t>
      </w:r>
      <w:proofErr w:type="spellEnd"/>
      <w:r w:rsidRPr="00B7377A">
        <w:rPr>
          <w:rFonts w:ascii="Arial" w:hAnsi="Arial" w:cs="Arial"/>
          <w:sz w:val="20"/>
          <w:szCs w:val="20"/>
        </w:rPr>
        <w:t xml:space="preserve"> </w:t>
      </w:r>
      <w:proofErr w:type="spellStart"/>
      <w:r w:rsidRPr="00B7377A">
        <w:rPr>
          <w:rFonts w:ascii="Arial" w:hAnsi="Arial" w:cs="Arial"/>
          <w:sz w:val="20"/>
          <w:szCs w:val="20"/>
        </w:rPr>
        <w:t>kondisi</w:t>
      </w:r>
      <w:proofErr w:type="spellEnd"/>
      <w:r w:rsidRPr="00B7377A">
        <w:rPr>
          <w:rFonts w:ascii="Arial" w:hAnsi="Arial" w:cs="Arial"/>
          <w:sz w:val="20"/>
          <w:szCs w:val="20"/>
        </w:rPr>
        <w:t xml:space="preserve"> </w:t>
      </w:r>
      <w:proofErr w:type="spellStart"/>
      <w:r w:rsidRPr="00B7377A">
        <w:rPr>
          <w:rFonts w:ascii="Arial" w:hAnsi="Arial" w:cs="Arial"/>
          <w:sz w:val="20"/>
          <w:szCs w:val="20"/>
        </w:rPr>
        <w:t>tunduk</w:t>
      </w:r>
      <w:proofErr w:type="spellEnd"/>
      <w:r w:rsidRPr="00B7377A">
        <w:rPr>
          <w:rFonts w:ascii="Arial" w:hAnsi="Arial" w:cs="Arial"/>
          <w:sz w:val="20"/>
          <w:szCs w:val="20"/>
        </w:rPr>
        <w:t xml:space="preserve"> pada </w:t>
      </w:r>
      <w:proofErr w:type="spellStart"/>
      <w:r w:rsidRPr="00B7377A">
        <w:rPr>
          <w:rFonts w:ascii="Arial" w:hAnsi="Arial" w:cs="Arial"/>
          <w:sz w:val="20"/>
          <w:szCs w:val="20"/>
        </w:rPr>
        <w:t>kewajiban</w:t>
      </w:r>
      <w:proofErr w:type="spellEnd"/>
      <w:r w:rsidRPr="00B7377A">
        <w:rPr>
          <w:rFonts w:ascii="Arial" w:hAnsi="Arial" w:cs="Arial"/>
          <w:sz w:val="20"/>
          <w:szCs w:val="20"/>
        </w:rPr>
        <w:t xml:space="preserve"> </w:t>
      </w:r>
      <w:proofErr w:type="spellStart"/>
      <w:r w:rsidRPr="00B7377A">
        <w:rPr>
          <w:rFonts w:ascii="Arial" w:hAnsi="Arial" w:cs="Arial"/>
          <w:sz w:val="20"/>
          <w:szCs w:val="20"/>
        </w:rPr>
        <w:t>secara</w:t>
      </w:r>
      <w:proofErr w:type="spellEnd"/>
      <w:r w:rsidRPr="00B7377A">
        <w:rPr>
          <w:rFonts w:ascii="Arial" w:hAnsi="Arial" w:cs="Arial"/>
          <w:sz w:val="20"/>
          <w:szCs w:val="20"/>
        </w:rPr>
        <w:t xml:space="preserve"> </w:t>
      </w:r>
      <w:proofErr w:type="spellStart"/>
      <w:r w:rsidRPr="00B7377A">
        <w:rPr>
          <w:rFonts w:ascii="Arial" w:hAnsi="Arial" w:cs="Arial"/>
          <w:sz w:val="20"/>
          <w:szCs w:val="20"/>
        </w:rPr>
        <w:t>potensial</w:t>
      </w:r>
      <w:proofErr w:type="spellEnd"/>
      <w:r w:rsidRPr="00B7377A">
        <w:rPr>
          <w:rFonts w:ascii="Arial" w:hAnsi="Arial" w:cs="Arial"/>
          <w:sz w:val="20"/>
          <w:szCs w:val="20"/>
        </w:rPr>
        <w:t xml:space="preserve"> dan </w:t>
      </w:r>
      <w:proofErr w:type="spellStart"/>
      <w:r w:rsidRPr="00B7377A">
        <w:rPr>
          <w:rFonts w:ascii="Arial" w:hAnsi="Arial" w:cs="Arial"/>
          <w:sz w:val="20"/>
          <w:szCs w:val="20"/>
        </w:rPr>
        <w:t>aktual</w:t>
      </w:r>
      <w:proofErr w:type="spellEnd"/>
      <w:r w:rsidRPr="00B7377A">
        <w:rPr>
          <w:rFonts w:ascii="Arial" w:hAnsi="Arial" w:cs="Arial"/>
          <w:sz w:val="20"/>
          <w:szCs w:val="20"/>
        </w:rPr>
        <w:t xml:space="preserve">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rangka</w:t>
      </w:r>
      <w:proofErr w:type="spellEnd"/>
      <w:r w:rsidRPr="00B7377A">
        <w:rPr>
          <w:rFonts w:ascii="Arial" w:hAnsi="Arial" w:cs="Arial"/>
          <w:sz w:val="20"/>
          <w:szCs w:val="20"/>
        </w:rPr>
        <w:t xml:space="preserve"> </w:t>
      </w:r>
      <w:proofErr w:type="spellStart"/>
      <w:r w:rsidRPr="00B7377A">
        <w:rPr>
          <w:rFonts w:ascii="Arial" w:hAnsi="Arial" w:cs="Arial"/>
          <w:sz w:val="20"/>
          <w:szCs w:val="20"/>
        </w:rPr>
        <w:t>pelaksanaan</w:t>
      </w:r>
      <w:proofErr w:type="spellEnd"/>
      <w:r w:rsidRPr="00B7377A">
        <w:rPr>
          <w:rFonts w:ascii="Arial" w:hAnsi="Arial" w:cs="Arial"/>
          <w:sz w:val="20"/>
          <w:szCs w:val="20"/>
        </w:rPr>
        <w:t xml:space="preserve"> </w:t>
      </w:r>
      <w:proofErr w:type="spellStart"/>
      <w:r w:rsidRPr="00B7377A">
        <w:rPr>
          <w:rFonts w:ascii="Arial" w:hAnsi="Arial" w:cs="Arial"/>
          <w:sz w:val="20"/>
          <w:szCs w:val="20"/>
        </w:rPr>
        <w:t>undang-undang</w:t>
      </w:r>
      <w:proofErr w:type="spellEnd"/>
      <w:r w:rsidRPr="00B7377A">
        <w:rPr>
          <w:rFonts w:ascii="Arial" w:hAnsi="Arial" w:cs="Arial"/>
          <w:sz w:val="20"/>
          <w:szCs w:val="20"/>
        </w:rPr>
        <w:t>.</w:t>
      </w:r>
      <w:r w:rsidRPr="00B7377A">
        <w:rPr>
          <w:rStyle w:val="FootnoteReference"/>
          <w:rFonts w:ascii="Arial" w:hAnsi="Arial" w:cs="Arial"/>
          <w:sz w:val="20"/>
          <w:szCs w:val="20"/>
        </w:rPr>
        <w:footnoteReference w:id="13"/>
      </w:r>
      <w:r w:rsidRPr="00B7377A">
        <w:rPr>
          <w:rFonts w:ascii="Arial" w:hAnsi="Arial" w:cs="Arial"/>
          <w:sz w:val="20"/>
          <w:szCs w:val="20"/>
        </w:rPr>
        <w:t xml:space="preserve"> </w:t>
      </w:r>
      <w:proofErr w:type="spellStart"/>
      <w:r w:rsidRPr="00B7377A">
        <w:rPr>
          <w:rFonts w:ascii="Arial" w:hAnsi="Arial" w:cs="Arial"/>
          <w:sz w:val="20"/>
          <w:szCs w:val="20"/>
        </w:rPr>
        <w:t>Menurut</w:t>
      </w:r>
      <w:proofErr w:type="spellEnd"/>
      <w:r w:rsidRPr="00B7377A">
        <w:rPr>
          <w:rFonts w:ascii="Arial" w:hAnsi="Arial" w:cs="Arial"/>
          <w:sz w:val="20"/>
          <w:szCs w:val="20"/>
        </w:rPr>
        <w:t xml:space="preserve"> </w:t>
      </w:r>
      <w:proofErr w:type="spellStart"/>
      <w:r w:rsidRPr="00B7377A">
        <w:rPr>
          <w:rFonts w:ascii="Arial" w:hAnsi="Arial" w:cs="Arial"/>
          <w:sz w:val="20"/>
          <w:szCs w:val="20"/>
        </w:rPr>
        <w:t>perspektif</w:t>
      </w:r>
      <w:proofErr w:type="spellEnd"/>
      <w:r w:rsidRPr="00B7377A">
        <w:rPr>
          <w:rFonts w:ascii="Arial" w:hAnsi="Arial" w:cs="Arial"/>
          <w:sz w:val="20"/>
          <w:szCs w:val="20"/>
        </w:rPr>
        <w:t xml:space="preserve"> </w:t>
      </w:r>
      <w:proofErr w:type="spellStart"/>
      <w:r w:rsidRPr="00B7377A">
        <w:rPr>
          <w:rFonts w:ascii="Arial" w:hAnsi="Arial" w:cs="Arial"/>
          <w:sz w:val="20"/>
          <w:szCs w:val="20"/>
        </w:rPr>
        <w:t>hukum</w:t>
      </w:r>
      <w:proofErr w:type="spellEnd"/>
      <w:r w:rsidRPr="00B7377A">
        <w:rPr>
          <w:rFonts w:ascii="Arial" w:hAnsi="Arial" w:cs="Arial"/>
          <w:sz w:val="20"/>
          <w:szCs w:val="20"/>
        </w:rPr>
        <w:t xml:space="preserve"> </w:t>
      </w:r>
      <w:proofErr w:type="spellStart"/>
      <w:r w:rsidRPr="00B7377A">
        <w:rPr>
          <w:rFonts w:ascii="Arial" w:hAnsi="Arial" w:cs="Arial"/>
          <w:sz w:val="20"/>
          <w:szCs w:val="20"/>
        </w:rPr>
        <w:t>publik</w:t>
      </w:r>
      <w:proofErr w:type="spellEnd"/>
      <w:r w:rsidRPr="00B7377A">
        <w:rPr>
          <w:rFonts w:ascii="Arial" w:hAnsi="Arial" w:cs="Arial"/>
          <w:sz w:val="20"/>
          <w:szCs w:val="20"/>
        </w:rPr>
        <w:t xml:space="preserve">, </w:t>
      </w:r>
      <w:proofErr w:type="spellStart"/>
      <w:r w:rsidRPr="00B7377A">
        <w:rPr>
          <w:rFonts w:ascii="Arial" w:hAnsi="Arial" w:cs="Arial"/>
          <w:sz w:val="20"/>
          <w:szCs w:val="20"/>
        </w:rPr>
        <w:t>adanya</w:t>
      </w:r>
      <w:proofErr w:type="spellEnd"/>
      <w:r w:rsidRPr="00B7377A">
        <w:rPr>
          <w:rFonts w:ascii="Arial" w:hAnsi="Arial" w:cs="Arial"/>
          <w:sz w:val="20"/>
          <w:szCs w:val="20"/>
        </w:rPr>
        <w:t xml:space="preserve"> </w:t>
      </w:r>
      <w:proofErr w:type="spellStart"/>
      <w:r w:rsidRPr="00B7377A">
        <w:rPr>
          <w:rFonts w:ascii="Arial" w:hAnsi="Arial" w:cs="Arial"/>
          <w:sz w:val="20"/>
          <w:szCs w:val="20"/>
        </w:rPr>
        <w:t>kewenangan</w:t>
      </w:r>
      <w:proofErr w:type="spellEnd"/>
      <w:r w:rsidRPr="00B7377A">
        <w:rPr>
          <w:rFonts w:ascii="Arial" w:hAnsi="Arial" w:cs="Arial"/>
          <w:sz w:val="20"/>
          <w:szCs w:val="20"/>
        </w:rPr>
        <w:t xml:space="preserve"> </w:t>
      </w:r>
      <w:proofErr w:type="spellStart"/>
      <w:r w:rsidRPr="00B7377A">
        <w:rPr>
          <w:rFonts w:ascii="Arial" w:hAnsi="Arial" w:cs="Arial"/>
          <w:sz w:val="20"/>
          <w:szCs w:val="20"/>
        </w:rPr>
        <w:t>ini</w:t>
      </w:r>
      <w:proofErr w:type="spellEnd"/>
      <w:r w:rsidRPr="00B7377A">
        <w:rPr>
          <w:rFonts w:ascii="Arial" w:hAnsi="Arial" w:cs="Arial"/>
          <w:sz w:val="20"/>
          <w:szCs w:val="20"/>
        </w:rPr>
        <w:t xml:space="preserve"> </w:t>
      </w:r>
      <w:proofErr w:type="spellStart"/>
      <w:r w:rsidRPr="00B7377A">
        <w:rPr>
          <w:rFonts w:ascii="Arial" w:hAnsi="Arial" w:cs="Arial"/>
          <w:sz w:val="20"/>
          <w:szCs w:val="20"/>
        </w:rPr>
        <w:t>menjadi</w:t>
      </w:r>
      <w:proofErr w:type="spellEnd"/>
      <w:r w:rsidRPr="00B7377A">
        <w:rPr>
          <w:rFonts w:ascii="Arial" w:hAnsi="Arial" w:cs="Arial"/>
          <w:sz w:val="20"/>
          <w:szCs w:val="20"/>
        </w:rPr>
        <w:t xml:space="preserve"> </w:t>
      </w:r>
      <w:proofErr w:type="spellStart"/>
      <w:r w:rsidRPr="00B7377A">
        <w:rPr>
          <w:rFonts w:ascii="Arial" w:hAnsi="Arial" w:cs="Arial"/>
          <w:sz w:val="20"/>
          <w:szCs w:val="20"/>
        </w:rPr>
        <w:t>dasar</w:t>
      </w:r>
      <w:proofErr w:type="spellEnd"/>
      <w:r w:rsidRPr="00B7377A">
        <w:rPr>
          <w:rFonts w:ascii="Arial" w:hAnsi="Arial" w:cs="Arial"/>
          <w:sz w:val="20"/>
          <w:szCs w:val="20"/>
        </w:rPr>
        <w:t xml:space="preserve"> </w:t>
      </w:r>
      <w:proofErr w:type="spellStart"/>
      <w:r w:rsidRPr="00B7377A">
        <w:rPr>
          <w:rFonts w:ascii="Arial" w:hAnsi="Arial" w:cs="Arial"/>
          <w:sz w:val="20"/>
          <w:szCs w:val="20"/>
        </w:rPr>
        <w:t>munculnya</w:t>
      </w:r>
      <w:proofErr w:type="spellEnd"/>
      <w:r w:rsidRPr="00B7377A">
        <w:rPr>
          <w:rFonts w:ascii="Arial" w:hAnsi="Arial" w:cs="Arial"/>
          <w:sz w:val="20"/>
          <w:szCs w:val="20"/>
        </w:rPr>
        <w:t xml:space="preserve"> </w:t>
      </w:r>
      <w:proofErr w:type="spellStart"/>
      <w:r w:rsidRPr="00B7377A">
        <w:rPr>
          <w:rFonts w:ascii="Arial" w:hAnsi="Arial" w:cs="Arial"/>
          <w:sz w:val="20"/>
          <w:szCs w:val="20"/>
        </w:rPr>
        <w:t>pertanggungjawaban</w:t>
      </w:r>
      <w:proofErr w:type="spellEnd"/>
      <w:r w:rsidRPr="00B7377A">
        <w:rPr>
          <w:rFonts w:ascii="Arial" w:hAnsi="Arial" w:cs="Arial"/>
          <w:sz w:val="20"/>
          <w:szCs w:val="20"/>
        </w:rPr>
        <w:t xml:space="preserve">, </w:t>
      </w:r>
      <w:proofErr w:type="spellStart"/>
      <w:r w:rsidRPr="00B7377A">
        <w:rPr>
          <w:rFonts w:ascii="Arial" w:hAnsi="Arial" w:cs="Arial"/>
          <w:sz w:val="20"/>
          <w:szCs w:val="20"/>
        </w:rPr>
        <w:t>sebagaimana</w:t>
      </w:r>
      <w:proofErr w:type="spellEnd"/>
      <w:r w:rsidRPr="00B7377A">
        <w:rPr>
          <w:rFonts w:ascii="Arial" w:hAnsi="Arial" w:cs="Arial"/>
          <w:sz w:val="20"/>
          <w:szCs w:val="20"/>
        </w:rPr>
        <w:t xml:space="preserve"> </w:t>
      </w:r>
      <w:proofErr w:type="spellStart"/>
      <w:r w:rsidRPr="00B7377A">
        <w:rPr>
          <w:rFonts w:ascii="Arial" w:hAnsi="Arial" w:cs="Arial"/>
          <w:sz w:val="20"/>
          <w:szCs w:val="20"/>
        </w:rPr>
        <w:t>prinsip</w:t>
      </w:r>
      <w:proofErr w:type="spellEnd"/>
      <w:r w:rsidRPr="00B7377A">
        <w:rPr>
          <w:rFonts w:ascii="Arial" w:hAnsi="Arial" w:cs="Arial"/>
          <w:sz w:val="20"/>
          <w:szCs w:val="20"/>
        </w:rPr>
        <w:t xml:space="preserve"> </w:t>
      </w:r>
      <w:proofErr w:type="spellStart"/>
      <w:r w:rsidRPr="00B7377A">
        <w:rPr>
          <w:rFonts w:ascii="Arial" w:hAnsi="Arial" w:cs="Arial"/>
          <w:sz w:val="20"/>
          <w:szCs w:val="20"/>
        </w:rPr>
        <w:t>umum</w:t>
      </w:r>
      <w:proofErr w:type="spellEnd"/>
      <w:r w:rsidRPr="00B7377A">
        <w:rPr>
          <w:rFonts w:ascii="Arial" w:hAnsi="Arial" w:cs="Arial"/>
          <w:sz w:val="20"/>
          <w:szCs w:val="20"/>
        </w:rPr>
        <w:t xml:space="preserve"> </w:t>
      </w:r>
      <w:proofErr w:type="spellStart"/>
      <w:r w:rsidRPr="00B7377A">
        <w:rPr>
          <w:rFonts w:ascii="Arial" w:hAnsi="Arial" w:cs="Arial"/>
          <w:i/>
          <w:sz w:val="20"/>
          <w:szCs w:val="20"/>
        </w:rPr>
        <w:t>eenbevegdedheid</w:t>
      </w:r>
      <w:proofErr w:type="spellEnd"/>
      <w:r w:rsidRPr="00B7377A">
        <w:rPr>
          <w:rFonts w:ascii="Arial" w:hAnsi="Arial" w:cs="Arial"/>
          <w:i/>
          <w:sz w:val="20"/>
          <w:szCs w:val="20"/>
        </w:rPr>
        <w:t xml:space="preserve">   </w:t>
      </w:r>
      <w:proofErr w:type="spellStart"/>
      <w:r w:rsidRPr="00B7377A">
        <w:rPr>
          <w:rFonts w:ascii="Arial" w:hAnsi="Arial" w:cs="Arial"/>
          <w:i/>
          <w:sz w:val="20"/>
          <w:szCs w:val="20"/>
        </w:rPr>
        <w:t>zonder</w:t>
      </w:r>
      <w:proofErr w:type="spellEnd"/>
      <w:r w:rsidRPr="00B7377A">
        <w:rPr>
          <w:rFonts w:ascii="Arial" w:hAnsi="Arial" w:cs="Arial"/>
          <w:i/>
          <w:sz w:val="20"/>
          <w:szCs w:val="20"/>
        </w:rPr>
        <w:t xml:space="preserve"> </w:t>
      </w:r>
      <w:proofErr w:type="spellStart"/>
      <w:r w:rsidRPr="00B7377A">
        <w:rPr>
          <w:rFonts w:ascii="Arial" w:hAnsi="Arial" w:cs="Arial"/>
          <w:i/>
          <w:sz w:val="20"/>
          <w:szCs w:val="20"/>
        </w:rPr>
        <w:t>verantwoordelijkheid</w:t>
      </w:r>
      <w:proofErr w:type="spellEnd"/>
      <w:r w:rsidRPr="00B7377A">
        <w:rPr>
          <w:rFonts w:ascii="Arial" w:hAnsi="Arial" w:cs="Arial"/>
          <w:i/>
          <w:sz w:val="20"/>
          <w:szCs w:val="20"/>
        </w:rPr>
        <w:t xml:space="preserve"> (there is no authority without responsibility)</w:t>
      </w:r>
      <w:r w:rsidRPr="00B7377A">
        <w:rPr>
          <w:rFonts w:ascii="Arial" w:hAnsi="Arial" w:cs="Arial"/>
          <w:sz w:val="20"/>
          <w:szCs w:val="20"/>
        </w:rPr>
        <w:t xml:space="preserve"> </w:t>
      </w:r>
      <w:proofErr w:type="spellStart"/>
      <w:r w:rsidRPr="00B7377A">
        <w:rPr>
          <w:rFonts w:ascii="Arial" w:hAnsi="Arial" w:cs="Arial"/>
          <w:sz w:val="20"/>
          <w:szCs w:val="20"/>
        </w:rPr>
        <w:t>atau</w:t>
      </w:r>
      <w:proofErr w:type="spellEnd"/>
      <w:r w:rsidRPr="00B7377A">
        <w:rPr>
          <w:rFonts w:ascii="Arial" w:hAnsi="Arial" w:cs="Arial"/>
          <w:sz w:val="20"/>
          <w:szCs w:val="20"/>
        </w:rPr>
        <w:t xml:space="preserve"> </w:t>
      </w:r>
      <w:proofErr w:type="spellStart"/>
      <w:r w:rsidRPr="00B7377A">
        <w:rPr>
          <w:rFonts w:ascii="Arial" w:hAnsi="Arial" w:cs="Arial"/>
          <w:sz w:val="20"/>
          <w:szCs w:val="20"/>
        </w:rPr>
        <w:t>tiada</w:t>
      </w:r>
      <w:proofErr w:type="spellEnd"/>
      <w:r w:rsidRPr="00B7377A">
        <w:rPr>
          <w:rFonts w:ascii="Arial" w:hAnsi="Arial" w:cs="Arial"/>
          <w:sz w:val="20"/>
          <w:szCs w:val="20"/>
        </w:rPr>
        <w:t xml:space="preserve"> </w:t>
      </w:r>
      <w:proofErr w:type="spellStart"/>
      <w:r w:rsidRPr="00B7377A">
        <w:rPr>
          <w:rFonts w:ascii="Arial" w:hAnsi="Arial" w:cs="Arial"/>
          <w:sz w:val="20"/>
          <w:szCs w:val="20"/>
        </w:rPr>
        <w:t>kewenangan</w:t>
      </w:r>
      <w:proofErr w:type="spellEnd"/>
      <w:r w:rsidRPr="00B7377A">
        <w:rPr>
          <w:rFonts w:ascii="Arial" w:hAnsi="Arial" w:cs="Arial"/>
          <w:sz w:val="20"/>
          <w:szCs w:val="20"/>
        </w:rPr>
        <w:t xml:space="preserve"> </w:t>
      </w:r>
      <w:proofErr w:type="spellStart"/>
      <w:r w:rsidRPr="00B7377A">
        <w:rPr>
          <w:rFonts w:ascii="Arial" w:hAnsi="Arial" w:cs="Arial"/>
          <w:sz w:val="20"/>
          <w:szCs w:val="20"/>
        </w:rPr>
        <w:t>tanpa</w:t>
      </w:r>
      <w:proofErr w:type="spellEnd"/>
      <w:r w:rsidRPr="00B7377A">
        <w:rPr>
          <w:rFonts w:ascii="Arial" w:hAnsi="Arial" w:cs="Arial"/>
          <w:sz w:val="20"/>
          <w:szCs w:val="20"/>
        </w:rPr>
        <w:t xml:space="preserve"> </w:t>
      </w:r>
      <w:proofErr w:type="spellStart"/>
      <w:r w:rsidRPr="00B7377A">
        <w:rPr>
          <w:rFonts w:ascii="Arial" w:hAnsi="Arial" w:cs="Arial"/>
          <w:sz w:val="20"/>
          <w:szCs w:val="20"/>
        </w:rPr>
        <w:t>pertanggungjawaban</w:t>
      </w:r>
      <w:proofErr w:type="spellEnd"/>
      <w:r w:rsidRPr="00B7377A">
        <w:rPr>
          <w:rFonts w:ascii="Arial" w:hAnsi="Arial" w:cs="Arial"/>
          <w:sz w:val="20"/>
          <w:szCs w:val="20"/>
        </w:rPr>
        <w:t>.</w:t>
      </w:r>
      <w:r w:rsidRPr="00B7377A">
        <w:rPr>
          <w:rStyle w:val="FootnoteReference"/>
          <w:rFonts w:ascii="Arial" w:hAnsi="Arial" w:cs="Arial"/>
          <w:sz w:val="20"/>
          <w:szCs w:val="20"/>
        </w:rPr>
        <w:footnoteReference w:id="14"/>
      </w:r>
      <w:r w:rsidRPr="00B7377A">
        <w:rPr>
          <w:rFonts w:ascii="Arial" w:hAnsi="Arial" w:cs="Arial"/>
          <w:sz w:val="20"/>
          <w:szCs w:val="20"/>
        </w:rPr>
        <w:t xml:space="preserve"> Pada </w:t>
      </w:r>
      <w:proofErr w:type="spellStart"/>
      <w:r w:rsidRPr="00B7377A">
        <w:rPr>
          <w:rFonts w:ascii="Arial" w:hAnsi="Arial" w:cs="Arial"/>
          <w:sz w:val="20"/>
          <w:szCs w:val="20"/>
        </w:rPr>
        <w:t>lembaga</w:t>
      </w:r>
      <w:proofErr w:type="spellEnd"/>
      <w:r w:rsidRPr="00B7377A">
        <w:rPr>
          <w:rFonts w:ascii="Arial" w:hAnsi="Arial" w:cs="Arial"/>
          <w:sz w:val="20"/>
          <w:szCs w:val="20"/>
        </w:rPr>
        <w:t xml:space="preserve"> negara, </w:t>
      </w:r>
      <w:proofErr w:type="spellStart"/>
      <w:r w:rsidRPr="00B7377A">
        <w:rPr>
          <w:rFonts w:ascii="Arial" w:hAnsi="Arial" w:cs="Arial"/>
          <w:sz w:val="20"/>
          <w:szCs w:val="20"/>
        </w:rPr>
        <w:t>pertanggungjawaban</w:t>
      </w:r>
      <w:proofErr w:type="spellEnd"/>
      <w:r w:rsidRPr="00B7377A">
        <w:rPr>
          <w:rFonts w:ascii="Arial" w:hAnsi="Arial" w:cs="Arial"/>
          <w:sz w:val="20"/>
          <w:szCs w:val="20"/>
        </w:rPr>
        <w:t xml:space="preserve"> </w:t>
      </w:r>
      <w:proofErr w:type="spellStart"/>
      <w:r w:rsidRPr="00B7377A">
        <w:rPr>
          <w:rFonts w:ascii="Arial" w:hAnsi="Arial" w:cs="Arial"/>
          <w:sz w:val="20"/>
          <w:szCs w:val="20"/>
        </w:rPr>
        <w:t>hukum</w:t>
      </w:r>
      <w:proofErr w:type="spellEnd"/>
      <w:r w:rsidRPr="00B7377A">
        <w:rPr>
          <w:rFonts w:ascii="Arial" w:hAnsi="Arial" w:cs="Arial"/>
          <w:sz w:val="20"/>
          <w:szCs w:val="20"/>
        </w:rPr>
        <w:t xml:space="preserve"> </w:t>
      </w:r>
      <w:proofErr w:type="spellStart"/>
      <w:r w:rsidRPr="00B7377A">
        <w:rPr>
          <w:rFonts w:ascii="Arial" w:hAnsi="Arial" w:cs="Arial"/>
          <w:sz w:val="20"/>
          <w:szCs w:val="20"/>
        </w:rPr>
        <w:t>melekat</w:t>
      </w:r>
      <w:proofErr w:type="spellEnd"/>
      <w:r w:rsidRPr="00B7377A">
        <w:rPr>
          <w:rFonts w:ascii="Arial" w:hAnsi="Arial" w:cs="Arial"/>
          <w:sz w:val="20"/>
          <w:szCs w:val="20"/>
        </w:rPr>
        <w:t xml:space="preserve"> pada </w:t>
      </w:r>
      <w:proofErr w:type="spellStart"/>
      <w:r w:rsidRPr="00B7377A">
        <w:rPr>
          <w:rFonts w:ascii="Arial" w:hAnsi="Arial" w:cs="Arial"/>
          <w:sz w:val="20"/>
          <w:szCs w:val="20"/>
        </w:rPr>
        <w:t>jabatan</w:t>
      </w:r>
      <w:proofErr w:type="spellEnd"/>
      <w:r w:rsidRPr="00B7377A">
        <w:rPr>
          <w:rFonts w:ascii="Arial" w:hAnsi="Arial" w:cs="Arial"/>
          <w:sz w:val="20"/>
          <w:szCs w:val="20"/>
        </w:rPr>
        <w:t xml:space="preserve"> yang </w:t>
      </w:r>
      <w:proofErr w:type="spellStart"/>
      <w:r w:rsidRPr="00B7377A">
        <w:rPr>
          <w:rFonts w:ascii="Arial" w:hAnsi="Arial" w:cs="Arial"/>
          <w:sz w:val="20"/>
          <w:szCs w:val="20"/>
        </w:rPr>
        <w:t>memiliki</w:t>
      </w:r>
      <w:proofErr w:type="spellEnd"/>
      <w:r w:rsidRPr="00B7377A">
        <w:rPr>
          <w:rFonts w:ascii="Arial" w:hAnsi="Arial" w:cs="Arial"/>
          <w:sz w:val="20"/>
          <w:szCs w:val="20"/>
        </w:rPr>
        <w:t xml:space="preserve"> </w:t>
      </w:r>
      <w:proofErr w:type="spellStart"/>
      <w:r w:rsidRPr="00B7377A">
        <w:rPr>
          <w:rFonts w:ascii="Arial" w:hAnsi="Arial" w:cs="Arial"/>
          <w:sz w:val="20"/>
          <w:szCs w:val="20"/>
        </w:rPr>
        <w:t>kewenangan</w:t>
      </w:r>
      <w:proofErr w:type="spellEnd"/>
      <w:r w:rsidRPr="00B7377A">
        <w:rPr>
          <w:rFonts w:ascii="Arial" w:hAnsi="Arial" w:cs="Arial"/>
          <w:sz w:val="20"/>
          <w:szCs w:val="20"/>
        </w:rPr>
        <w:t xml:space="preserve">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penyelenggaraan</w:t>
      </w:r>
      <w:proofErr w:type="spellEnd"/>
      <w:r w:rsidRPr="00B7377A">
        <w:rPr>
          <w:rFonts w:ascii="Arial" w:hAnsi="Arial" w:cs="Arial"/>
          <w:sz w:val="20"/>
          <w:szCs w:val="20"/>
        </w:rPr>
        <w:t xml:space="preserve"> negara dan </w:t>
      </w:r>
      <w:proofErr w:type="spellStart"/>
      <w:r w:rsidRPr="00B7377A">
        <w:rPr>
          <w:rFonts w:ascii="Arial" w:hAnsi="Arial" w:cs="Arial"/>
          <w:sz w:val="20"/>
          <w:szCs w:val="20"/>
        </w:rPr>
        <w:t>pemerintahan</w:t>
      </w:r>
      <w:proofErr w:type="spellEnd"/>
      <w:r w:rsidRPr="00B7377A">
        <w:rPr>
          <w:rFonts w:ascii="Arial" w:hAnsi="Arial" w:cs="Arial"/>
          <w:sz w:val="20"/>
          <w:szCs w:val="20"/>
        </w:rPr>
        <w:t xml:space="preserve"> yang </w:t>
      </w:r>
      <w:proofErr w:type="spellStart"/>
      <w:r w:rsidRPr="00B7377A">
        <w:rPr>
          <w:rFonts w:ascii="Arial" w:hAnsi="Arial" w:cs="Arial"/>
          <w:sz w:val="20"/>
          <w:szCs w:val="20"/>
        </w:rPr>
        <w:t>didasarkan</w:t>
      </w:r>
      <w:proofErr w:type="spellEnd"/>
      <w:r w:rsidRPr="00B7377A">
        <w:rPr>
          <w:rFonts w:ascii="Arial" w:hAnsi="Arial" w:cs="Arial"/>
          <w:sz w:val="20"/>
          <w:szCs w:val="20"/>
        </w:rPr>
        <w:t xml:space="preserve"> pada </w:t>
      </w:r>
      <w:proofErr w:type="spellStart"/>
      <w:r w:rsidRPr="00B7377A">
        <w:rPr>
          <w:rFonts w:ascii="Arial" w:hAnsi="Arial" w:cs="Arial"/>
          <w:sz w:val="20"/>
          <w:szCs w:val="20"/>
        </w:rPr>
        <w:t>hukum</w:t>
      </w:r>
      <w:proofErr w:type="spellEnd"/>
      <w:r w:rsidRPr="00B7377A">
        <w:rPr>
          <w:rFonts w:ascii="Arial" w:hAnsi="Arial" w:cs="Arial"/>
          <w:sz w:val="20"/>
          <w:szCs w:val="20"/>
        </w:rPr>
        <w:t xml:space="preserve"> dan </w:t>
      </w:r>
      <w:proofErr w:type="spellStart"/>
      <w:r w:rsidRPr="00B7377A">
        <w:rPr>
          <w:rFonts w:ascii="Arial" w:hAnsi="Arial" w:cs="Arial"/>
          <w:sz w:val="20"/>
          <w:szCs w:val="20"/>
        </w:rPr>
        <w:t>peraturan</w:t>
      </w:r>
      <w:proofErr w:type="spellEnd"/>
      <w:r w:rsidRPr="00B7377A">
        <w:rPr>
          <w:rFonts w:ascii="Arial" w:hAnsi="Arial" w:cs="Arial"/>
          <w:sz w:val="20"/>
          <w:szCs w:val="20"/>
        </w:rPr>
        <w:t xml:space="preserve"> </w:t>
      </w:r>
      <w:proofErr w:type="spellStart"/>
      <w:r w:rsidRPr="00B7377A">
        <w:rPr>
          <w:rFonts w:ascii="Arial" w:hAnsi="Arial" w:cs="Arial"/>
          <w:sz w:val="20"/>
          <w:szCs w:val="20"/>
        </w:rPr>
        <w:t>perundang-undangan</w:t>
      </w:r>
      <w:proofErr w:type="spellEnd"/>
      <w:r w:rsidRPr="00B7377A">
        <w:rPr>
          <w:rFonts w:ascii="Arial" w:hAnsi="Arial" w:cs="Arial"/>
          <w:sz w:val="20"/>
          <w:szCs w:val="20"/>
        </w:rPr>
        <w:t xml:space="preserve">, </w:t>
      </w:r>
      <w:proofErr w:type="spellStart"/>
      <w:r w:rsidRPr="00B7377A">
        <w:rPr>
          <w:rFonts w:ascii="Arial" w:hAnsi="Arial" w:cs="Arial"/>
          <w:sz w:val="20"/>
          <w:szCs w:val="20"/>
        </w:rPr>
        <w:t>sehingga</w:t>
      </w:r>
      <w:proofErr w:type="spellEnd"/>
      <w:r w:rsidRPr="00B7377A">
        <w:rPr>
          <w:rFonts w:ascii="Arial" w:hAnsi="Arial" w:cs="Arial"/>
          <w:sz w:val="20"/>
          <w:szCs w:val="20"/>
        </w:rPr>
        <w:t xml:space="preserve">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hal</w:t>
      </w:r>
      <w:proofErr w:type="spellEnd"/>
      <w:r w:rsidRPr="00B7377A">
        <w:rPr>
          <w:rFonts w:ascii="Arial" w:hAnsi="Arial" w:cs="Arial"/>
          <w:sz w:val="20"/>
          <w:szCs w:val="20"/>
        </w:rPr>
        <w:t xml:space="preserve"> </w:t>
      </w:r>
      <w:proofErr w:type="spellStart"/>
      <w:r w:rsidRPr="00B7377A">
        <w:rPr>
          <w:rFonts w:ascii="Arial" w:hAnsi="Arial" w:cs="Arial"/>
          <w:sz w:val="20"/>
          <w:szCs w:val="20"/>
        </w:rPr>
        <w:t>terdapat</w:t>
      </w:r>
      <w:proofErr w:type="spellEnd"/>
      <w:r w:rsidRPr="00B7377A">
        <w:rPr>
          <w:rFonts w:ascii="Arial" w:hAnsi="Arial" w:cs="Arial"/>
          <w:sz w:val="20"/>
          <w:szCs w:val="20"/>
        </w:rPr>
        <w:t xml:space="preserve"> </w:t>
      </w:r>
      <w:proofErr w:type="spellStart"/>
      <w:r w:rsidRPr="00B7377A">
        <w:rPr>
          <w:rFonts w:ascii="Arial" w:hAnsi="Arial" w:cs="Arial"/>
          <w:sz w:val="20"/>
          <w:szCs w:val="20"/>
        </w:rPr>
        <w:t>perbuatan</w:t>
      </w:r>
      <w:proofErr w:type="spellEnd"/>
      <w:r w:rsidRPr="00B7377A">
        <w:rPr>
          <w:rFonts w:ascii="Arial" w:hAnsi="Arial" w:cs="Arial"/>
          <w:sz w:val="20"/>
          <w:szCs w:val="20"/>
        </w:rPr>
        <w:t xml:space="preserve"> yang </w:t>
      </w:r>
      <w:proofErr w:type="spellStart"/>
      <w:r w:rsidRPr="00B7377A">
        <w:rPr>
          <w:rFonts w:ascii="Arial" w:hAnsi="Arial" w:cs="Arial"/>
          <w:sz w:val="20"/>
          <w:szCs w:val="20"/>
        </w:rPr>
        <w:t>bertentangan</w:t>
      </w:r>
      <w:proofErr w:type="spellEnd"/>
      <w:r w:rsidRPr="00B7377A">
        <w:rPr>
          <w:rFonts w:ascii="Arial" w:hAnsi="Arial" w:cs="Arial"/>
          <w:sz w:val="20"/>
          <w:szCs w:val="20"/>
        </w:rPr>
        <w:t xml:space="preserve"> </w:t>
      </w:r>
      <w:proofErr w:type="spellStart"/>
      <w:r w:rsidRPr="00B7377A">
        <w:rPr>
          <w:rFonts w:ascii="Arial" w:hAnsi="Arial" w:cs="Arial"/>
          <w:sz w:val="20"/>
          <w:szCs w:val="20"/>
        </w:rPr>
        <w:t>atau</w:t>
      </w:r>
      <w:proofErr w:type="spellEnd"/>
      <w:r w:rsidRPr="00B7377A">
        <w:rPr>
          <w:rFonts w:ascii="Arial" w:hAnsi="Arial" w:cs="Arial"/>
          <w:sz w:val="20"/>
          <w:szCs w:val="20"/>
        </w:rPr>
        <w:t xml:space="preserve"> </w:t>
      </w:r>
      <w:proofErr w:type="spellStart"/>
      <w:r w:rsidRPr="00B7377A">
        <w:rPr>
          <w:rFonts w:ascii="Arial" w:hAnsi="Arial" w:cs="Arial"/>
          <w:sz w:val="20"/>
          <w:szCs w:val="20"/>
        </w:rPr>
        <w:t>tidak</w:t>
      </w:r>
      <w:proofErr w:type="spellEnd"/>
      <w:r w:rsidRPr="00B7377A">
        <w:rPr>
          <w:rFonts w:ascii="Arial" w:hAnsi="Arial" w:cs="Arial"/>
          <w:sz w:val="20"/>
          <w:szCs w:val="20"/>
        </w:rPr>
        <w:t xml:space="preserve"> </w:t>
      </w:r>
      <w:proofErr w:type="spellStart"/>
      <w:r w:rsidRPr="00B7377A">
        <w:rPr>
          <w:rFonts w:ascii="Arial" w:hAnsi="Arial" w:cs="Arial"/>
          <w:sz w:val="20"/>
          <w:szCs w:val="20"/>
        </w:rPr>
        <w:t>memenuhi</w:t>
      </w:r>
      <w:proofErr w:type="spellEnd"/>
      <w:r w:rsidRPr="00B7377A">
        <w:rPr>
          <w:rFonts w:ascii="Arial" w:hAnsi="Arial" w:cs="Arial"/>
          <w:sz w:val="20"/>
          <w:szCs w:val="20"/>
        </w:rPr>
        <w:t xml:space="preserve"> </w:t>
      </w:r>
      <w:proofErr w:type="spellStart"/>
      <w:r w:rsidRPr="00B7377A">
        <w:rPr>
          <w:rFonts w:ascii="Arial" w:hAnsi="Arial" w:cs="Arial"/>
          <w:sz w:val="20"/>
          <w:szCs w:val="20"/>
        </w:rPr>
        <w:t>ketentuan</w:t>
      </w:r>
      <w:proofErr w:type="spellEnd"/>
      <w:r w:rsidRPr="00B7377A">
        <w:rPr>
          <w:rFonts w:ascii="Arial" w:hAnsi="Arial" w:cs="Arial"/>
          <w:sz w:val="20"/>
          <w:szCs w:val="20"/>
        </w:rPr>
        <w:t xml:space="preserve"> yang </w:t>
      </w:r>
      <w:proofErr w:type="spellStart"/>
      <w:r w:rsidRPr="00B7377A">
        <w:rPr>
          <w:rFonts w:ascii="Arial" w:hAnsi="Arial" w:cs="Arial"/>
          <w:sz w:val="20"/>
          <w:szCs w:val="20"/>
        </w:rPr>
        <w:t>ditetapkan</w:t>
      </w:r>
      <w:proofErr w:type="spellEnd"/>
      <w:r w:rsidRPr="00B7377A">
        <w:rPr>
          <w:rFonts w:ascii="Arial" w:hAnsi="Arial" w:cs="Arial"/>
          <w:sz w:val="20"/>
          <w:szCs w:val="20"/>
        </w:rPr>
        <w:t xml:space="preserve"> </w:t>
      </w:r>
      <w:proofErr w:type="spellStart"/>
      <w:r w:rsidRPr="00B7377A">
        <w:rPr>
          <w:rFonts w:ascii="Arial" w:hAnsi="Arial" w:cs="Arial"/>
          <w:sz w:val="20"/>
          <w:szCs w:val="20"/>
        </w:rPr>
        <w:t>hukum</w:t>
      </w:r>
      <w:proofErr w:type="spellEnd"/>
      <w:r w:rsidRPr="00B7377A">
        <w:rPr>
          <w:rFonts w:ascii="Arial" w:hAnsi="Arial" w:cs="Arial"/>
          <w:sz w:val="20"/>
          <w:szCs w:val="20"/>
        </w:rPr>
        <w:t xml:space="preserve"> </w:t>
      </w:r>
      <w:proofErr w:type="spellStart"/>
      <w:r w:rsidRPr="00B7377A">
        <w:rPr>
          <w:rFonts w:ascii="Arial" w:hAnsi="Arial" w:cs="Arial"/>
          <w:sz w:val="20"/>
          <w:szCs w:val="20"/>
        </w:rPr>
        <w:t>dapat</w:t>
      </w:r>
      <w:proofErr w:type="spellEnd"/>
      <w:r w:rsidRPr="00B7377A">
        <w:rPr>
          <w:rFonts w:ascii="Arial" w:hAnsi="Arial" w:cs="Arial"/>
          <w:sz w:val="20"/>
          <w:szCs w:val="20"/>
        </w:rPr>
        <w:t xml:space="preserve"> </w:t>
      </w:r>
      <w:proofErr w:type="spellStart"/>
      <w:r w:rsidRPr="00B7377A">
        <w:rPr>
          <w:rFonts w:ascii="Arial" w:hAnsi="Arial" w:cs="Arial"/>
          <w:sz w:val="20"/>
          <w:szCs w:val="20"/>
        </w:rPr>
        <w:t>dijatuhkan</w:t>
      </w:r>
      <w:proofErr w:type="spellEnd"/>
      <w:r w:rsidRPr="00B7377A">
        <w:rPr>
          <w:rFonts w:ascii="Arial" w:hAnsi="Arial" w:cs="Arial"/>
          <w:sz w:val="20"/>
          <w:szCs w:val="20"/>
        </w:rPr>
        <w:t xml:space="preserve"> </w:t>
      </w:r>
      <w:proofErr w:type="spellStart"/>
      <w:r w:rsidRPr="00B7377A">
        <w:rPr>
          <w:rFonts w:ascii="Arial" w:hAnsi="Arial" w:cs="Arial"/>
          <w:sz w:val="20"/>
          <w:szCs w:val="20"/>
        </w:rPr>
        <w:t>sanksi</w:t>
      </w:r>
      <w:proofErr w:type="spellEnd"/>
      <w:r w:rsidRPr="00B7377A">
        <w:rPr>
          <w:rFonts w:ascii="Arial" w:hAnsi="Arial" w:cs="Arial"/>
          <w:sz w:val="20"/>
          <w:szCs w:val="20"/>
        </w:rPr>
        <w:t xml:space="preserve"> </w:t>
      </w:r>
      <w:proofErr w:type="spellStart"/>
      <w:r w:rsidRPr="00B7377A">
        <w:rPr>
          <w:rFonts w:ascii="Arial" w:hAnsi="Arial" w:cs="Arial"/>
          <w:sz w:val="20"/>
          <w:szCs w:val="20"/>
        </w:rPr>
        <w:t>atau</w:t>
      </w:r>
      <w:proofErr w:type="spellEnd"/>
      <w:r w:rsidRPr="00B7377A">
        <w:rPr>
          <w:rFonts w:ascii="Arial" w:hAnsi="Arial" w:cs="Arial"/>
          <w:sz w:val="20"/>
          <w:szCs w:val="20"/>
        </w:rPr>
        <w:t xml:space="preserve"> </w:t>
      </w:r>
      <w:proofErr w:type="spellStart"/>
      <w:r w:rsidRPr="00B7377A">
        <w:rPr>
          <w:rFonts w:ascii="Arial" w:hAnsi="Arial" w:cs="Arial"/>
          <w:sz w:val="20"/>
          <w:szCs w:val="20"/>
        </w:rPr>
        <w:t>hukuman</w:t>
      </w:r>
      <w:proofErr w:type="spellEnd"/>
      <w:r w:rsidRPr="00B7377A">
        <w:rPr>
          <w:rFonts w:ascii="Arial" w:hAnsi="Arial" w:cs="Arial"/>
          <w:sz w:val="20"/>
          <w:szCs w:val="20"/>
        </w:rPr>
        <w:t>.</w:t>
      </w:r>
    </w:p>
    <w:p w14:paraId="1930E93F" w14:textId="77777777" w:rsidR="00856D42" w:rsidRPr="00B7377A" w:rsidRDefault="00856D42" w:rsidP="004E0A2B">
      <w:pPr>
        <w:pStyle w:val="ListParagraph"/>
        <w:spacing w:afterLines="160" w:after="384" w:line="360" w:lineRule="auto"/>
        <w:ind w:left="0" w:firstLine="426"/>
        <w:jc w:val="both"/>
        <w:rPr>
          <w:rFonts w:ascii="Arial" w:hAnsi="Arial" w:cs="Arial"/>
          <w:sz w:val="20"/>
          <w:szCs w:val="20"/>
        </w:rPr>
      </w:pPr>
      <w:proofErr w:type="spellStart"/>
      <w:r w:rsidRPr="00B7377A">
        <w:rPr>
          <w:rFonts w:ascii="Arial" w:hAnsi="Arial" w:cs="Arial"/>
          <w:sz w:val="20"/>
          <w:szCs w:val="20"/>
        </w:rPr>
        <w:t>Pemerintah</w:t>
      </w:r>
      <w:proofErr w:type="spellEnd"/>
      <w:r w:rsidRPr="00B7377A">
        <w:rPr>
          <w:rFonts w:ascii="Arial" w:hAnsi="Arial" w:cs="Arial"/>
          <w:sz w:val="20"/>
          <w:szCs w:val="20"/>
        </w:rPr>
        <w:t xml:space="preserve">, </w:t>
      </w:r>
      <w:proofErr w:type="spellStart"/>
      <w:r w:rsidRPr="00B7377A">
        <w:rPr>
          <w:rFonts w:ascii="Arial" w:hAnsi="Arial" w:cs="Arial"/>
          <w:sz w:val="20"/>
          <w:szCs w:val="20"/>
        </w:rPr>
        <w:t>termasuk</w:t>
      </w:r>
      <w:proofErr w:type="spellEnd"/>
      <w:r w:rsidRPr="00B7377A">
        <w:rPr>
          <w:rFonts w:ascii="Arial" w:hAnsi="Arial" w:cs="Arial"/>
          <w:sz w:val="20"/>
          <w:szCs w:val="20"/>
        </w:rPr>
        <w:t xml:space="preserve"> di </w:t>
      </w:r>
      <w:proofErr w:type="spellStart"/>
      <w:r w:rsidRPr="00B7377A">
        <w:rPr>
          <w:rFonts w:ascii="Arial" w:hAnsi="Arial" w:cs="Arial"/>
          <w:sz w:val="20"/>
          <w:szCs w:val="20"/>
        </w:rPr>
        <w:t>dalamnya</w:t>
      </w:r>
      <w:proofErr w:type="spellEnd"/>
      <w:r w:rsidRPr="00B7377A">
        <w:rPr>
          <w:rFonts w:ascii="Arial" w:hAnsi="Arial" w:cs="Arial"/>
          <w:sz w:val="20"/>
          <w:szCs w:val="20"/>
        </w:rPr>
        <w:t xml:space="preserve"> </w:t>
      </w:r>
      <w:proofErr w:type="spellStart"/>
      <w:r w:rsidRPr="00B7377A">
        <w:rPr>
          <w:rFonts w:ascii="Arial" w:hAnsi="Arial" w:cs="Arial"/>
          <w:sz w:val="20"/>
          <w:szCs w:val="20"/>
        </w:rPr>
        <w:t>lembaga</w:t>
      </w:r>
      <w:proofErr w:type="spellEnd"/>
      <w:r w:rsidRPr="00B7377A">
        <w:rPr>
          <w:rFonts w:ascii="Arial" w:hAnsi="Arial" w:cs="Arial"/>
          <w:sz w:val="20"/>
          <w:szCs w:val="20"/>
        </w:rPr>
        <w:t xml:space="preserve"> negara, </w:t>
      </w:r>
      <w:proofErr w:type="spellStart"/>
      <w:r w:rsidRPr="00B7377A">
        <w:rPr>
          <w:rFonts w:ascii="Arial" w:hAnsi="Arial" w:cs="Arial"/>
          <w:sz w:val="20"/>
          <w:szCs w:val="20"/>
        </w:rPr>
        <w:t>memiliki</w:t>
      </w:r>
      <w:proofErr w:type="spellEnd"/>
      <w:r w:rsidRPr="00B7377A">
        <w:rPr>
          <w:rFonts w:ascii="Arial" w:hAnsi="Arial" w:cs="Arial"/>
          <w:sz w:val="20"/>
          <w:szCs w:val="20"/>
        </w:rPr>
        <w:t xml:space="preserve"> </w:t>
      </w:r>
      <w:proofErr w:type="spellStart"/>
      <w:r w:rsidRPr="00B7377A">
        <w:rPr>
          <w:rFonts w:ascii="Arial" w:hAnsi="Arial" w:cs="Arial"/>
          <w:sz w:val="20"/>
          <w:szCs w:val="20"/>
        </w:rPr>
        <w:t>kekuasaan</w:t>
      </w:r>
      <w:proofErr w:type="spellEnd"/>
      <w:r w:rsidRPr="00B7377A">
        <w:rPr>
          <w:rFonts w:ascii="Arial" w:hAnsi="Arial" w:cs="Arial"/>
          <w:sz w:val="20"/>
          <w:szCs w:val="20"/>
        </w:rPr>
        <w:t xml:space="preserve"> dan </w:t>
      </w:r>
      <w:proofErr w:type="spellStart"/>
      <w:r w:rsidRPr="00B7377A">
        <w:rPr>
          <w:rFonts w:ascii="Arial" w:hAnsi="Arial" w:cs="Arial"/>
          <w:sz w:val="20"/>
          <w:szCs w:val="20"/>
        </w:rPr>
        <w:t>kewenangan</w:t>
      </w:r>
      <w:proofErr w:type="spellEnd"/>
      <w:r w:rsidRPr="00B7377A">
        <w:rPr>
          <w:rFonts w:ascii="Arial" w:hAnsi="Arial" w:cs="Arial"/>
          <w:sz w:val="20"/>
          <w:szCs w:val="20"/>
        </w:rPr>
        <w:t xml:space="preserve"> di </w:t>
      </w:r>
      <w:proofErr w:type="spellStart"/>
      <w:r w:rsidRPr="00B7377A">
        <w:rPr>
          <w:rFonts w:ascii="Arial" w:hAnsi="Arial" w:cs="Arial"/>
          <w:sz w:val="20"/>
          <w:szCs w:val="20"/>
        </w:rPr>
        <w:t>bawah</w:t>
      </w:r>
      <w:proofErr w:type="spellEnd"/>
      <w:r w:rsidRPr="00B7377A">
        <w:rPr>
          <w:rFonts w:ascii="Arial" w:hAnsi="Arial" w:cs="Arial"/>
          <w:sz w:val="20"/>
          <w:szCs w:val="20"/>
        </w:rPr>
        <w:t xml:space="preserve"> </w:t>
      </w:r>
      <w:proofErr w:type="spellStart"/>
      <w:r w:rsidRPr="00B7377A">
        <w:rPr>
          <w:rFonts w:ascii="Arial" w:hAnsi="Arial" w:cs="Arial"/>
          <w:sz w:val="20"/>
          <w:szCs w:val="20"/>
        </w:rPr>
        <w:t>undang-undang</w:t>
      </w:r>
      <w:proofErr w:type="spellEnd"/>
      <w:r w:rsidRPr="00B7377A">
        <w:rPr>
          <w:rFonts w:ascii="Arial" w:hAnsi="Arial" w:cs="Arial"/>
          <w:sz w:val="20"/>
          <w:szCs w:val="20"/>
        </w:rPr>
        <w:t xml:space="preserve">, </w:t>
      </w:r>
      <w:proofErr w:type="spellStart"/>
      <w:r w:rsidRPr="00B7377A">
        <w:rPr>
          <w:rFonts w:ascii="Arial" w:hAnsi="Arial" w:cs="Arial"/>
          <w:sz w:val="20"/>
          <w:szCs w:val="20"/>
        </w:rPr>
        <w:t>sehingga</w:t>
      </w:r>
      <w:proofErr w:type="spellEnd"/>
      <w:r w:rsidRPr="00B7377A">
        <w:rPr>
          <w:rFonts w:ascii="Arial" w:hAnsi="Arial" w:cs="Arial"/>
          <w:sz w:val="20"/>
          <w:szCs w:val="20"/>
        </w:rPr>
        <w:t xml:space="preserve"> </w:t>
      </w:r>
      <w:proofErr w:type="spellStart"/>
      <w:r w:rsidRPr="00B7377A">
        <w:rPr>
          <w:rFonts w:ascii="Arial" w:hAnsi="Arial" w:cs="Arial"/>
          <w:sz w:val="20"/>
          <w:szCs w:val="20"/>
        </w:rPr>
        <w:t>selama</w:t>
      </w:r>
      <w:proofErr w:type="spellEnd"/>
      <w:r w:rsidRPr="00B7377A">
        <w:rPr>
          <w:rFonts w:ascii="Arial" w:hAnsi="Arial" w:cs="Arial"/>
          <w:sz w:val="20"/>
          <w:szCs w:val="20"/>
        </w:rPr>
        <w:t xml:space="preserve">  </w:t>
      </w:r>
      <w:proofErr w:type="spellStart"/>
      <w:r w:rsidRPr="00B7377A">
        <w:rPr>
          <w:rFonts w:ascii="Arial" w:hAnsi="Arial" w:cs="Arial"/>
          <w:sz w:val="20"/>
          <w:szCs w:val="20"/>
        </w:rPr>
        <w:t>lembaga</w:t>
      </w:r>
      <w:proofErr w:type="spellEnd"/>
      <w:r w:rsidRPr="00B7377A">
        <w:rPr>
          <w:rFonts w:ascii="Arial" w:hAnsi="Arial" w:cs="Arial"/>
          <w:sz w:val="20"/>
          <w:szCs w:val="20"/>
        </w:rPr>
        <w:t xml:space="preserve"> negara </w:t>
      </w:r>
      <w:proofErr w:type="spellStart"/>
      <w:r w:rsidRPr="00B7377A">
        <w:rPr>
          <w:rFonts w:ascii="Arial" w:hAnsi="Arial" w:cs="Arial"/>
          <w:sz w:val="20"/>
          <w:szCs w:val="20"/>
        </w:rPr>
        <w:t>mendasarkan</w:t>
      </w:r>
      <w:proofErr w:type="spellEnd"/>
      <w:r w:rsidRPr="00B7377A">
        <w:rPr>
          <w:rFonts w:ascii="Arial" w:hAnsi="Arial" w:cs="Arial"/>
          <w:sz w:val="20"/>
          <w:szCs w:val="20"/>
        </w:rPr>
        <w:t xml:space="preserve"> </w:t>
      </w:r>
      <w:proofErr w:type="spellStart"/>
      <w:r w:rsidRPr="00B7377A">
        <w:rPr>
          <w:rFonts w:ascii="Arial" w:hAnsi="Arial" w:cs="Arial"/>
          <w:sz w:val="20"/>
          <w:szCs w:val="20"/>
        </w:rPr>
        <w:t>kekuasaannya</w:t>
      </w:r>
      <w:proofErr w:type="spellEnd"/>
      <w:r w:rsidRPr="00B7377A">
        <w:rPr>
          <w:rFonts w:ascii="Arial" w:hAnsi="Arial" w:cs="Arial"/>
          <w:sz w:val="20"/>
          <w:szCs w:val="20"/>
        </w:rPr>
        <w:t xml:space="preserve">, </w:t>
      </w:r>
      <w:proofErr w:type="spellStart"/>
      <w:r w:rsidRPr="00B7377A">
        <w:rPr>
          <w:rFonts w:ascii="Arial" w:hAnsi="Arial" w:cs="Arial"/>
          <w:sz w:val="20"/>
          <w:szCs w:val="20"/>
        </w:rPr>
        <w:t>tindakannya</w:t>
      </w:r>
      <w:proofErr w:type="spellEnd"/>
      <w:r w:rsidRPr="00B7377A">
        <w:rPr>
          <w:rFonts w:ascii="Arial" w:hAnsi="Arial" w:cs="Arial"/>
          <w:sz w:val="20"/>
          <w:szCs w:val="20"/>
        </w:rPr>
        <w:t xml:space="preserve">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melakukan</w:t>
      </w:r>
      <w:proofErr w:type="spellEnd"/>
      <w:r w:rsidRPr="00B7377A">
        <w:rPr>
          <w:rFonts w:ascii="Arial" w:hAnsi="Arial" w:cs="Arial"/>
          <w:sz w:val="20"/>
          <w:szCs w:val="20"/>
        </w:rPr>
        <w:t xml:space="preserve"> </w:t>
      </w:r>
      <w:proofErr w:type="spellStart"/>
      <w:r w:rsidRPr="00B7377A">
        <w:rPr>
          <w:rFonts w:ascii="Arial" w:hAnsi="Arial" w:cs="Arial"/>
          <w:sz w:val="20"/>
          <w:szCs w:val="20"/>
        </w:rPr>
        <w:t>fungsi</w:t>
      </w:r>
      <w:proofErr w:type="spellEnd"/>
      <w:r w:rsidRPr="00B7377A">
        <w:rPr>
          <w:rFonts w:ascii="Arial" w:hAnsi="Arial" w:cs="Arial"/>
          <w:sz w:val="20"/>
          <w:szCs w:val="20"/>
        </w:rPr>
        <w:t xml:space="preserve">, </w:t>
      </w:r>
      <w:proofErr w:type="spellStart"/>
      <w:r w:rsidRPr="00B7377A">
        <w:rPr>
          <w:rFonts w:ascii="Arial" w:hAnsi="Arial" w:cs="Arial"/>
          <w:sz w:val="20"/>
          <w:szCs w:val="20"/>
        </w:rPr>
        <w:t>tugas</w:t>
      </w:r>
      <w:proofErr w:type="spellEnd"/>
      <w:r w:rsidRPr="00B7377A">
        <w:rPr>
          <w:rFonts w:ascii="Arial" w:hAnsi="Arial" w:cs="Arial"/>
          <w:sz w:val="20"/>
          <w:szCs w:val="20"/>
        </w:rPr>
        <w:t xml:space="preserve">, dan </w:t>
      </w:r>
      <w:proofErr w:type="spellStart"/>
      <w:r w:rsidRPr="00B7377A">
        <w:rPr>
          <w:rFonts w:ascii="Arial" w:hAnsi="Arial" w:cs="Arial"/>
          <w:sz w:val="20"/>
          <w:szCs w:val="20"/>
        </w:rPr>
        <w:t>wewenang</w:t>
      </w:r>
      <w:proofErr w:type="spellEnd"/>
      <w:r w:rsidRPr="00B7377A">
        <w:rPr>
          <w:rFonts w:ascii="Arial" w:hAnsi="Arial" w:cs="Arial"/>
          <w:sz w:val="20"/>
          <w:szCs w:val="20"/>
        </w:rPr>
        <w:t xml:space="preserve">, </w:t>
      </w:r>
      <w:proofErr w:type="spellStart"/>
      <w:r w:rsidRPr="00B7377A">
        <w:rPr>
          <w:rFonts w:ascii="Arial" w:hAnsi="Arial" w:cs="Arial"/>
          <w:sz w:val="20"/>
          <w:szCs w:val="20"/>
        </w:rPr>
        <w:t>serta</w:t>
      </w:r>
      <w:proofErr w:type="spellEnd"/>
      <w:r w:rsidRPr="00B7377A">
        <w:rPr>
          <w:rFonts w:ascii="Arial" w:hAnsi="Arial" w:cs="Arial"/>
          <w:sz w:val="20"/>
          <w:szCs w:val="20"/>
        </w:rPr>
        <w:t xml:space="preserve"> </w:t>
      </w:r>
      <w:proofErr w:type="spellStart"/>
      <w:r w:rsidRPr="00B7377A">
        <w:rPr>
          <w:rFonts w:ascii="Arial" w:hAnsi="Arial" w:cs="Arial"/>
          <w:sz w:val="20"/>
          <w:szCs w:val="20"/>
        </w:rPr>
        <w:t>pengambilan</w:t>
      </w:r>
      <w:proofErr w:type="spellEnd"/>
      <w:r w:rsidRPr="00B7377A">
        <w:rPr>
          <w:rFonts w:ascii="Arial" w:hAnsi="Arial" w:cs="Arial"/>
          <w:sz w:val="20"/>
          <w:szCs w:val="20"/>
        </w:rPr>
        <w:t xml:space="preserve"> </w:t>
      </w:r>
      <w:proofErr w:type="spellStart"/>
      <w:r w:rsidRPr="00B7377A">
        <w:rPr>
          <w:rFonts w:ascii="Arial" w:hAnsi="Arial" w:cs="Arial"/>
          <w:sz w:val="20"/>
          <w:szCs w:val="20"/>
        </w:rPr>
        <w:t>keputusannya</w:t>
      </w:r>
      <w:proofErr w:type="spellEnd"/>
      <w:r w:rsidRPr="00B7377A">
        <w:rPr>
          <w:rFonts w:ascii="Arial" w:hAnsi="Arial" w:cs="Arial"/>
          <w:sz w:val="20"/>
          <w:szCs w:val="20"/>
        </w:rPr>
        <w:t xml:space="preserve"> </w:t>
      </w:r>
      <w:proofErr w:type="spellStart"/>
      <w:r w:rsidRPr="00B7377A">
        <w:rPr>
          <w:rFonts w:ascii="Arial" w:hAnsi="Arial" w:cs="Arial"/>
          <w:sz w:val="20"/>
          <w:szCs w:val="20"/>
        </w:rPr>
        <w:t>berdasarkan</w:t>
      </w:r>
      <w:proofErr w:type="spellEnd"/>
      <w:r w:rsidRPr="00B7377A">
        <w:rPr>
          <w:rFonts w:ascii="Arial" w:hAnsi="Arial" w:cs="Arial"/>
          <w:sz w:val="20"/>
          <w:szCs w:val="20"/>
        </w:rPr>
        <w:t xml:space="preserve"> </w:t>
      </w:r>
      <w:proofErr w:type="spellStart"/>
      <w:r w:rsidRPr="00B7377A">
        <w:rPr>
          <w:rFonts w:ascii="Arial" w:hAnsi="Arial" w:cs="Arial"/>
          <w:sz w:val="20"/>
          <w:szCs w:val="20"/>
        </w:rPr>
        <w:t>peraturan</w:t>
      </w:r>
      <w:proofErr w:type="spellEnd"/>
      <w:r w:rsidRPr="00B7377A">
        <w:rPr>
          <w:rFonts w:ascii="Arial" w:hAnsi="Arial" w:cs="Arial"/>
          <w:sz w:val="20"/>
          <w:szCs w:val="20"/>
        </w:rPr>
        <w:t xml:space="preserve"> </w:t>
      </w:r>
      <w:proofErr w:type="spellStart"/>
      <w:r w:rsidRPr="00B7377A">
        <w:rPr>
          <w:rFonts w:ascii="Arial" w:hAnsi="Arial" w:cs="Arial"/>
          <w:sz w:val="20"/>
          <w:szCs w:val="20"/>
        </w:rPr>
        <w:t>perundang-undangan</w:t>
      </w:r>
      <w:proofErr w:type="spellEnd"/>
      <w:r w:rsidRPr="00B7377A">
        <w:rPr>
          <w:rFonts w:ascii="Arial" w:hAnsi="Arial" w:cs="Arial"/>
          <w:sz w:val="20"/>
          <w:szCs w:val="20"/>
        </w:rPr>
        <w:t xml:space="preserve"> yang </w:t>
      </w:r>
      <w:proofErr w:type="spellStart"/>
      <w:r w:rsidRPr="00B7377A">
        <w:rPr>
          <w:rFonts w:ascii="Arial" w:hAnsi="Arial" w:cs="Arial"/>
          <w:sz w:val="20"/>
          <w:szCs w:val="20"/>
        </w:rPr>
        <w:t>ada</w:t>
      </w:r>
      <w:proofErr w:type="spellEnd"/>
      <w:r w:rsidRPr="00B7377A">
        <w:rPr>
          <w:rFonts w:ascii="Arial" w:hAnsi="Arial" w:cs="Arial"/>
          <w:sz w:val="20"/>
          <w:szCs w:val="20"/>
        </w:rPr>
        <w:t xml:space="preserve">, </w:t>
      </w:r>
      <w:proofErr w:type="spellStart"/>
      <w:r w:rsidRPr="00B7377A">
        <w:rPr>
          <w:rFonts w:ascii="Arial" w:hAnsi="Arial" w:cs="Arial"/>
          <w:sz w:val="20"/>
          <w:szCs w:val="20"/>
        </w:rPr>
        <w:t>hal</w:t>
      </w:r>
      <w:proofErr w:type="spellEnd"/>
      <w:r w:rsidRPr="00B7377A">
        <w:rPr>
          <w:rFonts w:ascii="Arial" w:hAnsi="Arial" w:cs="Arial"/>
          <w:sz w:val="20"/>
          <w:szCs w:val="20"/>
        </w:rPr>
        <w:t xml:space="preserve"> </w:t>
      </w:r>
      <w:proofErr w:type="spellStart"/>
      <w:r w:rsidRPr="00B7377A">
        <w:rPr>
          <w:rFonts w:ascii="Arial" w:hAnsi="Arial" w:cs="Arial"/>
          <w:sz w:val="20"/>
          <w:szCs w:val="20"/>
        </w:rPr>
        <w:t>tersebut</w:t>
      </w:r>
      <w:proofErr w:type="spellEnd"/>
      <w:r w:rsidRPr="00B7377A">
        <w:rPr>
          <w:rFonts w:ascii="Arial" w:hAnsi="Arial" w:cs="Arial"/>
          <w:sz w:val="20"/>
          <w:szCs w:val="20"/>
        </w:rPr>
        <w:t xml:space="preserve"> </w:t>
      </w:r>
      <w:proofErr w:type="spellStart"/>
      <w:r w:rsidRPr="00B7377A">
        <w:rPr>
          <w:rFonts w:ascii="Arial" w:hAnsi="Arial" w:cs="Arial"/>
          <w:sz w:val="20"/>
          <w:szCs w:val="20"/>
        </w:rPr>
        <w:t>termasuk</w:t>
      </w:r>
      <w:proofErr w:type="spellEnd"/>
      <w:r w:rsidRPr="00B7377A">
        <w:rPr>
          <w:rFonts w:ascii="Arial" w:hAnsi="Arial" w:cs="Arial"/>
          <w:sz w:val="20"/>
          <w:szCs w:val="20"/>
        </w:rPr>
        <w:t xml:space="preserve"> </w:t>
      </w:r>
      <w:proofErr w:type="spellStart"/>
      <w:r w:rsidRPr="00B7377A">
        <w:rPr>
          <w:rFonts w:ascii="Arial" w:hAnsi="Arial" w:cs="Arial"/>
          <w:sz w:val="20"/>
          <w:szCs w:val="20"/>
        </w:rPr>
        <w:t>tindakan</w:t>
      </w:r>
      <w:proofErr w:type="spellEnd"/>
      <w:r w:rsidRPr="00B7377A">
        <w:rPr>
          <w:rFonts w:ascii="Arial" w:hAnsi="Arial" w:cs="Arial"/>
          <w:sz w:val="20"/>
          <w:szCs w:val="20"/>
        </w:rPr>
        <w:t xml:space="preserve"> </w:t>
      </w:r>
      <w:r w:rsidRPr="00B7377A">
        <w:rPr>
          <w:rFonts w:ascii="Arial" w:hAnsi="Arial" w:cs="Arial"/>
          <w:i/>
          <w:sz w:val="20"/>
          <w:szCs w:val="20"/>
        </w:rPr>
        <w:t>intra vires</w:t>
      </w:r>
      <w:r w:rsidRPr="00B7377A">
        <w:rPr>
          <w:rFonts w:ascii="Arial" w:hAnsi="Arial" w:cs="Arial"/>
          <w:sz w:val="20"/>
          <w:szCs w:val="20"/>
        </w:rPr>
        <w:t xml:space="preserve">, </w:t>
      </w:r>
      <w:proofErr w:type="spellStart"/>
      <w:r w:rsidRPr="00B7377A">
        <w:rPr>
          <w:rFonts w:ascii="Arial" w:hAnsi="Arial" w:cs="Arial"/>
          <w:sz w:val="20"/>
          <w:szCs w:val="20"/>
        </w:rPr>
        <w:t>yaitu</w:t>
      </w:r>
      <w:proofErr w:type="spellEnd"/>
      <w:r w:rsidRPr="00B7377A">
        <w:rPr>
          <w:rFonts w:ascii="Arial" w:hAnsi="Arial" w:cs="Arial"/>
          <w:sz w:val="20"/>
          <w:szCs w:val="20"/>
        </w:rPr>
        <w:t xml:space="preserve"> </w:t>
      </w:r>
      <w:proofErr w:type="spellStart"/>
      <w:r w:rsidRPr="00B7377A">
        <w:rPr>
          <w:rFonts w:ascii="Arial" w:hAnsi="Arial" w:cs="Arial"/>
          <w:sz w:val="20"/>
          <w:szCs w:val="20"/>
        </w:rPr>
        <w:t>tindakan</w:t>
      </w:r>
      <w:proofErr w:type="spellEnd"/>
      <w:r w:rsidRPr="00B7377A">
        <w:rPr>
          <w:rFonts w:ascii="Arial" w:hAnsi="Arial" w:cs="Arial"/>
          <w:sz w:val="20"/>
          <w:szCs w:val="20"/>
        </w:rPr>
        <w:t xml:space="preserve">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batas</w:t>
      </w:r>
      <w:proofErr w:type="spellEnd"/>
      <w:r w:rsidRPr="00B7377A">
        <w:rPr>
          <w:rFonts w:ascii="Arial" w:hAnsi="Arial" w:cs="Arial"/>
          <w:sz w:val="20"/>
          <w:szCs w:val="20"/>
        </w:rPr>
        <w:t xml:space="preserve"> </w:t>
      </w:r>
      <w:proofErr w:type="spellStart"/>
      <w:r w:rsidRPr="00B7377A">
        <w:rPr>
          <w:rFonts w:ascii="Arial" w:hAnsi="Arial" w:cs="Arial"/>
          <w:sz w:val="20"/>
          <w:szCs w:val="20"/>
        </w:rPr>
        <w:t>wewenang</w:t>
      </w:r>
      <w:proofErr w:type="spellEnd"/>
      <w:r w:rsidRPr="00B7377A">
        <w:rPr>
          <w:rFonts w:ascii="Arial" w:hAnsi="Arial" w:cs="Arial"/>
          <w:sz w:val="20"/>
          <w:szCs w:val="20"/>
        </w:rPr>
        <w:t>.</w:t>
      </w:r>
      <w:r w:rsidRPr="00B7377A">
        <w:rPr>
          <w:rStyle w:val="FootnoteReference"/>
          <w:rFonts w:ascii="Arial" w:hAnsi="Arial" w:cs="Arial"/>
          <w:sz w:val="20"/>
          <w:szCs w:val="20"/>
        </w:rPr>
        <w:footnoteReference w:id="15"/>
      </w:r>
      <w:r w:rsidRPr="00B7377A">
        <w:rPr>
          <w:rFonts w:ascii="Arial" w:hAnsi="Arial" w:cs="Arial"/>
          <w:sz w:val="20"/>
          <w:szCs w:val="20"/>
        </w:rPr>
        <w:t xml:space="preserve"> </w:t>
      </w:r>
      <w:proofErr w:type="spellStart"/>
      <w:r w:rsidRPr="00B7377A">
        <w:rPr>
          <w:rFonts w:ascii="Arial" w:hAnsi="Arial" w:cs="Arial"/>
          <w:sz w:val="20"/>
          <w:szCs w:val="20"/>
        </w:rPr>
        <w:t>Sebaliknya</w:t>
      </w:r>
      <w:proofErr w:type="spellEnd"/>
      <w:r w:rsidRPr="00B7377A">
        <w:rPr>
          <w:rFonts w:ascii="Arial" w:hAnsi="Arial" w:cs="Arial"/>
          <w:sz w:val="20"/>
          <w:szCs w:val="20"/>
        </w:rPr>
        <w:t xml:space="preserve">, </w:t>
      </w:r>
      <w:proofErr w:type="spellStart"/>
      <w:r w:rsidRPr="00B7377A">
        <w:rPr>
          <w:rFonts w:ascii="Arial" w:hAnsi="Arial" w:cs="Arial"/>
          <w:sz w:val="20"/>
          <w:szCs w:val="20"/>
        </w:rPr>
        <w:t>apabila</w:t>
      </w:r>
      <w:proofErr w:type="spellEnd"/>
      <w:r w:rsidRPr="00B7377A">
        <w:rPr>
          <w:rFonts w:ascii="Arial" w:hAnsi="Arial" w:cs="Arial"/>
          <w:sz w:val="20"/>
          <w:szCs w:val="20"/>
        </w:rPr>
        <w:t xml:space="preserve"> </w:t>
      </w:r>
      <w:proofErr w:type="spellStart"/>
      <w:r w:rsidRPr="00B7377A">
        <w:rPr>
          <w:rFonts w:ascii="Arial" w:hAnsi="Arial" w:cs="Arial"/>
          <w:sz w:val="20"/>
          <w:szCs w:val="20"/>
        </w:rPr>
        <w:t>lembaga</w:t>
      </w:r>
      <w:proofErr w:type="spellEnd"/>
      <w:r w:rsidRPr="00B7377A">
        <w:rPr>
          <w:rFonts w:ascii="Arial" w:hAnsi="Arial" w:cs="Arial"/>
          <w:sz w:val="20"/>
          <w:szCs w:val="20"/>
        </w:rPr>
        <w:t xml:space="preserve"> negara </w:t>
      </w:r>
      <w:proofErr w:type="spellStart"/>
      <w:r w:rsidRPr="00B7377A">
        <w:rPr>
          <w:rFonts w:ascii="Arial" w:hAnsi="Arial" w:cs="Arial"/>
          <w:sz w:val="20"/>
          <w:szCs w:val="20"/>
        </w:rPr>
        <w:t>melakukan</w:t>
      </w:r>
      <w:proofErr w:type="spellEnd"/>
      <w:r w:rsidRPr="00B7377A">
        <w:rPr>
          <w:rFonts w:ascii="Arial" w:hAnsi="Arial" w:cs="Arial"/>
          <w:sz w:val="20"/>
          <w:szCs w:val="20"/>
        </w:rPr>
        <w:t xml:space="preserve"> </w:t>
      </w:r>
      <w:proofErr w:type="spellStart"/>
      <w:r w:rsidRPr="00B7377A">
        <w:rPr>
          <w:rFonts w:ascii="Arial" w:hAnsi="Arial" w:cs="Arial"/>
          <w:sz w:val="20"/>
          <w:szCs w:val="20"/>
        </w:rPr>
        <w:t>pelanggaran</w:t>
      </w:r>
      <w:proofErr w:type="spellEnd"/>
      <w:r w:rsidRPr="00B7377A">
        <w:rPr>
          <w:rFonts w:ascii="Arial" w:hAnsi="Arial" w:cs="Arial"/>
          <w:sz w:val="20"/>
          <w:szCs w:val="20"/>
        </w:rPr>
        <w:t xml:space="preserve"> </w:t>
      </w:r>
      <w:proofErr w:type="spellStart"/>
      <w:r w:rsidRPr="00B7377A">
        <w:rPr>
          <w:rFonts w:ascii="Arial" w:hAnsi="Arial" w:cs="Arial"/>
          <w:sz w:val="20"/>
          <w:szCs w:val="20"/>
        </w:rPr>
        <w:t>terhadap</w:t>
      </w:r>
      <w:proofErr w:type="spellEnd"/>
      <w:r w:rsidRPr="00B7377A">
        <w:rPr>
          <w:rFonts w:ascii="Arial" w:hAnsi="Arial" w:cs="Arial"/>
          <w:sz w:val="20"/>
          <w:szCs w:val="20"/>
        </w:rPr>
        <w:t xml:space="preserve"> </w:t>
      </w:r>
      <w:proofErr w:type="spellStart"/>
      <w:r w:rsidRPr="00B7377A">
        <w:rPr>
          <w:rFonts w:ascii="Arial" w:hAnsi="Arial" w:cs="Arial"/>
          <w:sz w:val="20"/>
          <w:szCs w:val="20"/>
        </w:rPr>
        <w:t>kewenangannya</w:t>
      </w:r>
      <w:proofErr w:type="spellEnd"/>
      <w:r w:rsidRPr="00B7377A">
        <w:rPr>
          <w:rFonts w:ascii="Arial" w:hAnsi="Arial" w:cs="Arial"/>
          <w:sz w:val="20"/>
          <w:szCs w:val="20"/>
        </w:rPr>
        <w:t xml:space="preserve"> </w:t>
      </w:r>
      <w:proofErr w:type="spellStart"/>
      <w:r w:rsidRPr="00B7377A">
        <w:rPr>
          <w:rFonts w:ascii="Arial" w:hAnsi="Arial" w:cs="Arial"/>
          <w:sz w:val="20"/>
          <w:szCs w:val="20"/>
        </w:rPr>
        <w:t>sesuai</w:t>
      </w:r>
      <w:proofErr w:type="spellEnd"/>
      <w:r w:rsidRPr="00B7377A">
        <w:rPr>
          <w:rFonts w:ascii="Arial" w:hAnsi="Arial" w:cs="Arial"/>
          <w:sz w:val="20"/>
          <w:szCs w:val="20"/>
        </w:rPr>
        <w:t xml:space="preserve"> yang </w:t>
      </w:r>
      <w:proofErr w:type="spellStart"/>
      <w:r w:rsidRPr="00B7377A">
        <w:rPr>
          <w:rFonts w:ascii="Arial" w:hAnsi="Arial" w:cs="Arial"/>
          <w:sz w:val="20"/>
          <w:szCs w:val="20"/>
        </w:rPr>
        <w:t>ditentukan</w:t>
      </w:r>
      <w:proofErr w:type="spellEnd"/>
      <w:r w:rsidRPr="00B7377A">
        <w:rPr>
          <w:rFonts w:ascii="Arial" w:hAnsi="Arial" w:cs="Arial"/>
          <w:sz w:val="20"/>
          <w:szCs w:val="20"/>
        </w:rPr>
        <w:t xml:space="preserve"> </w:t>
      </w:r>
      <w:proofErr w:type="spellStart"/>
      <w:r w:rsidRPr="00B7377A">
        <w:rPr>
          <w:rFonts w:ascii="Arial" w:hAnsi="Arial" w:cs="Arial"/>
          <w:sz w:val="20"/>
          <w:szCs w:val="20"/>
        </w:rPr>
        <w:t>undang-undang</w:t>
      </w:r>
      <w:proofErr w:type="spellEnd"/>
      <w:r w:rsidRPr="00B7377A">
        <w:rPr>
          <w:rFonts w:ascii="Arial" w:hAnsi="Arial" w:cs="Arial"/>
          <w:sz w:val="20"/>
          <w:szCs w:val="20"/>
        </w:rPr>
        <w:t xml:space="preserve">, </w:t>
      </w:r>
      <w:proofErr w:type="spellStart"/>
      <w:r w:rsidRPr="00B7377A">
        <w:rPr>
          <w:rFonts w:ascii="Arial" w:hAnsi="Arial" w:cs="Arial"/>
          <w:sz w:val="20"/>
          <w:szCs w:val="20"/>
        </w:rPr>
        <w:t>maka</w:t>
      </w:r>
      <w:proofErr w:type="spellEnd"/>
      <w:r w:rsidRPr="00B7377A">
        <w:rPr>
          <w:rFonts w:ascii="Arial" w:hAnsi="Arial" w:cs="Arial"/>
          <w:sz w:val="20"/>
          <w:szCs w:val="20"/>
        </w:rPr>
        <w:t xml:space="preserve"> </w:t>
      </w:r>
      <w:proofErr w:type="spellStart"/>
      <w:r w:rsidRPr="00B7377A">
        <w:rPr>
          <w:rFonts w:ascii="Arial" w:hAnsi="Arial" w:cs="Arial"/>
          <w:sz w:val="20"/>
          <w:szCs w:val="20"/>
        </w:rPr>
        <w:t>tindakan</w:t>
      </w:r>
      <w:proofErr w:type="spellEnd"/>
      <w:r w:rsidRPr="00B7377A">
        <w:rPr>
          <w:rFonts w:ascii="Arial" w:hAnsi="Arial" w:cs="Arial"/>
          <w:sz w:val="20"/>
          <w:szCs w:val="20"/>
        </w:rPr>
        <w:t xml:space="preserve"> </w:t>
      </w:r>
      <w:proofErr w:type="spellStart"/>
      <w:r w:rsidRPr="00B7377A">
        <w:rPr>
          <w:rFonts w:ascii="Arial" w:hAnsi="Arial" w:cs="Arial"/>
          <w:sz w:val="20"/>
          <w:szCs w:val="20"/>
        </w:rPr>
        <w:t>tersebut</w:t>
      </w:r>
      <w:proofErr w:type="spellEnd"/>
      <w:r w:rsidRPr="00B7377A">
        <w:rPr>
          <w:rFonts w:ascii="Arial" w:hAnsi="Arial" w:cs="Arial"/>
          <w:sz w:val="20"/>
          <w:szCs w:val="20"/>
        </w:rPr>
        <w:t xml:space="preserve"> </w:t>
      </w:r>
      <w:proofErr w:type="spellStart"/>
      <w:r w:rsidRPr="00B7377A">
        <w:rPr>
          <w:rFonts w:ascii="Arial" w:hAnsi="Arial" w:cs="Arial"/>
          <w:sz w:val="20"/>
          <w:szCs w:val="20"/>
        </w:rPr>
        <w:t>termasuk</w:t>
      </w:r>
      <w:proofErr w:type="spellEnd"/>
      <w:r w:rsidRPr="00B7377A">
        <w:rPr>
          <w:rFonts w:ascii="Arial" w:hAnsi="Arial" w:cs="Arial"/>
          <w:sz w:val="20"/>
          <w:szCs w:val="20"/>
        </w:rPr>
        <w:t xml:space="preserve"> </w:t>
      </w:r>
      <w:proofErr w:type="spellStart"/>
      <w:r w:rsidRPr="00B7377A">
        <w:rPr>
          <w:rFonts w:ascii="Arial" w:hAnsi="Arial" w:cs="Arial"/>
          <w:sz w:val="20"/>
          <w:szCs w:val="20"/>
        </w:rPr>
        <w:t>ke</w:t>
      </w:r>
      <w:proofErr w:type="spellEnd"/>
      <w:r w:rsidRPr="00B7377A">
        <w:rPr>
          <w:rFonts w:ascii="Arial" w:hAnsi="Arial" w:cs="Arial"/>
          <w:sz w:val="20"/>
          <w:szCs w:val="20"/>
        </w:rPr>
        <w:t xml:space="preserve">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tindakan</w:t>
      </w:r>
      <w:proofErr w:type="spellEnd"/>
      <w:r w:rsidRPr="00B7377A">
        <w:rPr>
          <w:rFonts w:ascii="Arial" w:hAnsi="Arial" w:cs="Arial"/>
          <w:sz w:val="20"/>
          <w:szCs w:val="20"/>
        </w:rPr>
        <w:t xml:space="preserve"> </w:t>
      </w:r>
      <w:r w:rsidRPr="00B7377A">
        <w:rPr>
          <w:rFonts w:ascii="Arial" w:hAnsi="Arial" w:cs="Arial"/>
          <w:i/>
          <w:sz w:val="20"/>
          <w:szCs w:val="20"/>
        </w:rPr>
        <w:t>ultra vires</w:t>
      </w:r>
      <w:r w:rsidRPr="00B7377A">
        <w:rPr>
          <w:rFonts w:ascii="Arial" w:hAnsi="Arial" w:cs="Arial"/>
          <w:sz w:val="20"/>
          <w:szCs w:val="20"/>
        </w:rPr>
        <w:t xml:space="preserve">. </w:t>
      </w:r>
      <w:proofErr w:type="spellStart"/>
      <w:r w:rsidRPr="00B7377A">
        <w:rPr>
          <w:rFonts w:ascii="Arial" w:hAnsi="Arial" w:cs="Arial"/>
          <w:sz w:val="20"/>
          <w:szCs w:val="20"/>
        </w:rPr>
        <w:t>Selain</w:t>
      </w:r>
      <w:proofErr w:type="spellEnd"/>
      <w:r w:rsidRPr="00B7377A">
        <w:rPr>
          <w:rFonts w:ascii="Arial" w:hAnsi="Arial" w:cs="Arial"/>
          <w:sz w:val="20"/>
          <w:szCs w:val="20"/>
        </w:rPr>
        <w:t xml:space="preserve"> </w:t>
      </w:r>
      <w:proofErr w:type="spellStart"/>
      <w:r w:rsidRPr="00B7377A">
        <w:rPr>
          <w:rFonts w:ascii="Arial" w:hAnsi="Arial" w:cs="Arial"/>
          <w:sz w:val="20"/>
          <w:szCs w:val="20"/>
        </w:rPr>
        <w:t>pelanggaran</w:t>
      </w:r>
      <w:proofErr w:type="spellEnd"/>
      <w:r w:rsidRPr="00B7377A">
        <w:rPr>
          <w:rFonts w:ascii="Arial" w:hAnsi="Arial" w:cs="Arial"/>
          <w:sz w:val="20"/>
          <w:szCs w:val="20"/>
        </w:rPr>
        <w:t xml:space="preserve">, yang </w:t>
      </w:r>
      <w:proofErr w:type="spellStart"/>
      <w:r w:rsidRPr="00B7377A">
        <w:rPr>
          <w:rFonts w:ascii="Arial" w:hAnsi="Arial" w:cs="Arial"/>
          <w:sz w:val="20"/>
          <w:szCs w:val="20"/>
        </w:rPr>
        <w:t>termasuk</w:t>
      </w:r>
      <w:proofErr w:type="spellEnd"/>
      <w:r w:rsidRPr="00B7377A">
        <w:rPr>
          <w:rFonts w:ascii="Arial" w:hAnsi="Arial" w:cs="Arial"/>
          <w:sz w:val="20"/>
          <w:szCs w:val="20"/>
        </w:rPr>
        <w:t xml:space="preserve"> </w:t>
      </w:r>
      <w:r w:rsidRPr="00B7377A">
        <w:rPr>
          <w:rFonts w:ascii="Arial" w:hAnsi="Arial" w:cs="Arial"/>
          <w:i/>
          <w:sz w:val="20"/>
          <w:szCs w:val="20"/>
        </w:rPr>
        <w:t>ultra vires</w:t>
      </w:r>
      <w:r w:rsidRPr="00B7377A">
        <w:rPr>
          <w:rFonts w:ascii="Arial" w:hAnsi="Arial" w:cs="Arial"/>
          <w:sz w:val="20"/>
          <w:szCs w:val="20"/>
        </w:rPr>
        <w:t xml:space="preserve"> </w:t>
      </w:r>
      <w:proofErr w:type="spellStart"/>
      <w:r w:rsidRPr="00B7377A">
        <w:rPr>
          <w:rFonts w:ascii="Arial" w:hAnsi="Arial" w:cs="Arial"/>
          <w:sz w:val="20"/>
          <w:szCs w:val="20"/>
        </w:rPr>
        <w:t>adalah</w:t>
      </w:r>
      <w:proofErr w:type="spellEnd"/>
      <w:r w:rsidRPr="00B7377A">
        <w:rPr>
          <w:rFonts w:ascii="Arial" w:hAnsi="Arial" w:cs="Arial"/>
          <w:sz w:val="20"/>
          <w:szCs w:val="20"/>
        </w:rPr>
        <w:t xml:space="preserve"> </w:t>
      </w:r>
      <w:proofErr w:type="spellStart"/>
      <w:r w:rsidRPr="00B7377A">
        <w:rPr>
          <w:rFonts w:ascii="Arial" w:hAnsi="Arial" w:cs="Arial"/>
          <w:sz w:val="20"/>
          <w:szCs w:val="20"/>
        </w:rPr>
        <w:t>tindakan</w:t>
      </w:r>
      <w:proofErr w:type="spellEnd"/>
      <w:r w:rsidRPr="00B7377A">
        <w:rPr>
          <w:rFonts w:ascii="Arial" w:hAnsi="Arial" w:cs="Arial"/>
          <w:sz w:val="20"/>
          <w:szCs w:val="20"/>
        </w:rPr>
        <w:t xml:space="preserve"> di mana </w:t>
      </w:r>
      <w:proofErr w:type="spellStart"/>
      <w:r w:rsidRPr="00B7377A">
        <w:rPr>
          <w:rFonts w:ascii="Arial" w:hAnsi="Arial" w:cs="Arial"/>
          <w:sz w:val="20"/>
          <w:szCs w:val="20"/>
        </w:rPr>
        <w:t>lembaga</w:t>
      </w:r>
      <w:proofErr w:type="spellEnd"/>
      <w:r w:rsidRPr="00B7377A">
        <w:rPr>
          <w:rFonts w:ascii="Arial" w:hAnsi="Arial" w:cs="Arial"/>
          <w:sz w:val="20"/>
          <w:szCs w:val="20"/>
        </w:rPr>
        <w:t xml:space="preserve"> negara </w:t>
      </w:r>
      <w:proofErr w:type="spellStart"/>
      <w:r w:rsidRPr="00B7377A">
        <w:rPr>
          <w:rFonts w:ascii="Arial" w:hAnsi="Arial" w:cs="Arial"/>
          <w:sz w:val="20"/>
          <w:szCs w:val="20"/>
        </w:rPr>
        <w:t>tidak</w:t>
      </w:r>
      <w:proofErr w:type="spellEnd"/>
      <w:r w:rsidRPr="00B7377A">
        <w:rPr>
          <w:rFonts w:ascii="Arial" w:hAnsi="Arial" w:cs="Arial"/>
          <w:sz w:val="20"/>
          <w:szCs w:val="20"/>
        </w:rPr>
        <w:t xml:space="preserve"> </w:t>
      </w:r>
      <w:proofErr w:type="spellStart"/>
      <w:r w:rsidRPr="00B7377A">
        <w:rPr>
          <w:rFonts w:ascii="Arial" w:hAnsi="Arial" w:cs="Arial"/>
          <w:sz w:val="20"/>
          <w:szCs w:val="20"/>
        </w:rPr>
        <w:t>mengikuti</w:t>
      </w:r>
      <w:proofErr w:type="spellEnd"/>
      <w:r w:rsidRPr="00B7377A">
        <w:rPr>
          <w:rFonts w:ascii="Arial" w:hAnsi="Arial" w:cs="Arial"/>
          <w:sz w:val="20"/>
          <w:szCs w:val="20"/>
        </w:rPr>
        <w:t xml:space="preserve"> </w:t>
      </w:r>
      <w:proofErr w:type="spellStart"/>
      <w:r w:rsidRPr="00B7377A">
        <w:rPr>
          <w:rFonts w:ascii="Arial" w:hAnsi="Arial" w:cs="Arial"/>
          <w:sz w:val="20"/>
          <w:szCs w:val="20"/>
        </w:rPr>
        <w:t>prosedur</w:t>
      </w:r>
      <w:proofErr w:type="spellEnd"/>
      <w:r w:rsidRPr="00B7377A">
        <w:rPr>
          <w:rFonts w:ascii="Arial" w:hAnsi="Arial" w:cs="Arial"/>
          <w:sz w:val="20"/>
          <w:szCs w:val="20"/>
        </w:rPr>
        <w:t xml:space="preserve"> yang </w:t>
      </w:r>
      <w:proofErr w:type="spellStart"/>
      <w:r w:rsidRPr="00B7377A">
        <w:rPr>
          <w:rFonts w:ascii="Arial" w:hAnsi="Arial" w:cs="Arial"/>
          <w:sz w:val="20"/>
          <w:szCs w:val="20"/>
        </w:rPr>
        <w:t>berlaku</w:t>
      </w:r>
      <w:proofErr w:type="spellEnd"/>
      <w:r w:rsidRPr="00B7377A">
        <w:rPr>
          <w:rFonts w:ascii="Arial" w:hAnsi="Arial" w:cs="Arial"/>
          <w:sz w:val="20"/>
          <w:szCs w:val="20"/>
        </w:rPr>
        <w:t xml:space="preserve">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lastRenderedPageBreak/>
        <w:t>konteks</w:t>
      </w:r>
      <w:proofErr w:type="spellEnd"/>
      <w:r w:rsidRPr="00B7377A">
        <w:rPr>
          <w:rFonts w:ascii="Arial" w:hAnsi="Arial" w:cs="Arial"/>
          <w:sz w:val="20"/>
          <w:szCs w:val="20"/>
        </w:rPr>
        <w:t xml:space="preserve"> </w:t>
      </w:r>
      <w:proofErr w:type="spellStart"/>
      <w:r w:rsidRPr="00B7377A">
        <w:rPr>
          <w:rFonts w:ascii="Arial" w:hAnsi="Arial" w:cs="Arial"/>
          <w:sz w:val="20"/>
          <w:szCs w:val="20"/>
        </w:rPr>
        <w:t>dasar</w:t>
      </w:r>
      <w:proofErr w:type="spellEnd"/>
      <w:r w:rsidRPr="00B7377A">
        <w:rPr>
          <w:rFonts w:ascii="Arial" w:hAnsi="Arial" w:cs="Arial"/>
          <w:sz w:val="20"/>
          <w:szCs w:val="20"/>
        </w:rPr>
        <w:t xml:space="preserve"> </w:t>
      </w:r>
      <w:proofErr w:type="spellStart"/>
      <w:r w:rsidRPr="00B7377A">
        <w:rPr>
          <w:rFonts w:ascii="Arial" w:hAnsi="Arial" w:cs="Arial"/>
          <w:sz w:val="20"/>
          <w:szCs w:val="20"/>
        </w:rPr>
        <w:t>substantif</w:t>
      </w:r>
      <w:proofErr w:type="spellEnd"/>
      <w:r w:rsidRPr="00B7377A">
        <w:rPr>
          <w:rFonts w:ascii="Arial" w:hAnsi="Arial" w:cs="Arial"/>
          <w:sz w:val="20"/>
          <w:szCs w:val="20"/>
        </w:rPr>
        <w:t xml:space="preserve"> </w:t>
      </w:r>
      <w:proofErr w:type="spellStart"/>
      <w:r w:rsidRPr="00B7377A">
        <w:rPr>
          <w:rFonts w:ascii="Arial" w:hAnsi="Arial" w:cs="Arial"/>
          <w:sz w:val="20"/>
          <w:szCs w:val="20"/>
        </w:rPr>
        <w:t>maupun</w:t>
      </w:r>
      <w:proofErr w:type="spellEnd"/>
      <w:r w:rsidRPr="00B7377A">
        <w:rPr>
          <w:rFonts w:ascii="Arial" w:hAnsi="Arial" w:cs="Arial"/>
          <w:sz w:val="20"/>
          <w:szCs w:val="20"/>
        </w:rPr>
        <w:t xml:space="preserve"> </w:t>
      </w:r>
      <w:proofErr w:type="spellStart"/>
      <w:r w:rsidRPr="00B7377A">
        <w:rPr>
          <w:rFonts w:ascii="Arial" w:hAnsi="Arial" w:cs="Arial"/>
          <w:sz w:val="20"/>
          <w:szCs w:val="20"/>
        </w:rPr>
        <w:t>prosedural</w:t>
      </w:r>
      <w:proofErr w:type="spellEnd"/>
      <w:r w:rsidRPr="00B7377A">
        <w:rPr>
          <w:rFonts w:ascii="Arial" w:hAnsi="Arial" w:cs="Arial"/>
          <w:sz w:val="20"/>
          <w:szCs w:val="20"/>
        </w:rPr>
        <w:t>.</w:t>
      </w:r>
      <w:r w:rsidRPr="00B7377A">
        <w:rPr>
          <w:rStyle w:val="FootnoteReference"/>
          <w:rFonts w:ascii="Arial" w:hAnsi="Arial" w:cs="Arial"/>
          <w:sz w:val="20"/>
          <w:szCs w:val="20"/>
        </w:rPr>
        <w:footnoteReference w:id="16"/>
      </w:r>
      <w:r w:rsidRPr="00B7377A">
        <w:rPr>
          <w:rFonts w:ascii="Arial" w:hAnsi="Arial" w:cs="Arial"/>
          <w:sz w:val="20"/>
          <w:szCs w:val="20"/>
        </w:rPr>
        <w:t xml:space="preserve"> </w:t>
      </w:r>
    </w:p>
    <w:p w14:paraId="0470CF49" w14:textId="77777777" w:rsidR="00856D42" w:rsidRPr="00B7377A" w:rsidRDefault="00856D42" w:rsidP="004E0A2B">
      <w:pPr>
        <w:pStyle w:val="ListParagraph"/>
        <w:spacing w:afterLines="160" w:after="384" w:line="360" w:lineRule="auto"/>
        <w:ind w:left="0" w:firstLine="426"/>
        <w:jc w:val="both"/>
        <w:rPr>
          <w:rFonts w:ascii="Arial" w:hAnsi="Arial" w:cs="Arial"/>
          <w:sz w:val="20"/>
          <w:szCs w:val="20"/>
        </w:rPr>
      </w:pPr>
      <w:proofErr w:type="spellStart"/>
      <w:r w:rsidRPr="00B7377A">
        <w:rPr>
          <w:rFonts w:ascii="Arial" w:hAnsi="Arial" w:cs="Arial"/>
          <w:sz w:val="20"/>
          <w:szCs w:val="20"/>
        </w:rPr>
        <w:t>Pengabaian</w:t>
      </w:r>
      <w:proofErr w:type="spellEnd"/>
      <w:r w:rsidRPr="00B7377A">
        <w:rPr>
          <w:rFonts w:ascii="Arial" w:hAnsi="Arial" w:cs="Arial"/>
          <w:sz w:val="20"/>
          <w:szCs w:val="20"/>
        </w:rPr>
        <w:t xml:space="preserve"> </w:t>
      </w:r>
      <w:proofErr w:type="spellStart"/>
      <w:r w:rsidRPr="00B7377A">
        <w:rPr>
          <w:rFonts w:ascii="Arial" w:hAnsi="Arial" w:cs="Arial"/>
          <w:sz w:val="20"/>
          <w:szCs w:val="20"/>
        </w:rPr>
        <w:t>prosedural</w:t>
      </w:r>
      <w:proofErr w:type="spellEnd"/>
      <w:r w:rsidRPr="00B7377A">
        <w:rPr>
          <w:rFonts w:ascii="Arial" w:hAnsi="Arial" w:cs="Arial"/>
          <w:sz w:val="20"/>
          <w:szCs w:val="20"/>
        </w:rPr>
        <w:t xml:space="preserve">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tindak</w:t>
      </w:r>
      <w:proofErr w:type="spellEnd"/>
      <w:r w:rsidRPr="00B7377A">
        <w:rPr>
          <w:rFonts w:ascii="Arial" w:hAnsi="Arial" w:cs="Arial"/>
          <w:sz w:val="20"/>
          <w:szCs w:val="20"/>
        </w:rPr>
        <w:t xml:space="preserve"> </w:t>
      </w:r>
      <w:proofErr w:type="spellStart"/>
      <w:r w:rsidRPr="00B7377A">
        <w:rPr>
          <w:rFonts w:ascii="Arial" w:hAnsi="Arial" w:cs="Arial"/>
          <w:sz w:val="20"/>
          <w:szCs w:val="20"/>
        </w:rPr>
        <w:t>lanjut</w:t>
      </w:r>
      <w:proofErr w:type="spellEnd"/>
      <w:r w:rsidRPr="00B7377A">
        <w:rPr>
          <w:rFonts w:ascii="Arial" w:hAnsi="Arial" w:cs="Arial"/>
          <w:sz w:val="20"/>
          <w:szCs w:val="20"/>
        </w:rPr>
        <w:t xml:space="preserve"> </w:t>
      </w:r>
      <w:proofErr w:type="spellStart"/>
      <w:r w:rsidRPr="00B7377A">
        <w:rPr>
          <w:rFonts w:ascii="Arial" w:hAnsi="Arial" w:cs="Arial"/>
          <w:sz w:val="20"/>
          <w:szCs w:val="20"/>
        </w:rPr>
        <w:t>permohonan</w:t>
      </w:r>
      <w:proofErr w:type="spellEnd"/>
      <w:r w:rsidRPr="00B7377A">
        <w:rPr>
          <w:rFonts w:ascii="Arial" w:hAnsi="Arial" w:cs="Arial"/>
          <w:sz w:val="20"/>
          <w:szCs w:val="20"/>
        </w:rPr>
        <w:t xml:space="preserve"> </w:t>
      </w:r>
      <w:proofErr w:type="spellStart"/>
      <w:r w:rsidRPr="00B7377A">
        <w:rPr>
          <w:rFonts w:ascii="Arial" w:hAnsi="Arial" w:cs="Arial"/>
          <w:sz w:val="20"/>
          <w:szCs w:val="20"/>
        </w:rPr>
        <w:t>pailit</w:t>
      </w:r>
      <w:proofErr w:type="spellEnd"/>
      <w:r w:rsidRPr="00B7377A">
        <w:rPr>
          <w:rFonts w:ascii="Arial" w:hAnsi="Arial" w:cs="Arial"/>
          <w:sz w:val="20"/>
          <w:szCs w:val="20"/>
        </w:rPr>
        <w:t xml:space="preserve"> OJK juga </w:t>
      </w:r>
      <w:proofErr w:type="spellStart"/>
      <w:r w:rsidRPr="00B7377A">
        <w:rPr>
          <w:rFonts w:ascii="Arial" w:hAnsi="Arial" w:cs="Arial"/>
          <w:sz w:val="20"/>
          <w:szCs w:val="20"/>
        </w:rPr>
        <w:t>termasuk</w:t>
      </w:r>
      <w:proofErr w:type="spellEnd"/>
      <w:r w:rsidRPr="00B7377A">
        <w:rPr>
          <w:rFonts w:ascii="Arial" w:hAnsi="Arial" w:cs="Arial"/>
          <w:sz w:val="20"/>
          <w:szCs w:val="20"/>
        </w:rPr>
        <w:t xml:space="preserve"> </w:t>
      </w:r>
      <w:proofErr w:type="spellStart"/>
      <w:r w:rsidRPr="00B7377A">
        <w:rPr>
          <w:rFonts w:ascii="Arial" w:hAnsi="Arial" w:cs="Arial"/>
          <w:sz w:val="20"/>
          <w:szCs w:val="20"/>
        </w:rPr>
        <w:t>ke</w:t>
      </w:r>
      <w:proofErr w:type="spellEnd"/>
      <w:r w:rsidRPr="00B7377A">
        <w:rPr>
          <w:rFonts w:ascii="Arial" w:hAnsi="Arial" w:cs="Arial"/>
          <w:sz w:val="20"/>
          <w:szCs w:val="20"/>
        </w:rPr>
        <w:t xml:space="preserve">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tidak</w:t>
      </w:r>
      <w:proofErr w:type="spellEnd"/>
      <w:r w:rsidRPr="00B7377A">
        <w:rPr>
          <w:rFonts w:ascii="Arial" w:hAnsi="Arial" w:cs="Arial"/>
          <w:sz w:val="20"/>
          <w:szCs w:val="20"/>
        </w:rPr>
        <w:t xml:space="preserve"> </w:t>
      </w:r>
      <w:proofErr w:type="spellStart"/>
      <w:r w:rsidRPr="00B7377A">
        <w:rPr>
          <w:rFonts w:ascii="Arial" w:hAnsi="Arial" w:cs="Arial"/>
          <w:sz w:val="20"/>
          <w:szCs w:val="20"/>
        </w:rPr>
        <w:t>sahnya</w:t>
      </w:r>
      <w:proofErr w:type="spellEnd"/>
      <w:r w:rsidRPr="00B7377A">
        <w:rPr>
          <w:rFonts w:ascii="Arial" w:hAnsi="Arial" w:cs="Arial"/>
          <w:sz w:val="20"/>
          <w:szCs w:val="20"/>
        </w:rPr>
        <w:t xml:space="preserve"> </w:t>
      </w:r>
      <w:proofErr w:type="spellStart"/>
      <w:r w:rsidRPr="00B7377A">
        <w:rPr>
          <w:rFonts w:ascii="Arial" w:hAnsi="Arial" w:cs="Arial"/>
          <w:sz w:val="20"/>
          <w:szCs w:val="20"/>
        </w:rPr>
        <w:t>tindakan</w:t>
      </w:r>
      <w:proofErr w:type="spellEnd"/>
      <w:r w:rsidRPr="00B7377A">
        <w:rPr>
          <w:rFonts w:ascii="Arial" w:hAnsi="Arial" w:cs="Arial"/>
          <w:sz w:val="20"/>
          <w:szCs w:val="20"/>
        </w:rPr>
        <w:t xml:space="preserve"> </w:t>
      </w:r>
      <w:proofErr w:type="spellStart"/>
      <w:r w:rsidRPr="00B7377A">
        <w:rPr>
          <w:rFonts w:ascii="Arial" w:hAnsi="Arial" w:cs="Arial"/>
          <w:sz w:val="20"/>
          <w:szCs w:val="20"/>
        </w:rPr>
        <w:t>lembaga</w:t>
      </w:r>
      <w:proofErr w:type="spellEnd"/>
      <w:r w:rsidRPr="00B7377A">
        <w:rPr>
          <w:rFonts w:ascii="Arial" w:hAnsi="Arial" w:cs="Arial"/>
          <w:sz w:val="20"/>
          <w:szCs w:val="20"/>
        </w:rPr>
        <w:t xml:space="preserve"> negara yang </w:t>
      </w:r>
      <w:proofErr w:type="spellStart"/>
      <w:r w:rsidRPr="00B7377A">
        <w:rPr>
          <w:rFonts w:ascii="Arial" w:hAnsi="Arial" w:cs="Arial"/>
          <w:sz w:val="20"/>
          <w:szCs w:val="20"/>
        </w:rPr>
        <w:t>disebabkan</w:t>
      </w:r>
      <w:proofErr w:type="spellEnd"/>
      <w:r w:rsidRPr="00B7377A">
        <w:rPr>
          <w:rFonts w:ascii="Arial" w:hAnsi="Arial" w:cs="Arial"/>
          <w:sz w:val="20"/>
          <w:szCs w:val="20"/>
        </w:rPr>
        <w:t xml:space="preserve"> oleh </w:t>
      </w:r>
      <w:proofErr w:type="spellStart"/>
      <w:r w:rsidRPr="00B7377A">
        <w:rPr>
          <w:rFonts w:ascii="Arial" w:hAnsi="Arial" w:cs="Arial"/>
          <w:sz w:val="20"/>
          <w:szCs w:val="20"/>
        </w:rPr>
        <w:t>tindakan</w:t>
      </w:r>
      <w:proofErr w:type="spellEnd"/>
      <w:r w:rsidRPr="00B7377A">
        <w:rPr>
          <w:rFonts w:ascii="Arial" w:hAnsi="Arial" w:cs="Arial"/>
          <w:sz w:val="20"/>
          <w:szCs w:val="20"/>
        </w:rPr>
        <w:t xml:space="preserve"> </w:t>
      </w:r>
      <w:r w:rsidRPr="00B7377A">
        <w:rPr>
          <w:rFonts w:ascii="Arial" w:hAnsi="Arial" w:cs="Arial"/>
          <w:i/>
          <w:sz w:val="20"/>
          <w:szCs w:val="20"/>
        </w:rPr>
        <w:t>ultra vires</w:t>
      </w:r>
      <w:r w:rsidRPr="00B7377A">
        <w:rPr>
          <w:rFonts w:ascii="Arial" w:hAnsi="Arial" w:cs="Arial"/>
          <w:sz w:val="20"/>
          <w:szCs w:val="20"/>
        </w:rPr>
        <w:t>.</w:t>
      </w:r>
      <w:r w:rsidRPr="00B7377A">
        <w:rPr>
          <w:rStyle w:val="FootnoteReference"/>
          <w:rFonts w:ascii="Arial" w:hAnsi="Arial" w:cs="Arial"/>
          <w:sz w:val="20"/>
          <w:szCs w:val="20"/>
        </w:rPr>
        <w:footnoteReference w:id="17"/>
      </w:r>
      <w:r w:rsidRPr="00B7377A">
        <w:rPr>
          <w:rFonts w:ascii="Arial" w:hAnsi="Arial" w:cs="Arial"/>
          <w:sz w:val="20"/>
          <w:szCs w:val="20"/>
        </w:rPr>
        <w:t xml:space="preserve"> Tindakan OJK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menindaklanjuti</w:t>
      </w:r>
      <w:proofErr w:type="spellEnd"/>
      <w:r w:rsidRPr="00B7377A">
        <w:rPr>
          <w:rFonts w:ascii="Arial" w:hAnsi="Arial" w:cs="Arial"/>
          <w:sz w:val="20"/>
          <w:szCs w:val="20"/>
        </w:rPr>
        <w:t xml:space="preserve"> </w:t>
      </w:r>
      <w:proofErr w:type="spellStart"/>
      <w:r w:rsidRPr="00B7377A">
        <w:rPr>
          <w:rFonts w:ascii="Arial" w:hAnsi="Arial" w:cs="Arial"/>
          <w:sz w:val="20"/>
          <w:szCs w:val="20"/>
        </w:rPr>
        <w:t>permohonan</w:t>
      </w:r>
      <w:proofErr w:type="spellEnd"/>
      <w:r w:rsidRPr="00B7377A">
        <w:rPr>
          <w:rFonts w:ascii="Arial" w:hAnsi="Arial" w:cs="Arial"/>
          <w:sz w:val="20"/>
          <w:szCs w:val="20"/>
        </w:rPr>
        <w:t xml:space="preserve"> </w:t>
      </w:r>
      <w:proofErr w:type="spellStart"/>
      <w:r w:rsidRPr="00B7377A">
        <w:rPr>
          <w:rFonts w:ascii="Arial" w:hAnsi="Arial" w:cs="Arial"/>
          <w:sz w:val="20"/>
          <w:szCs w:val="20"/>
        </w:rPr>
        <w:t>ini</w:t>
      </w:r>
      <w:proofErr w:type="spellEnd"/>
      <w:r w:rsidRPr="00B7377A">
        <w:rPr>
          <w:rFonts w:ascii="Arial" w:hAnsi="Arial" w:cs="Arial"/>
          <w:sz w:val="20"/>
          <w:szCs w:val="20"/>
        </w:rPr>
        <w:t xml:space="preserve"> pada </w:t>
      </w:r>
      <w:proofErr w:type="spellStart"/>
      <w:r w:rsidRPr="00B7377A">
        <w:rPr>
          <w:rFonts w:ascii="Arial" w:hAnsi="Arial" w:cs="Arial"/>
          <w:sz w:val="20"/>
          <w:szCs w:val="20"/>
        </w:rPr>
        <w:t>dasarnya</w:t>
      </w:r>
      <w:proofErr w:type="spellEnd"/>
      <w:r w:rsidRPr="00B7377A">
        <w:rPr>
          <w:rFonts w:ascii="Arial" w:hAnsi="Arial" w:cs="Arial"/>
          <w:sz w:val="20"/>
          <w:szCs w:val="20"/>
        </w:rPr>
        <w:t xml:space="preserve"> </w:t>
      </w:r>
      <w:proofErr w:type="spellStart"/>
      <w:r w:rsidRPr="00B7377A">
        <w:rPr>
          <w:rFonts w:ascii="Arial" w:hAnsi="Arial" w:cs="Arial"/>
          <w:sz w:val="20"/>
          <w:szCs w:val="20"/>
        </w:rPr>
        <w:t>adalah</w:t>
      </w:r>
      <w:proofErr w:type="spellEnd"/>
      <w:r w:rsidRPr="00B7377A">
        <w:rPr>
          <w:rFonts w:ascii="Arial" w:hAnsi="Arial" w:cs="Arial"/>
          <w:sz w:val="20"/>
          <w:szCs w:val="20"/>
        </w:rPr>
        <w:t xml:space="preserve"> </w:t>
      </w:r>
      <w:proofErr w:type="spellStart"/>
      <w:r w:rsidRPr="00B7377A">
        <w:rPr>
          <w:rFonts w:ascii="Arial" w:hAnsi="Arial" w:cs="Arial"/>
          <w:sz w:val="20"/>
          <w:szCs w:val="20"/>
        </w:rPr>
        <w:t>tindakan</w:t>
      </w:r>
      <w:proofErr w:type="spellEnd"/>
      <w:r w:rsidRPr="00B7377A">
        <w:rPr>
          <w:rFonts w:ascii="Arial" w:hAnsi="Arial" w:cs="Arial"/>
          <w:sz w:val="20"/>
          <w:szCs w:val="20"/>
        </w:rPr>
        <w:t xml:space="preserve"> </w:t>
      </w:r>
      <w:r w:rsidRPr="00B7377A">
        <w:rPr>
          <w:rFonts w:ascii="Arial" w:hAnsi="Arial" w:cs="Arial"/>
          <w:i/>
          <w:sz w:val="20"/>
          <w:szCs w:val="20"/>
        </w:rPr>
        <w:t>intra vires</w:t>
      </w:r>
      <w:r w:rsidRPr="00B7377A">
        <w:rPr>
          <w:rFonts w:ascii="Arial" w:hAnsi="Arial" w:cs="Arial"/>
          <w:sz w:val="20"/>
          <w:szCs w:val="20"/>
        </w:rPr>
        <w:t xml:space="preserve">, </w:t>
      </w:r>
      <w:proofErr w:type="spellStart"/>
      <w:r w:rsidRPr="00B7377A">
        <w:rPr>
          <w:rFonts w:ascii="Arial" w:hAnsi="Arial" w:cs="Arial"/>
          <w:sz w:val="20"/>
          <w:szCs w:val="20"/>
        </w:rPr>
        <w:t>sebab</w:t>
      </w:r>
      <w:proofErr w:type="spellEnd"/>
      <w:r w:rsidRPr="00B7377A">
        <w:rPr>
          <w:rFonts w:ascii="Arial" w:hAnsi="Arial" w:cs="Arial"/>
          <w:sz w:val="20"/>
          <w:szCs w:val="20"/>
        </w:rPr>
        <w:t xml:space="preserve"> OJK </w:t>
      </w:r>
      <w:proofErr w:type="spellStart"/>
      <w:r w:rsidRPr="00B7377A">
        <w:rPr>
          <w:rFonts w:ascii="Arial" w:hAnsi="Arial" w:cs="Arial"/>
          <w:sz w:val="20"/>
          <w:szCs w:val="20"/>
        </w:rPr>
        <w:t>melakukan</w:t>
      </w:r>
      <w:proofErr w:type="spellEnd"/>
      <w:r w:rsidRPr="00B7377A">
        <w:rPr>
          <w:rFonts w:ascii="Arial" w:hAnsi="Arial" w:cs="Arial"/>
          <w:sz w:val="20"/>
          <w:szCs w:val="20"/>
        </w:rPr>
        <w:t xml:space="preserve"> </w:t>
      </w:r>
      <w:proofErr w:type="spellStart"/>
      <w:r w:rsidRPr="00B7377A">
        <w:rPr>
          <w:rFonts w:ascii="Arial" w:hAnsi="Arial" w:cs="Arial"/>
          <w:sz w:val="20"/>
          <w:szCs w:val="20"/>
        </w:rPr>
        <w:t>tindak</w:t>
      </w:r>
      <w:proofErr w:type="spellEnd"/>
      <w:r w:rsidRPr="00B7377A">
        <w:rPr>
          <w:rFonts w:ascii="Arial" w:hAnsi="Arial" w:cs="Arial"/>
          <w:sz w:val="20"/>
          <w:szCs w:val="20"/>
        </w:rPr>
        <w:t xml:space="preserve"> </w:t>
      </w:r>
      <w:proofErr w:type="spellStart"/>
      <w:r w:rsidRPr="00B7377A">
        <w:rPr>
          <w:rFonts w:ascii="Arial" w:hAnsi="Arial" w:cs="Arial"/>
          <w:sz w:val="20"/>
          <w:szCs w:val="20"/>
        </w:rPr>
        <w:t>lanjut</w:t>
      </w:r>
      <w:proofErr w:type="spellEnd"/>
      <w:r w:rsidRPr="00B7377A">
        <w:rPr>
          <w:rFonts w:ascii="Arial" w:hAnsi="Arial" w:cs="Arial"/>
          <w:sz w:val="20"/>
          <w:szCs w:val="20"/>
        </w:rPr>
        <w:t xml:space="preserve"> </w:t>
      </w:r>
      <w:proofErr w:type="spellStart"/>
      <w:r w:rsidRPr="00B7377A">
        <w:rPr>
          <w:rFonts w:ascii="Arial" w:hAnsi="Arial" w:cs="Arial"/>
          <w:sz w:val="20"/>
          <w:szCs w:val="20"/>
        </w:rPr>
        <w:t>sebagaimana</w:t>
      </w:r>
      <w:proofErr w:type="spellEnd"/>
      <w:r w:rsidRPr="00B7377A">
        <w:rPr>
          <w:rFonts w:ascii="Arial" w:hAnsi="Arial" w:cs="Arial"/>
          <w:sz w:val="20"/>
          <w:szCs w:val="20"/>
        </w:rPr>
        <w:t xml:space="preserve"> </w:t>
      </w:r>
      <w:proofErr w:type="spellStart"/>
      <w:r w:rsidRPr="00B7377A">
        <w:rPr>
          <w:rFonts w:ascii="Arial" w:hAnsi="Arial" w:cs="Arial"/>
          <w:sz w:val="20"/>
          <w:szCs w:val="20"/>
        </w:rPr>
        <w:t>mestinya</w:t>
      </w:r>
      <w:proofErr w:type="spellEnd"/>
      <w:r w:rsidRPr="00B7377A">
        <w:rPr>
          <w:rFonts w:ascii="Arial" w:hAnsi="Arial" w:cs="Arial"/>
          <w:sz w:val="20"/>
          <w:szCs w:val="20"/>
        </w:rPr>
        <w:t xml:space="preserve"> </w:t>
      </w:r>
      <w:proofErr w:type="spellStart"/>
      <w:r w:rsidRPr="00B7377A">
        <w:rPr>
          <w:rFonts w:ascii="Arial" w:hAnsi="Arial" w:cs="Arial"/>
          <w:sz w:val="20"/>
          <w:szCs w:val="20"/>
        </w:rPr>
        <w:t>sesuai</w:t>
      </w:r>
      <w:proofErr w:type="spellEnd"/>
      <w:r w:rsidRPr="00B7377A">
        <w:rPr>
          <w:rFonts w:ascii="Arial" w:hAnsi="Arial" w:cs="Arial"/>
          <w:sz w:val="20"/>
          <w:szCs w:val="20"/>
        </w:rPr>
        <w:t xml:space="preserve"> </w:t>
      </w:r>
      <w:proofErr w:type="spellStart"/>
      <w:r w:rsidRPr="00B7377A">
        <w:rPr>
          <w:rFonts w:ascii="Arial" w:hAnsi="Arial" w:cs="Arial"/>
          <w:sz w:val="20"/>
          <w:szCs w:val="20"/>
        </w:rPr>
        <w:t>dengan</w:t>
      </w:r>
      <w:proofErr w:type="spellEnd"/>
      <w:r w:rsidRPr="00B7377A">
        <w:rPr>
          <w:rFonts w:ascii="Arial" w:hAnsi="Arial" w:cs="Arial"/>
          <w:sz w:val="20"/>
          <w:szCs w:val="20"/>
        </w:rPr>
        <w:t xml:space="preserve"> </w:t>
      </w:r>
      <w:proofErr w:type="spellStart"/>
      <w:r w:rsidRPr="00B7377A">
        <w:rPr>
          <w:rFonts w:ascii="Arial" w:hAnsi="Arial" w:cs="Arial"/>
          <w:sz w:val="20"/>
          <w:szCs w:val="20"/>
        </w:rPr>
        <w:t>kewajiban</w:t>
      </w:r>
      <w:proofErr w:type="spellEnd"/>
      <w:r w:rsidRPr="00B7377A">
        <w:rPr>
          <w:rFonts w:ascii="Arial" w:hAnsi="Arial" w:cs="Arial"/>
          <w:sz w:val="20"/>
          <w:szCs w:val="20"/>
        </w:rPr>
        <w:t xml:space="preserve"> dan </w:t>
      </w:r>
      <w:proofErr w:type="spellStart"/>
      <w:r w:rsidRPr="00B7377A">
        <w:rPr>
          <w:rFonts w:ascii="Arial" w:hAnsi="Arial" w:cs="Arial"/>
          <w:sz w:val="20"/>
          <w:szCs w:val="20"/>
        </w:rPr>
        <w:t>kewenangannya</w:t>
      </w:r>
      <w:proofErr w:type="spellEnd"/>
      <w:r w:rsidRPr="00B7377A">
        <w:rPr>
          <w:rFonts w:ascii="Arial" w:hAnsi="Arial" w:cs="Arial"/>
          <w:sz w:val="20"/>
          <w:szCs w:val="20"/>
        </w:rPr>
        <w:t xml:space="preserve"> pada </w:t>
      </w:r>
      <w:proofErr w:type="spellStart"/>
      <w:r w:rsidRPr="00B7377A">
        <w:rPr>
          <w:rFonts w:ascii="Arial" w:hAnsi="Arial" w:cs="Arial"/>
          <w:sz w:val="20"/>
          <w:szCs w:val="20"/>
        </w:rPr>
        <w:t>sektor</w:t>
      </w:r>
      <w:proofErr w:type="spellEnd"/>
      <w:r w:rsidRPr="00B7377A">
        <w:rPr>
          <w:rFonts w:ascii="Arial" w:hAnsi="Arial" w:cs="Arial"/>
          <w:sz w:val="20"/>
          <w:szCs w:val="20"/>
        </w:rPr>
        <w:t xml:space="preserve"> </w:t>
      </w:r>
      <w:proofErr w:type="spellStart"/>
      <w:r w:rsidRPr="00B7377A">
        <w:rPr>
          <w:rFonts w:ascii="Arial" w:hAnsi="Arial" w:cs="Arial"/>
          <w:sz w:val="20"/>
          <w:szCs w:val="20"/>
        </w:rPr>
        <w:t>industri</w:t>
      </w:r>
      <w:proofErr w:type="spellEnd"/>
      <w:r w:rsidRPr="00B7377A">
        <w:rPr>
          <w:rFonts w:ascii="Arial" w:hAnsi="Arial" w:cs="Arial"/>
          <w:sz w:val="20"/>
          <w:szCs w:val="20"/>
        </w:rPr>
        <w:t xml:space="preserve"> </w:t>
      </w:r>
      <w:proofErr w:type="spellStart"/>
      <w:r w:rsidRPr="00B7377A">
        <w:rPr>
          <w:rFonts w:ascii="Arial" w:hAnsi="Arial" w:cs="Arial"/>
          <w:sz w:val="20"/>
          <w:szCs w:val="20"/>
        </w:rPr>
        <w:t>perasuransian</w:t>
      </w:r>
      <w:proofErr w:type="spellEnd"/>
      <w:r w:rsidRPr="00B7377A">
        <w:rPr>
          <w:rFonts w:ascii="Arial" w:hAnsi="Arial" w:cs="Arial"/>
          <w:sz w:val="20"/>
          <w:szCs w:val="20"/>
        </w:rPr>
        <w:t xml:space="preserve">. Akan </w:t>
      </w:r>
      <w:proofErr w:type="spellStart"/>
      <w:r w:rsidRPr="00B7377A">
        <w:rPr>
          <w:rFonts w:ascii="Arial" w:hAnsi="Arial" w:cs="Arial"/>
          <w:sz w:val="20"/>
          <w:szCs w:val="20"/>
        </w:rPr>
        <w:t>tetapi</w:t>
      </w:r>
      <w:proofErr w:type="spellEnd"/>
      <w:r w:rsidRPr="00B7377A">
        <w:rPr>
          <w:rFonts w:ascii="Arial" w:hAnsi="Arial" w:cs="Arial"/>
          <w:sz w:val="20"/>
          <w:szCs w:val="20"/>
        </w:rPr>
        <w:t xml:space="preserve">, </w:t>
      </w:r>
      <w:proofErr w:type="spellStart"/>
      <w:r w:rsidRPr="00B7377A">
        <w:rPr>
          <w:rFonts w:ascii="Arial" w:hAnsi="Arial" w:cs="Arial"/>
          <w:sz w:val="20"/>
          <w:szCs w:val="20"/>
        </w:rPr>
        <w:t>adanya</w:t>
      </w:r>
      <w:proofErr w:type="spellEnd"/>
      <w:r w:rsidRPr="00B7377A">
        <w:rPr>
          <w:rFonts w:ascii="Arial" w:hAnsi="Arial" w:cs="Arial"/>
          <w:sz w:val="20"/>
          <w:szCs w:val="20"/>
        </w:rPr>
        <w:t xml:space="preserve"> </w:t>
      </w:r>
      <w:proofErr w:type="spellStart"/>
      <w:r w:rsidRPr="00B7377A">
        <w:rPr>
          <w:rFonts w:ascii="Arial" w:hAnsi="Arial" w:cs="Arial"/>
          <w:sz w:val="20"/>
          <w:szCs w:val="20"/>
        </w:rPr>
        <w:t>kelalaian</w:t>
      </w:r>
      <w:proofErr w:type="spellEnd"/>
      <w:r w:rsidRPr="00B7377A">
        <w:rPr>
          <w:rFonts w:ascii="Arial" w:hAnsi="Arial" w:cs="Arial"/>
          <w:sz w:val="20"/>
          <w:szCs w:val="20"/>
        </w:rPr>
        <w:t xml:space="preserve"> </w:t>
      </w:r>
      <w:proofErr w:type="spellStart"/>
      <w:r w:rsidRPr="00B7377A">
        <w:rPr>
          <w:rFonts w:ascii="Arial" w:hAnsi="Arial" w:cs="Arial"/>
          <w:sz w:val="20"/>
          <w:szCs w:val="20"/>
        </w:rPr>
        <w:t>atau</w:t>
      </w:r>
      <w:proofErr w:type="spellEnd"/>
      <w:r w:rsidRPr="00B7377A">
        <w:rPr>
          <w:rFonts w:ascii="Arial" w:hAnsi="Arial" w:cs="Arial"/>
          <w:sz w:val="20"/>
          <w:szCs w:val="20"/>
        </w:rPr>
        <w:t xml:space="preserve"> </w:t>
      </w:r>
      <w:proofErr w:type="spellStart"/>
      <w:r w:rsidRPr="00B7377A">
        <w:rPr>
          <w:rFonts w:ascii="Arial" w:hAnsi="Arial" w:cs="Arial"/>
          <w:sz w:val="20"/>
          <w:szCs w:val="20"/>
        </w:rPr>
        <w:t>kurangnya</w:t>
      </w:r>
      <w:proofErr w:type="spellEnd"/>
      <w:r w:rsidRPr="00B7377A">
        <w:rPr>
          <w:rFonts w:ascii="Arial" w:hAnsi="Arial" w:cs="Arial"/>
          <w:sz w:val="20"/>
          <w:szCs w:val="20"/>
        </w:rPr>
        <w:t xml:space="preserve"> </w:t>
      </w:r>
      <w:proofErr w:type="spellStart"/>
      <w:r w:rsidRPr="00B7377A">
        <w:rPr>
          <w:rFonts w:ascii="Arial" w:hAnsi="Arial" w:cs="Arial"/>
          <w:sz w:val="20"/>
          <w:szCs w:val="20"/>
        </w:rPr>
        <w:t>kehati-hatian</w:t>
      </w:r>
      <w:proofErr w:type="spellEnd"/>
      <w:r w:rsidRPr="00B7377A">
        <w:rPr>
          <w:rFonts w:ascii="Arial" w:hAnsi="Arial" w:cs="Arial"/>
          <w:sz w:val="20"/>
          <w:szCs w:val="20"/>
        </w:rPr>
        <w:t xml:space="preserve">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melakukan</w:t>
      </w:r>
      <w:proofErr w:type="spellEnd"/>
      <w:r w:rsidRPr="00B7377A">
        <w:rPr>
          <w:rFonts w:ascii="Arial" w:hAnsi="Arial" w:cs="Arial"/>
          <w:sz w:val="20"/>
          <w:szCs w:val="20"/>
        </w:rPr>
        <w:t xml:space="preserve"> </w:t>
      </w:r>
      <w:proofErr w:type="spellStart"/>
      <w:r w:rsidRPr="00B7377A">
        <w:rPr>
          <w:rFonts w:ascii="Arial" w:hAnsi="Arial" w:cs="Arial"/>
          <w:sz w:val="20"/>
          <w:szCs w:val="20"/>
        </w:rPr>
        <w:t>tindak</w:t>
      </w:r>
      <w:proofErr w:type="spellEnd"/>
      <w:r w:rsidRPr="00B7377A">
        <w:rPr>
          <w:rFonts w:ascii="Arial" w:hAnsi="Arial" w:cs="Arial"/>
          <w:sz w:val="20"/>
          <w:szCs w:val="20"/>
        </w:rPr>
        <w:t xml:space="preserve"> </w:t>
      </w:r>
      <w:proofErr w:type="spellStart"/>
      <w:r w:rsidRPr="00B7377A">
        <w:rPr>
          <w:rFonts w:ascii="Arial" w:hAnsi="Arial" w:cs="Arial"/>
          <w:sz w:val="20"/>
          <w:szCs w:val="20"/>
        </w:rPr>
        <w:t>lanjut</w:t>
      </w:r>
      <w:proofErr w:type="spellEnd"/>
      <w:r w:rsidRPr="00B7377A">
        <w:rPr>
          <w:rFonts w:ascii="Arial" w:hAnsi="Arial" w:cs="Arial"/>
          <w:sz w:val="20"/>
          <w:szCs w:val="20"/>
        </w:rPr>
        <w:t xml:space="preserve"> </w:t>
      </w:r>
      <w:proofErr w:type="spellStart"/>
      <w:r w:rsidRPr="00B7377A">
        <w:rPr>
          <w:rFonts w:ascii="Arial" w:hAnsi="Arial" w:cs="Arial"/>
          <w:sz w:val="20"/>
          <w:szCs w:val="20"/>
        </w:rPr>
        <w:t>tersebut</w:t>
      </w:r>
      <w:proofErr w:type="spellEnd"/>
      <w:r w:rsidRPr="00B7377A">
        <w:rPr>
          <w:rFonts w:ascii="Arial" w:hAnsi="Arial" w:cs="Arial"/>
          <w:sz w:val="20"/>
          <w:szCs w:val="20"/>
        </w:rPr>
        <w:t xml:space="preserve"> </w:t>
      </w:r>
      <w:proofErr w:type="spellStart"/>
      <w:r w:rsidRPr="00B7377A">
        <w:rPr>
          <w:rFonts w:ascii="Arial" w:hAnsi="Arial" w:cs="Arial"/>
          <w:sz w:val="20"/>
          <w:szCs w:val="20"/>
        </w:rPr>
        <w:t>dapat</w:t>
      </w:r>
      <w:proofErr w:type="spellEnd"/>
      <w:r w:rsidRPr="00B7377A">
        <w:rPr>
          <w:rFonts w:ascii="Arial" w:hAnsi="Arial" w:cs="Arial"/>
          <w:sz w:val="20"/>
          <w:szCs w:val="20"/>
        </w:rPr>
        <w:t xml:space="preserve"> </w:t>
      </w:r>
      <w:proofErr w:type="spellStart"/>
      <w:r w:rsidRPr="00B7377A">
        <w:rPr>
          <w:rFonts w:ascii="Arial" w:hAnsi="Arial" w:cs="Arial"/>
          <w:sz w:val="20"/>
          <w:szCs w:val="20"/>
        </w:rPr>
        <w:t>mengindikasikan</w:t>
      </w:r>
      <w:proofErr w:type="spellEnd"/>
      <w:r w:rsidRPr="00B7377A">
        <w:rPr>
          <w:rFonts w:ascii="Arial" w:hAnsi="Arial" w:cs="Arial"/>
          <w:sz w:val="20"/>
          <w:szCs w:val="20"/>
        </w:rPr>
        <w:t xml:space="preserve"> </w:t>
      </w:r>
      <w:proofErr w:type="spellStart"/>
      <w:r w:rsidRPr="00B7377A">
        <w:rPr>
          <w:rFonts w:ascii="Arial" w:hAnsi="Arial" w:cs="Arial"/>
          <w:sz w:val="20"/>
          <w:szCs w:val="20"/>
        </w:rPr>
        <w:t>adanya</w:t>
      </w:r>
      <w:proofErr w:type="spellEnd"/>
      <w:r w:rsidRPr="00B7377A">
        <w:rPr>
          <w:rFonts w:ascii="Arial" w:hAnsi="Arial" w:cs="Arial"/>
          <w:sz w:val="20"/>
          <w:szCs w:val="20"/>
        </w:rPr>
        <w:t xml:space="preserve"> </w:t>
      </w:r>
      <w:proofErr w:type="spellStart"/>
      <w:r w:rsidRPr="00B7377A">
        <w:rPr>
          <w:rFonts w:ascii="Arial" w:hAnsi="Arial" w:cs="Arial"/>
          <w:sz w:val="20"/>
          <w:szCs w:val="20"/>
        </w:rPr>
        <w:t>tindakan</w:t>
      </w:r>
      <w:proofErr w:type="spellEnd"/>
      <w:r w:rsidRPr="00B7377A">
        <w:rPr>
          <w:rFonts w:ascii="Arial" w:hAnsi="Arial" w:cs="Arial"/>
          <w:sz w:val="20"/>
          <w:szCs w:val="20"/>
        </w:rPr>
        <w:t xml:space="preserve"> </w:t>
      </w:r>
      <w:r w:rsidRPr="00B7377A">
        <w:rPr>
          <w:rFonts w:ascii="Arial" w:hAnsi="Arial" w:cs="Arial"/>
          <w:i/>
          <w:sz w:val="20"/>
          <w:szCs w:val="20"/>
        </w:rPr>
        <w:t xml:space="preserve">ultra </w:t>
      </w:r>
      <w:r w:rsidRPr="00B7377A">
        <w:rPr>
          <w:rFonts w:ascii="Arial" w:hAnsi="Arial" w:cs="Arial"/>
          <w:sz w:val="20"/>
          <w:szCs w:val="20"/>
        </w:rPr>
        <w:t xml:space="preserve">vires yang juga </w:t>
      </w:r>
      <w:proofErr w:type="spellStart"/>
      <w:r w:rsidRPr="00B7377A">
        <w:rPr>
          <w:rFonts w:ascii="Arial" w:hAnsi="Arial" w:cs="Arial"/>
          <w:sz w:val="20"/>
          <w:szCs w:val="20"/>
        </w:rPr>
        <w:t>dilakukan</w:t>
      </w:r>
      <w:proofErr w:type="spellEnd"/>
      <w:r w:rsidRPr="00B7377A">
        <w:rPr>
          <w:rFonts w:ascii="Arial" w:hAnsi="Arial" w:cs="Arial"/>
          <w:sz w:val="20"/>
          <w:szCs w:val="20"/>
        </w:rPr>
        <w:t xml:space="preserve"> </w:t>
      </w:r>
      <w:proofErr w:type="spellStart"/>
      <w:r w:rsidRPr="00B7377A">
        <w:rPr>
          <w:rFonts w:ascii="Arial" w:hAnsi="Arial" w:cs="Arial"/>
          <w:sz w:val="20"/>
          <w:szCs w:val="20"/>
        </w:rPr>
        <w:t>tanpa</w:t>
      </w:r>
      <w:proofErr w:type="spellEnd"/>
      <w:r w:rsidRPr="00B7377A">
        <w:rPr>
          <w:rFonts w:ascii="Arial" w:hAnsi="Arial" w:cs="Arial"/>
          <w:sz w:val="20"/>
          <w:szCs w:val="20"/>
        </w:rPr>
        <w:t xml:space="preserve"> </w:t>
      </w:r>
      <w:proofErr w:type="spellStart"/>
      <w:r w:rsidRPr="00B7377A">
        <w:rPr>
          <w:rFonts w:ascii="Arial" w:hAnsi="Arial" w:cs="Arial"/>
          <w:sz w:val="20"/>
          <w:szCs w:val="20"/>
        </w:rPr>
        <w:t>niat</w:t>
      </w:r>
      <w:proofErr w:type="spellEnd"/>
      <w:r w:rsidRPr="00B7377A">
        <w:rPr>
          <w:rFonts w:ascii="Arial" w:hAnsi="Arial" w:cs="Arial"/>
          <w:sz w:val="20"/>
          <w:szCs w:val="20"/>
        </w:rPr>
        <w:t xml:space="preserve"> </w:t>
      </w:r>
      <w:proofErr w:type="spellStart"/>
      <w:r w:rsidRPr="00B7377A">
        <w:rPr>
          <w:rFonts w:ascii="Arial" w:hAnsi="Arial" w:cs="Arial"/>
          <w:sz w:val="20"/>
          <w:szCs w:val="20"/>
        </w:rPr>
        <w:t>atau</w:t>
      </w:r>
      <w:proofErr w:type="spellEnd"/>
      <w:r w:rsidRPr="00B7377A">
        <w:rPr>
          <w:rFonts w:ascii="Arial" w:hAnsi="Arial" w:cs="Arial"/>
          <w:sz w:val="20"/>
          <w:szCs w:val="20"/>
        </w:rPr>
        <w:t xml:space="preserve"> </w:t>
      </w:r>
      <w:proofErr w:type="spellStart"/>
      <w:r w:rsidRPr="00B7377A">
        <w:rPr>
          <w:rFonts w:ascii="Arial" w:hAnsi="Arial" w:cs="Arial"/>
          <w:sz w:val="20"/>
          <w:szCs w:val="20"/>
        </w:rPr>
        <w:t>kesengajaan</w:t>
      </w:r>
      <w:proofErr w:type="spellEnd"/>
      <w:r w:rsidRPr="00B7377A">
        <w:rPr>
          <w:rFonts w:ascii="Arial" w:hAnsi="Arial" w:cs="Arial"/>
          <w:sz w:val="20"/>
          <w:szCs w:val="20"/>
        </w:rPr>
        <w:t xml:space="preserve">. </w:t>
      </w:r>
      <w:proofErr w:type="spellStart"/>
      <w:r w:rsidRPr="00B7377A">
        <w:rPr>
          <w:rFonts w:ascii="Arial" w:hAnsi="Arial" w:cs="Arial"/>
          <w:sz w:val="20"/>
          <w:szCs w:val="20"/>
        </w:rPr>
        <w:t>Kelalaian</w:t>
      </w:r>
      <w:proofErr w:type="spellEnd"/>
      <w:r w:rsidRPr="00B7377A">
        <w:rPr>
          <w:rFonts w:ascii="Arial" w:hAnsi="Arial" w:cs="Arial"/>
          <w:sz w:val="20"/>
          <w:szCs w:val="20"/>
        </w:rPr>
        <w:t xml:space="preserve"> </w:t>
      </w:r>
      <w:proofErr w:type="spellStart"/>
      <w:r w:rsidRPr="00B7377A">
        <w:rPr>
          <w:rFonts w:ascii="Arial" w:hAnsi="Arial" w:cs="Arial"/>
          <w:sz w:val="20"/>
          <w:szCs w:val="20"/>
        </w:rPr>
        <w:t>tersebut</w:t>
      </w:r>
      <w:proofErr w:type="spellEnd"/>
      <w:r w:rsidRPr="00B7377A">
        <w:rPr>
          <w:rFonts w:ascii="Arial" w:hAnsi="Arial" w:cs="Arial"/>
          <w:sz w:val="20"/>
          <w:szCs w:val="20"/>
        </w:rPr>
        <w:t xml:space="preserve"> </w:t>
      </w:r>
      <w:proofErr w:type="spellStart"/>
      <w:r w:rsidRPr="00B7377A">
        <w:rPr>
          <w:rFonts w:ascii="Arial" w:hAnsi="Arial" w:cs="Arial"/>
          <w:sz w:val="20"/>
          <w:szCs w:val="20"/>
        </w:rPr>
        <w:t>berupa</w:t>
      </w:r>
      <w:proofErr w:type="spellEnd"/>
      <w:r w:rsidRPr="00B7377A">
        <w:rPr>
          <w:rFonts w:ascii="Arial" w:hAnsi="Arial" w:cs="Arial"/>
          <w:sz w:val="20"/>
          <w:szCs w:val="20"/>
        </w:rPr>
        <w:t xml:space="preserve"> </w:t>
      </w:r>
      <w:proofErr w:type="spellStart"/>
      <w:r w:rsidRPr="00B7377A">
        <w:rPr>
          <w:rFonts w:ascii="Arial" w:hAnsi="Arial" w:cs="Arial"/>
          <w:sz w:val="20"/>
          <w:szCs w:val="20"/>
        </w:rPr>
        <w:t>tertahannya</w:t>
      </w:r>
      <w:proofErr w:type="spellEnd"/>
      <w:r w:rsidRPr="00B7377A">
        <w:rPr>
          <w:rFonts w:ascii="Arial" w:hAnsi="Arial" w:cs="Arial"/>
          <w:sz w:val="20"/>
          <w:szCs w:val="20"/>
        </w:rPr>
        <w:t xml:space="preserve"> </w:t>
      </w:r>
      <w:proofErr w:type="spellStart"/>
      <w:r w:rsidRPr="00B7377A">
        <w:rPr>
          <w:rFonts w:ascii="Arial" w:hAnsi="Arial" w:cs="Arial"/>
          <w:sz w:val="20"/>
          <w:szCs w:val="20"/>
        </w:rPr>
        <w:t>dokumen</w:t>
      </w:r>
      <w:proofErr w:type="spellEnd"/>
      <w:r w:rsidRPr="00B7377A">
        <w:rPr>
          <w:rFonts w:ascii="Arial" w:hAnsi="Arial" w:cs="Arial"/>
          <w:sz w:val="20"/>
          <w:szCs w:val="20"/>
        </w:rPr>
        <w:t xml:space="preserve"> </w:t>
      </w:r>
      <w:proofErr w:type="spellStart"/>
      <w:r w:rsidRPr="00B7377A">
        <w:rPr>
          <w:rFonts w:ascii="Arial" w:hAnsi="Arial" w:cs="Arial"/>
          <w:sz w:val="20"/>
          <w:szCs w:val="20"/>
        </w:rPr>
        <w:t>permohonan</w:t>
      </w:r>
      <w:proofErr w:type="spellEnd"/>
      <w:r w:rsidRPr="00B7377A">
        <w:rPr>
          <w:rFonts w:ascii="Arial" w:hAnsi="Arial" w:cs="Arial"/>
          <w:sz w:val="20"/>
          <w:szCs w:val="20"/>
        </w:rPr>
        <w:t xml:space="preserve"> </w:t>
      </w:r>
      <w:proofErr w:type="spellStart"/>
      <w:r w:rsidRPr="00B7377A">
        <w:rPr>
          <w:rFonts w:ascii="Arial" w:hAnsi="Arial" w:cs="Arial"/>
          <w:sz w:val="20"/>
          <w:szCs w:val="20"/>
        </w:rPr>
        <w:t>pailit</w:t>
      </w:r>
      <w:proofErr w:type="spellEnd"/>
      <w:r w:rsidRPr="00B7377A">
        <w:rPr>
          <w:rFonts w:ascii="Arial" w:hAnsi="Arial" w:cs="Arial"/>
          <w:sz w:val="20"/>
          <w:szCs w:val="20"/>
        </w:rPr>
        <w:t xml:space="preserve"> </w:t>
      </w:r>
      <w:proofErr w:type="spellStart"/>
      <w:r w:rsidRPr="00B7377A">
        <w:rPr>
          <w:rFonts w:ascii="Arial" w:hAnsi="Arial" w:cs="Arial"/>
          <w:sz w:val="20"/>
          <w:szCs w:val="20"/>
        </w:rPr>
        <w:t>pemohon</w:t>
      </w:r>
      <w:proofErr w:type="spellEnd"/>
      <w:r w:rsidRPr="00B7377A">
        <w:rPr>
          <w:rFonts w:ascii="Arial" w:hAnsi="Arial" w:cs="Arial"/>
          <w:sz w:val="20"/>
          <w:szCs w:val="20"/>
        </w:rPr>
        <w:t xml:space="preserve"> di </w:t>
      </w:r>
      <w:proofErr w:type="spellStart"/>
      <w:r w:rsidRPr="00B7377A">
        <w:rPr>
          <w:rFonts w:ascii="Arial" w:hAnsi="Arial" w:cs="Arial"/>
          <w:sz w:val="20"/>
          <w:szCs w:val="20"/>
        </w:rPr>
        <w:t>bagian</w:t>
      </w:r>
      <w:proofErr w:type="spellEnd"/>
      <w:r w:rsidRPr="00B7377A">
        <w:rPr>
          <w:rFonts w:ascii="Arial" w:hAnsi="Arial" w:cs="Arial"/>
          <w:sz w:val="20"/>
          <w:szCs w:val="20"/>
        </w:rPr>
        <w:t xml:space="preserve"> lain </w:t>
      </w:r>
      <w:proofErr w:type="spellStart"/>
      <w:r w:rsidRPr="00B7377A">
        <w:rPr>
          <w:rFonts w:ascii="Arial" w:hAnsi="Arial" w:cs="Arial"/>
          <w:sz w:val="20"/>
          <w:szCs w:val="20"/>
        </w:rPr>
        <w:t>sebelum</w:t>
      </w:r>
      <w:proofErr w:type="spellEnd"/>
      <w:r w:rsidRPr="00B7377A">
        <w:rPr>
          <w:rFonts w:ascii="Arial" w:hAnsi="Arial" w:cs="Arial"/>
          <w:sz w:val="20"/>
          <w:szCs w:val="20"/>
        </w:rPr>
        <w:t xml:space="preserve"> </w:t>
      </w:r>
      <w:proofErr w:type="spellStart"/>
      <w:r w:rsidRPr="00B7377A">
        <w:rPr>
          <w:rFonts w:ascii="Arial" w:hAnsi="Arial" w:cs="Arial"/>
          <w:sz w:val="20"/>
          <w:szCs w:val="20"/>
        </w:rPr>
        <w:t>akhirnya</w:t>
      </w:r>
      <w:proofErr w:type="spellEnd"/>
      <w:r w:rsidRPr="00B7377A">
        <w:rPr>
          <w:rFonts w:ascii="Arial" w:hAnsi="Arial" w:cs="Arial"/>
          <w:sz w:val="20"/>
          <w:szCs w:val="20"/>
        </w:rPr>
        <w:t xml:space="preserve"> </w:t>
      </w:r>
      <w:proofErr w:type="spellStart"/>
      <w:r w:rsidRPr="00B7377A">
        <w:rPr>
          <w:rFonts w:ascii="Arial" w:hAnsi="Arial" w:cs="Arial"/>
          <w:sz w:val="20"/>
          <w:szCs w:val="20"/>
        </w:rPr>
        <w:t>masuk</w:t>
      </w:r>
      <w:proofErr w:type="spellEnd"/>
      <w:r w:rsidRPr="00B7377A">
        <w:rPr>
          <w:rFonts w:ascii="Arial" w:hAnsi="Arial" w:cs="Arial"/>
          <w:sz w:val="20"/>
          <w:szCs w:val="20"/>
        </w:rPr>
        <w:t xml:space="preserve"> dan </w:t>
      </w:r>
      <w:proofErr w:type="spellStart"/>
      <w:r w:rsidRPr="00B7377A">
        <w:rPr>
          <w:rFonts w:ascii="Arial" w:hAnsi="Arial" w:cs="Arial"/>
          <w:sz w:val="20"/>
          <w:szCs w:val="20"/>
        </w:rPr>
        <w:t>dapat</w:t>
      </w:r>
      <w:proofErr w:type="spellEnd"/>
      <w:r w:rsidRPr="00B7377A">
        <w:rPr>
          <w:rFonts w:ascii="Arial" w:hAnsi="Arial" w:cs="Arial"/>
          <w:sz w:val="20"/>
          <w:szCs w:val="20"/>
        </w:rPr>
        <w:t xml:space="preserve"> </w:t>
      </w:r>
      <w:proofErr w:type="spellStart"/>
      <w:r w:rsidRPr="00B7377A">
        <w:rPr>
          <w:rFonts w:ascii="Arial" w:hAnsi="Arial" w:cs="Arial"/>
          <w:sz w:val="20"/>
          <w:szCs w:val="20"/>
        </w:rPr>
        <w:t>ditindaklanjuti</w:t>
      </w:r>
      <w:proofErr w:type="spellEnd"/>
      <w:r w:rsidRPr="00B7377A">
        <w:rPr>
          <w:rFonts w:ascii="Arial" w:hAnsi="Arial" w:cs="Arial"/>
          <w:sz w:val="20"/>
          <w:szCs w:val="20"/>
        </w:rPr>
        <w:t xml:space="preserve"> oleh </w:t>
      </w:r>
      <w:proofErr w:type="spellStart"/>
      <w:r w:rsidRPr="00B7377A">
        <w:rPr>
          <w:rFonts w:ascii="Arial" w:hAnsi="Arial" w:cs="Arial"/>
          <w:sz w:val="20"/>
          <w:szCs w:val="20"/>
        </w:rPr>
        <w:t>Direktorat</w:t>
      </w:r>
      <w:proofErr w:type="spellEnd"/>
      <w:r w:rsidRPr="00B7377A">
        <w:rPr>
          <w:rFonts w:ascii="Arial" w:hAnsi="Arial" w:cs="Arial"/>
          <w:sz w:val="20"/>
          <w:szCs w:val="20"/>
        </w:rPr>
        <w:t xml:space="preserve"> </w:t>
      </w:r>
      <w:proofErr w:type="spellStart"/>
      <w:r w:rsidRPr="00B7377A">
        <w:rPr>
          <w:rFonts w:ascii="Arial" w:hAnsi="Arial" w:cs="Arial"/>
          <w:sz w:val="20"/>
          <w:szCs w:val="20"/>
        </w:rPr>
        <w:t>Pengawasan</w:t>
      </w:r>
      <w:proofErr w:type="spellEnd"/>
      <w:r w:rsidRPr="00B7377A">
        <w:rPr>
          <w:rFonts w:ascii="Arial" w:hAnsi="Arial" w:cs="Arial"/>
          <w:sz w:val="20"/>
          <w:szCs w:val="20"/>
        </w:rPr>
        <w:t xml:space="preserve"> </w:t>
      </w:r>
      <w:proofErr w:type="spellStart"/>
      <w:r w:rsidRPr="00B7377A">
        <w:rPr>
          <w:rFonts w:ascii="Arial" w:hAnsi="Arial" w:cs="Arial"/>
          <w:sz w:val="20"/>
          <w:szCs w:val="20"/>
        </w:rPr>
        <w:t>Asuransi</w:t>
      </w:r>
      <w:proofErr w:type="spellEnd"/>
      <w:r w:rsidRPr="00B7377A">
        <w:rPr>
          <w:rFonts w:ascii="Arial" w:hAnsi="Arial" w:cs="Arial"/>
          <w:sz w:val="20"/>
          <w:szCs w:val="20"/>
        </w:rPr>
        <w:t xml:space="preserve"> dan BPJS Kesehatan </w:t>
      </w:r>
      <w:proofErr w:type="spellStart"/>
      <w:r w:rsidRPr="00B7377A">
        <w:rPr>
          <w:rFonts w:ascii="Arial" w:hAnsi="Arial" w:cs="Arial"/>
          <w:sz w:val="20"/>
          <w:szCs w:val="20"/>
        </w:rPr>
        <w:t>Otoritas</w:t>
      </w:r>
      <w:proofErr w:type="spellEnd"/>
      <w:r w:rsidRPr="00B7377A">
        <w:rPr>
          <w:rFonts w:ascii="Arial" w:hAnsi="Arial" w:cs="Arial"/>
          <w:sz w:val="20"/>
          <w:szCs w:val="20"/>
        </w:rPr>
        <w:t xml:space="preserve"> Jasa </w:t>
      </w:r>
      <w:proofErr w:type="spellStart"/>
      <w:r w:rsidRPr="00B7377A">
        <w:rPr>
          <w:rFonts w:ascii="Arial" w:hAnsi="Arial" w:cs="Arial"/>
          <w:sz w:val="20"/>
          <w:szCs w:val="20"/>
        </w:rPr>
        <w:t>Keuangan</w:t>
      </w:r>
      <w:proofErr w:type="spellEnd"/>
      <w:r w:rsidRPr="00B7377A">
        <w:rPr>
          <w:rFonts w:ascii="Arial" w:hAnsi="Arial" w:cs="Arial"/>
          <w:sz w:val="20"/>
          <w:szCs w:val="20"/>
        </w:rPr>
        <w:t xml:space="preserve">, yang </w:t>
      </w:r>
      <w:proofErr w:type="spellStart"/>
      <w:r w:rsidRPr="00B7377A">
        <w:rPr>
          <w:rFonts w:ascii="Arial" w:hAnsi="Arial" w:cs="Arial"/>
          <w:sz w:val="20"/>
          <w:szCs w:val="20"/>
        </w:rPr>
        <w:t>menyebabkan</w:t>
      </w:r>
      <w:proofErr w:type="spellEnd"/>
      <w:r w:rsidRPr="00B7377A">
        <w:rPr>
          <w:rFonts w:ascii="Arial" w:hAnsi="Arial" w:cs="Arial"/>
          <w:sz w:val="20"/>
          <w:szCs w:val="20"/>
        </w:rPr>
        <w:t xml:space="preserve"> </w:t>
      </w:r>
      <w:proofErr w:type="spellStart"/>
      <w:r w:rsidRPr="00B7377A">
        <w:rPr>
          <w:rFonts w:ascii="Arial" w:hAnsi="Arial" w:cs="Arial"/>
          <w:sz w:val="20"/>
          <w:szCs w:val="20"/>
        </w:rPr>
        <w:t>surat</w:t>
      </w:r>
      <w:proofErr w:type="spellEnd"/>
      <w:r w:rsidRPr="00B7377A">
        <w:rPr>
          <w:rFonts w:ascii="Arial" w:hAnsi="Arial" w:cs="Arial"/>
          <w:sz w:val="20"/>
          <w:szCs w:val="20"/>
        </w:rPr>
        <w:t xml:space="preserve"> </w:t>
      </w:r>
      <w:proofErr w:type="spellStart"/>
      <w:r w:rsidRPr="00B7377A">
        <w:rPr>
          <w:rFonts w:ascii="Arial" w:hAnsi="Arial" w:cs="Arial"/>
          <w:sz w:val="20"/>
          <w:szCs w:val="20"/>
        </w:rPr>
        <w:t>penolakan</w:t>
      </w:r>
      <w:proofErr w:type="spellEnd"/>
      <w:r w:rsidRPr="00B7377A">
        <w:rPr>
          <w:rFonts w:ascii="Arial" w:hAnsi="Arial" w:cs="Arial"/>
          <w:sz w:val="20"/>
          <w:szCs w:val="20"/>
        </w:rPr>
        <w:t xml:space="preserve"> yang </w:t>
      </w:r>
      <w:proofErr w:type="spellStart"/>
      <w:r w:rsidRPr="00B7377A">
        <w:rPr>
          <w:rFonts w:ascii="Arial" w:hAnsi="Arial" w:cs="Arial"/>
          <w:sz w:val="20"/>
          <w:szCs w:val="20"/>
        </w:rPr>
        <w:t>melewati</w:t>
      </w:r>
      <w:proofErr w:type="spellEnd"/>
      <w:r w:rsidRPr="00B7377A">
        <w:rPr>
          <w:rFonts w:ascii="Arial" w:hAnsi="Arial" w:cs="Arial"/>
          <w:sz w:val="20"/>
          <w:szCs w:val="20"/>
        </w:rPr>
        <w:t xml:space="preserve"> </w:t>
      </w:r>
      <w:proofErr w:type="spellStart"/>
      <w:r w:rsidRPr="00B7377A">
        <w:rPr>
          <w:rFonts w:ascii="Arial" w:hAnsi="Arial" w:cs="Arial"/>
          <w:sz w:val="20"/>
          <w:szCs w:val="20"/>
        </w:rPr>
        <w:t>jangka</w:t>
      </w:r>
      <w:proofErr w:type="spellEnd"/>
      <w:r w:rsidRPr="00B7377A">
        <w:rPr>
          <w:rFonts w:ascii="Arial" w:hAnsi="Arial" w:cs="Arial"/>
          <w:sz w:val="20"/>
          <w:szCs w:val="20"/>
        </w:rPr>
        <w:t xml:space="preserve"> </w:t>
      </w:r>
      <w:proofErr w:type="spellStart"/>
      <w:r w:rsidRPr="00B7377A">
        <w:rPr>
          <w:rFonts w:ascii="Arial" w:hAnsi="Arial" w:cs="Arial"/>
          <w:sz w:val="20"/>
          <w:szCs w:val="20"/>
        </w:rPr>
        <w:t>waktu</w:t>
      </w:r>
      <w:proofErr w:type="spellEnd"/>
      <w:r w:rsidRPr="00B7377A">
        <w:rPr>
          <w:rFonts w:ascii="Arial" w:hAnsi="Arial" w:cs="Arial"/>
          <w:sz w:val="20"/>
          <w:szCs w:val="20"/>
        </w:rPr>
        <w:t xml:space="preserve"> 30 </w:t>
      </w:r>
      <w:proofErr w:type="spellStart"/>
      <w:r w:rsidRPr="00B7377A">
        <w:rPr>
          <w:rFonts w:ascii="Arial" w:hAnsi="Arial" w:cs="Arial"/>
          <w:sz w:val="20"/>
          <w:szCs w:val="20"/>
        </w:rPr>
        <w:t>hari</w:t>
      </w:r>
      <w:proofErr w:type="spellEnd"/>
      <w:r w:rsidRPr="00B7377A">
        <w:rPr>
          <w:rFonts w:ascii="Arial" w:hAnsi="Arial" w:cs="Arial"/>
          <w:sz w:val="20"/>
          <w:szCs w:val="20"/>
        </w:rPr>
        <w:t xml:space="preserve"> </w:t>
      </w:r>
      <w:proofErr w:type="spellStart"/>
      <w:r w:rsidRPr="00B7377A">
        <w:rPr>
          <w:rFonts w:ascii="Arial" w:hAnsi="Arial" w:cs="Arial"/>
          <w:sz w:val="20"/>
          <w:szCs w:val="20"/>
        </w:rPr>
        <w:t>sebagaimana</w:t>
      </w:r>
      <w:proofErr w:type="spellEnd"/>
      <w:r w:rsidRPr="00B7377A">
        <w:rPr>
          <w:rFonts w:ascii="Arial" w:hAnsi="Arial" w:cs="Arial"/>
          <w:sz w:val="20"/>
          <w:szCs w:val="20"/>
        </w:rPr>
        <w:t xml:space="preserve"> yang </w:t>
      </w:r>
      <w:proofErr w:type="spellStart"/>
      <w:r w:rsidRPr="00B7377A">
        <w:rPr>
          <w:rFonts w:ascii="Arial" w:hAnsi="Arial" w:cs="Arial"/>
          <w:sz w:val="20"/>
          <w:szCs w:val="20"/>
        </w:rPr>
        <w:t>diatur</w:t>
      </w:r>
      <w:proofErr w:type="spellEnd"/>
      <w:r w:rsidRPr="00B7377A">
        <w:rPr>
          <w:rFonts w:ascii="Arial" w:hAnsi="Arial" w:cs="Arial"/>
          <w:sz w:val="20"/>
          <w:szCs w:val="20"/>
        </w:rPr>
        <w:t xml:space="preserve">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POJK 28/2015. </w:t>
      </w:r>
    </w:p>
    <w:p w14:paraId="76CCDC3D" w14:textId="77777777" w:rsidR="00856D42" w:rsidRPr="00B7377A" w:rsidRDefault="00856D42" w:rsidP="004E0A2B">
      <w:pPr>
        <w:pStyle w:val="ListParagraph"/>
        <w:spacing w:afterLines="160" w:after="384" w:line="360" w:lineRule="auto"/>
        <w:ind w:left="0" w:firstLine="426"/>
        <w:jc w:val="both"/>
        <w:rPr>
          <w:rFonts w:ascii="Arial" w:hAnsi="Arial" w:cs="Arial"/>
          <w:sz w:val="20"/>
          <w:szCs w:val="20"/>
        </w:rPr>
      </w:pPr>
      <w:proofErr w:type="spellStart"/>
      <w:r w:rsidRPr="00B7377A">
        <w:rPr>
          <w:rFonts w:ascii="Arial" w:hAnsi="Arial" w:cs="Arial"/>
          <w:sz w:val="20"/>
          <w:szCs w:val="20"/>
        </w:rPr>
        <w:t>Perbuatan</w:t>
      </w:r>
      <w:proofErr w:type="spellEnd"/>
      <w:r w:rsidRPr="00B7377A">
        <w:rPr>
          <w:rFonts w:ascii="Arial" w:hAnsi="Arial" w:cs="Arial"/>
          <w:sz w:val="20"/>
          <w:szCs w:val="20"/>
        </w:rPr>
        <w:t xml:space="preserve"> </w:t>
      </w:r>
      <w:proofErr w:type="spellStart"/>
      <w:r w:rsidRPr="00B7377A">
        <w:rPr>
          <w:rFonts w:ascii="Arial" w:hAnsi="Arial" w:cs="Arial"/>
          <w:sz w:val="20"/>
          <w:szCs w:val="20"/>
        </w:rPr>
        <w:t>Melawan</w:t>
      </w:r>
      <w:proofErr w:type="spellEnd"/>
      <w:r w:rsidRPr="00B7377A">
        <w:rPr>
          <w:rFonts w:ascii="Arial" w:hAnsi="Arial" w:cs="Arial"/>
          <w:sz w:val="20"/>
          <w:szCs w:val="20"/>
        </w:rPr>
        <w:t xml:space="preserve"> Hukum (PMH)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ranah</w:t>
      </w:r>
      <w:proofErr w:type="spellEnd"/>
      <w:r w:rsidRPr="00B7377A">
        <w:rPr>
          <w:rFonts w:ascii="Arial" w:hAnsi="Arial" w:cs="Arial"/>
          <w:sz w:val="20"/>
          <w:szCs w:val="20"/>
        </w:rPr>
        <w:t xml:space="preserve"> </w:t>
      </w:r>
      <w:proofErr w:type="spellStart"/>
      <w:r w:rsidRPr="00B7377A">
        <w:rPr>
          <w:rFonts w:ascii="Arial" w:hAnsi="Arial" w:cs="Arial"/>
          <w:sz w:val="20"/>
          <w:szCs w:val="20"/>
        </w:rPr>
        <w:t>hukum</w:t>
      </w:r>
      <w:proofErr w:type="spellEnd"/>
      <w:r w:rsidRPr="00B7377A">
        <w:rPr>
          <w:rFonts w:ascii="Arial" w:hAnsi="Arial" w:cs="Arial"/>
          <w:sz w:val="20"/>
          <w:szCs w:val="20"/>
        </w:rPr>
        <w:t xml:space="preserve"> </w:t>
      </w:r>
      <w:proofErr w:type="spellStart"/>
      <w:r w:rsidRPr="00B7377A">
        <w:rPr>
          <w:rFonts w:ascii="Arial" w:hAnsi="Arial" w:cs="Arial"/>
          <w:sz w:val="20"/>
          <w:szCs w:val="20"/>
        </w:rPr>
        <w:t>perdata</w:t>
      </w:r>
      <w:proofErr w:type="spellEnd"/>
      <w:r w:rsidRPr="00B7377A">
        <w:rPr>
          <w:rFonts w:ascii="Arial" w:hAnsi="Arial" w:cs="Arial"/>
          <w:sz w:val="20"/>
          <w:szCs w:val="20"/>
        </w:rPr>
        <w:t xml:space="preserve"> </w:t>
      </w:r>
      <w:proofErr w:type="spellStart"/>
      <w:r w:rsidRPr="00B7377A">
        <w:rPr>
          <w:rFonts w:ascii="Arial" w:hAnsi="Arial" w:cs="Arial"/>
          <w:sz w:val="20"/>
          <w:szCs w:val="20"/>
        </w:rPr>
        <w:t>merupakan</w:t>
      </w:r>
      <w:proofErr w:type="spellEnd"/>
      <w:r w:rsidRPr="00B7377A">
        <w:rPr>
          <w:rFonts w:ascii="Arial" w:hAnsi="Arial" w:cs="Arial"/>
          <w:sz w:val="20"/>
          <w:szCs w:val="20"/>
        </w:rPr>
        <w:t xml:space="preserve"> </w:t>
      </w:r>
      <w:proofErr w:type="spellStart"/>
      <w:r w:rsidRPr="00B7377A">
        <w:rPr>
          <w:rFonts w:ascii="Arial" w:hAnsi="Arial" w:cs="Arial"/>
          <w:sz w:val="20"/>
          <w:szCs w:val="20"/>
        </w:rPr>
        <w:t>perbuatan</w:t>
      </w:r>
      <w:proofErr w:type="spellEnd"/>
      <w:r w:rsidRPr="00B7377A">
        <w:rPr>
          <w:rFonts w:ascii="Arial" w:hAnsi="Arial" w:cs="Arial"/>
          <w:sz w:val="20"/>
          <w:szCs w:val="20"/>
        </w:rPr>
        <w:t xml:space="preserve"> yang </w:t>
      </w:r>
      <w:proofErr w:type="spellStart"/>
      <w:r w:rsidRPr="00B7377A">
        <w:rPr>
          <w:rFonts w:ascii="Arial" w:hAnsi="Arial" w:cs="Arial"/>
          <w:sz w:val="20"/>
          <w:szCs w:val="20"/>
        </w:rPr>
        <w:t>dilakukan</w:t>
      </w:r>
      <w:proofErr w:type="spellEnd"/>
      <w:r w:rsidRPr="00B7377A">
        <w:rPr>
          <w:rFonts w:ascii="Arial" w:hAnsi="Arial" w:cs="Arial"/>
          <w:sz w:val="20"/>
          <w:szCs w:val="20"/>
        </w:rPr>
        <w:t xml:space="preserve"> oleh </w:t>
      </w:r>
      <w:proofErr w:type="spellStart"/>
      <w:r w:rsidRPr="00B7377A">
        <w:rPr>
          <w:rFonts w:ascii="Arial" w:hAnsi="Arial" w:cs="Arial"/>
          <w:sz w:val="20"/>
          <w:szCs w:val="20"/>
        </w:rPr>
        <w:t>seseorang</w:t>
      </w:r>
      <w:proofErr w:type="spellEnd"/>
      <w:r w:rsidRPr="00B7377A">
        <w:rPr>
          <w:rFonts w:ascii="Arial" w:hAnsi="Arial" w:cs="Arial"/>
          <w:sz w:val="20"/>
          <w:szCs w:val="20"/>
        </w:rPr>
        <w:t xml:space="preserve"> yang </w:t>
      </w:r>
      <w:proofErr w:type="spellStart"/>
      <w:r w:rsidRPr="00B7377A">
        <w:rPr>
          <w:rFonts w:ascii="Arial" w:hAnsi="Arial" w:cs="Arial"/>
          <w:sz w:val="20"/>
          <w:szCs w:val="20"/>
        </w:rPr>
        <w:t>melanggar</w:t>
      </w:r>
      <w:proofErr w:type="spellEnd"/>
      <w:r w:rsidRPr="00B7377A">
        <w:rPr>
          <w:rFonts w:ascii="Arial" w:hAnsi="Arial" w:cs="Arial"/>
          <w:sz w:val="20"/>
          <w:szCs w:val="20"/>
        </w:rPr>
        <w:t xml:space="preserve"> </w:t>
      </w:r>
      <w:proofErr w:type="spellStart"/>
      <w:r w:rsidRPr="00B7377A">
        <w:rPr>
          <w:rFonts w:ascii="Arial" w:hAnsi="Arial" w:cs="Arial"/>
          <w:sz w:val="20"/>
          <w:szCs w:val="20"/>
        </w:rPr>
        <w:t>atau</w:t>
      </w:r>
      <w:proofErr w:type="spellEnd"/>
      <w:r w:rsidRPr="00B7377A">
        <w:rPr>
          <w:rFonts w:ascii="Arial" w:hAnsi="Arial" w:cs="Arial"/>
          <w:sz w:val="20"/>
          <w:szCs w:val="20"/>
        </w:rPr>
        <w:t xml:space="preserve"> </w:t>
      </w:r>
      <w:proofErr w:type="spellStart"/>
      <w:r w:rsidRPr="00B7377A">
        <w:rPr>
          <w:rFonts w:ascii="Arial" w:hAnsi="Arial" w:cs="Arial"/>
          <w:sz w:val="20"/>
          <w:szCs w:val="20"/>
        </w:rPr>
        <w:t>melawan</w:t>
      </w:r>
      <w:proofErr w:type="spellEnd"/>
      <w:r w:rsidRPr="00B7377A">
        <w:rPr>
          <w:rFonts w:ascii="Arial" w:hAnsi="Arial" w:cs="Arial"/>
          <w:sz w:val="20"/>
          <w:szCs w:val="20"/>
        </w:rPr>
        <w:t xml:space="preserve"> </w:t>
      </w:r>
      <w:proofErr w:type="spellStart"/>
      <w:r w:rsidRPr="00B7377A">
        <w:rPr>
          <w:rFonts w:ascii="Arial" w:hAnsi="Arial" w:cs="Arial"/>
          <w:sz w:val="20"/>
          <w:szCs w:val="20"/>
        </w:rPr>
        <w:t>hukum</w:t>
      </w:r>
      <w:proofErr w:type="spellEnd"/>
      <w:r w:rsidRPr="00B7377A">
        <w:rPr>
          <w:rFonts w:ascii="Arial" w:hAnsi="Arial" w:cs="Arial"/>
          <w:sz w:val="20"/>
          <w:szCs w:val="20"/>
        </w:rPr>
        <w:t xml:space="preserve">. </w:t>
      </w:r>
      <w:proofErr w:type="spellStart"/>
      <w:r w:rsidRPr="00B7377A">
        <w:rPr>
          <w:rFonts w:ascii="Arial" w:hAnsi="Arial" w:cs="Arial"/>
          <w:sz w:val="20"/>
          <w:szCs w:val="20"/>
        </w:rPr>
        <w:t>Ketentuan</w:t>
      </w:r>
      <w:proofErr w:type="spellEnd"/>
      <w:r w:rsidRPr="00B7377A">
        <w:rPr>
          <w:rFonts w:ascii="Arial" w:hAnsi="Arial" w:cs="Arial"/>
          <w:sz w:val="20"/>
          <w:szCs w:val="20"/>
        </w:rPr>
        <w:t xml:space="preserve"> </w:t>
      </w:r>
      <w:proofErr w:type="spellStart"/>
      <w:r w:rsidRPr="00B7377A">
        <w:rPr>
          <w:rFonts w:ascii="Arial" w:hAnsi="Arial" w:cs="Arial"/>
          <w:sz w:val="20"/>
          <w:szCs w:val="20"/>
        </w:rPr>
        <w:t>mengenai</w:t>
      </w:r>
      <w:proofErr w:type="spellEnd"/>
      <w:r w:rsidRPr="00B7377A">
        <w:rPr>
          <w:rFonts w:ascii="Arial" w:hAnsi="Arial" w:cs="Arial"/>
          <w:sz w:val="20"/>
          <w:szCs w:val="20"/>
        </w:rPr>
        <w:t xml:space="preserve"> PMH </w:t>
      </w:r>
      <w:proofErr w:type="spellStart"/>
      <w:r w:rsidRPr="00B7377A">
        <w:rPr>
          <w:rFonts w:ascii="Arial" w:hAnsi="Arial" w:cs="Arial"/>
          <w:sz w:val="20"/>
          <w:szCs w:val="20"/>
        </w:rPr>
        <w:t>diatur</w:t>
      </w:r>
      <w:proofErr w:type="spellEnd"/>
      <w:r w:rsidRPr="00B7377A">
        <w:rPr>
          <w:rFonts w:ascii="Arial" w:hAnsi="Arial" w:cs="Arial"/>
          <w:sz w:val="20"/>
          <w:szCs w:val="20"/>
        </w:rPr>
        <w:t xml:space="preserve">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Pasal</w:t>
      </w:r>
      <w:proofErr w:type="spellEnd"/>
      <w:r w:rsidRPr="00B7377A">
        <w:rPr>
          <w:rFonts w:ascii="Arial" w:hAnsi="Arial" w:cs="Arial"/>
          <w:sz w:val="20"/>
          <w:szCs w:val="20"/>
        </w:rPr>
        <w:t xml:space="preserve"> 1365 </w:t>
      </w:r>
      <w:proofErr w:type="spellStart"/>
      <w:r w:rsidRPr="00B7377A">
        <w:rPr>
          <w:rFonts w:ascii="Arial" w:hAnsi="Arial" w:cs="Arial"/>
          <w:sz w:val="20"/>
          <w:szCs w:val="20"/>
        </w:rPr>
        <w:t>KUHPerdata</w:t>
      </w:r>
      <w:proofErr w:type="spellEnd"/>
      <w:r w:rsidRPr="00B7377A">
        <w:rPr>
          <w:rFonts w:ascii="Arial" w:hAnsi="Arial" w:cs="Arial"/>
          <w:sz w:val="20"/>
          <w:szCs w:val="20"/>
        </w:rPr>
        <w:t xml:space="preserve">. </w:t>
      </w:r>
      <w:proofErr w:type="spellStart"/>
      <w:r w:rsidRPr="00B7377A">
        <w:rPr>
          <w:rFonts w:ascii="Arial" w:hAnsi="Arial" w:cs="Arial"/>
          <w:sz w:val="20"/>
          <w:szCs w:val="20"/>
        </w:rPr>
        <w:t>Setiap</w:t>
      </w:r>
      <w:proofErr w:type="spellEnd"/>
      <w:r w:rsidRPr="00B7377A">
        <w:rPr>
          <w:rFonts w:ascii="Arial" w:hAnsi="Arial" w:cs="Arial"/>
          <w:sz w:val="20"/>
          <w:szCs w:val="20"/>
        </w:rPr>
        <w:t xml:space="preserve"> orang yang </w:t>
      </w:r>
      <w:proofErr w:type="spellStart"/>
      <w:r w:rsidRPr="00B7377A">
        <w:rPr>
          <w:rFonts w:ascii="Arial" w:hAnsi="Arial" w:cs="Arial"/>
          <w:sz w:val="20"/>
          <w:szCs w:val="20"/>
        </w:rPr>
        <w:t>merasa</w:t>
      </w:r>
      <w:proofErr w:type="spellEnd"/>
      <w:r w:rsidRPr="00B7377A">
        <w:rPr>
          <w:rFonts w:ascii="Arial" w:hAnsi="Arial" w:cs="Arial"/>
          <w:sz w:val="20"/>
          <w:szCs w:val="20"/>
        </w:rPr>
        <w:t xml:space="preserve"> </w:t>
      </w:r>
      <w:proofErr w:type="spellStart"/>
      <w:r w:rsidRPr="00B7377A">
        <w:rPr>
          <w:rFonts w:ascii="Arial" w:hAnsi="Arial" w:cs="Arial"/>
          <w:sz w:val="20"/>
          <w:szCs w:val="20"/>
        </w:rPr>
        <w:t>haknya</w:t>
      </w:r>
      <w:proofErr w:type="spellEnd"/>
      <w:r w:rsidRPr="00B7377A">
        <w:rPr>
          <w:rFonts w:ascii="Arial" w:hAnsi="Arial" w:cs="Arial"/>
          <w:sz w:val="20"/>
          <w:szCs w:val="20"/>
        </w:rPr>
        <w:t xml:space="preserve"> </w:t>
      </w:r>
      <w:proofErr w:type="spellStart"/>
      <w:r w:rsidRPr="00B7377A">
        <w:rPr>
          <w:rFonts w:ascii="Arial" w:hAnsi="Arial" w:cs="Arial"/>
          <w:sz w:val="20"/>
          <w:szCs w:val="20"/>
        </w:rPr>
        <w:t>dilanggar</w:t>
      </w:r>
      <w:proofErr w:type="spellEnd"/>
      <w:r w:rsidRPr="00B7377A">
        <w:rPr>
          <w:rFonts w:ascii="Arial" w:hAnsi="Arial" w:cs="Arial"/>
          <w:sz w:val="20"/>
          <w:szCs w:val="20"/>
        </w:rPr>
        <w:t xml:space="preserve"> oleh orang lain </w:t>
      </w:r>
      <w:proofErr w:type="spellStart"/>
      <w:r w:rsidRPr="00B7377A">
        <w:rPr>
          <w:rFonts w:ascii="Arial" w:hAnsi="Arial" w:cs="Arial"/>
          <w:sz w:val="20"/>
          <w:szCs w:val="20"/>
        </w:rPr>
        <w:t>dapat</w:t>
      </w:r>
      <w:proofErr w:type="spellEnd"/>
      <w:r w:rsidRPr="00B7377A">
        <w:rPr>
          <w:rFonts w:ascii="Arial" w:hAnsi="Arial" w:cs="Arial"/>
          <w:sz w:val="20"/>
          <w:szCs w:val="20"/>
        </w:rPr>
        <w:t xml:space="preserve"> </w:t>
      </w:r>
      <w:proofErr w:type="spellStart"/>
      <w:r w:rsidRPr="00B7377A">
        <w:rPr>
          <w:rFonts w:ascii="Arial" w:hAnsi="Arial" w:cs="Arial"/>
          <w:sz w:val="20"/>
          <w:szCs w:val="20"/>
        </w:rPr>
        <w:t>mengajukan</w:t>
      </w:r>
      <w:proofErr w:type="spellEnd"/>
      <w:r w:rsidRPr="00B7377A">
        <w:rPr>
          <w:rFonts w:ascii="Arial" w:hAnsi="Arial" w:cs="Arial"/>
          <w:sz w:val="20"/>
          <w:szCs w:val="20"/>
        </w:rPr>
        <w:t xml:space="preserve"> </w:t>
      </w:r>
      <w:proofErr w:type="spellStart"/>
      <w:r w:rsidRPr="00B7377A">
        <w:rPr>
          <w:rFonts w:ascii="Arial" w:hAnsi="Arial" w:cs="Arial"/>
          <w:sz w:val="20"/>
          <w:szCs w:val="20"/>
        </w:rPr>
        <w:t>gugatan</w:t>
      </w:r>
      <w:proofErr w:type="spellEnd"/>
      <w:r w:rsidRPr="00B7377A">
        <w:rPr>
          <w:rFonts w:ascii="Arial" w:hAnsi="Arial" w:cs="Arial"/>
          <w:sz w:val="20"/>
          <w:szCs w:val="20"/>
        </w:rPr>
        <w:t xml:space="preserve"> PMH </w:t>
      </w:r>
      <w:proofErr w:type="spellStart"/>
      <w:r w:rsidRPr="00B7377A">
        <w:rPr>
          <w:rFonts w:ascii="Arial" w:hAnsi="Arial" w:cs="Arial"/>
          <w:sz w:val="20"/>
          <w:szCs w:val="20"/>
        </w:rPr>
        <w:t>kepada</w:t>
      </w:r>
      <w:proofErr w:type="spellEnd"/>
      <w:r w:rsidRPr="00B7377A">
        <w:rPr>
          <w:rFonts w:ascii="Arial" w:hAnsi="Arial" w:cs="Arial"/>
          <w:sz w:val="20"/>
          <w:szCs w:val="20"/>
        </w:rPr>
        <w:t xml:space="preserve"> </w:t>
      </w:r>
      <w:proofErr w:type="spellStart"/>
      <w:r w:rsidRPr="00B7377A">
        <w:rPr>
          <w:rFonts w:ascii="Arial" w:hAnsi="Arial" w:cs="Arial"/>
          <w:sz w:val="20"/>
          <w:szCs w:val="20"/>
        </w:rPr>
        <w:t>pengadilan</w:t>
      </w:r>
      <w:proofErr w:type="spellEnd"/>
      <w:r w:rsidRPr="00B7377A">
        <w:rPr>
          <w:rFonts w:ascii="Arial" w:hAnsi="Arial" w:cs="Arial"/>
          <w:sz w:val="20"/>
          <w:szCs w:val="20"/>
        </w:rPr>
        <w:t xml:space="preserve">. </w:t>
      </w:r>
      <w:proofErr w:type="spellStart"/>
      <w:r w:rsidRPr="00B7377A">
        <w:rPr>
          <w:rFonts w:ascii="Arial" w:hAnsi="Arial" w:cs="Arial"/>
          <w:sz w:val="20"/>
          <w:szCs w:val="20"/>
        </w:rPr>
        <w:t>Selain</w:t>
      </w:r>
      <w:proofErr w:type="spellEnd"/>
      <w:r w:rsidRPr="00B7377A">
        <w:rPr>
          <w:rFonts w:ascii="Arial" w:hAnsi="Arial" w:cs="Arial"/>
          <w:sz w:val="20"/>
          <w:szCs w:val="20"/>
        </w:rPr>
        <w:t xml:space="preserve">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ranah</w:t>
      </w:r>
      <w:proofErr w:type="spellEnd"/>
      <w:r w:rsidRPr="00B7377A">
        <w:rPr>
          <w:rFonts w:ascii="Arial" w:hAnsi="Arial" w:cs="Arial"/>
          <w:sz w:val="20"/>
          <w:szCs w:val="20"/>
        </w:rPr>
        <w:t xml:space="preserve"> </w:t>
      </w:r>
      <w:proofErr w:type="spellStart"/>
      <w:r w:rsidRPr="00B7377A">
        <w:rPr>
          <w:rFonts w:ascii="Arial" w:hAnsi="Arial" w:cs="Arial"/>
          <w:sz w:val="20"/>
          <w:szCs w:val="20"/>
        </w:rPr>
        <w:t>perdata</w:t>
      </w:r>
      <w:proofErr w:type="spellEnd"/>
      <w:r w:rsidRPr="00B7377A">
        <w:rPr>
          <w:rFonts w:ascii="Arial" w:hAnsi="Arial" w:cs="Arial"/>
          <w:sz w:val="20"/>
          <w:szCs w:val="20"/>
        </w:rPr>
        <w:t xml:space="preserve">, PMH juga </w:t>
      </w:r>
      <w:proofErr w:type="spellStart"/>
      <w:r w:rsidRPr="00B7377A">
        <w:rPr>
          <w:rFonts w:ascii="Arial" w:hAnsi="Arial" w:cs="Arial"/>
          <w:sz w:val="20"/>
          <w:szCs w:val="20"/>
        </w:rPr>
        <w:t>dapat</w:t>
      </w:r>
      <w:proofErr w:type="spellEnd"/>
      <w:r w:rsidRPr="00B7377A">
        <w:rPr>
          <w:rFonts w:ascii="Arial" w:hAnsi="Arial" w:cs="Arial"/>
          <w:sz w:val="20"/>
          <w:szCs w:val="20"/>
        </w:rPr>
        <w:t xml:space="preserve"> </w:t>
      </w:r>
      <w:proofErr w:type="spellStart"/>
      <w:r w:rsidRPr="00B7377A">
        <w:rPr>
          <w:rFonts w:ascii="Arial" w:hAnsi="Arial" w:cs="Arial"/>
          <w:sz w:val="20"/>
          <w:szCs w:val="20"/>
        </w:rPr>
        <w:t>terjadi</w:t>
      </w:r>
      <w:proofErr w:type="spellEnd"/>
      <w:r w:rsidRPr="00B7377A">
        <w:rPr>
          <w:rFonts w:ascii="Arial" w:hAnsi="Arial" w:cs="Arial"/>
          <w:sz w:val="20"/>
          <w:szCs w:val="20"/>
        </w:rPr>
        <w:t xml:space="preserve">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ranah</w:t>
      </w:r>
      <w:proofErr w:type="spellEnd"/>
      <w:r w:rsidRPr="00B7377A">
        <w:rPr>
          <w:rFonts w:ascii="Arial" w:hAnsi="Arial" w:cs="Arial"/>
          <w:sz w:val="20"/>
          <w:szCs w:val="20"/>
        </w:rPr>
        <w:t xml:space="preserve"> Tata Usaha Negara (TUN), </w:t>
      </w:r>
      <w:proofErr w:type="spellStart"/>
      <w:r w:rsidRPr="00B7377A">
        <w:rPr>
          <w:rFonts w:ascii="Arial" w:hAnsi="Arial" w:cs="Arial"/>
          <w:sz w:val="20"/>
          <w:szCs w:val="20"/>
        </w:rPr>
        <w:t>hanya</w:t>
      </w:r>
      <w:proofErr w:type="spellEnd"/>
      <w:r w:rsidRPr="00B7377A">
        <w:rPr>
          <w:rFonts w:ascii="Arial" w:hAnsi="Arial" w:cs="Arial"/>
          <w:sz w:val="20"/>
          <w:szCs w:val="20"/>
        </w:rPr>
        <w:t xml:space="preserve"> </w:t>
      </w:r>
      <w:proofErr w:type="spellStart"/>
      <w:r w:rsidRPr="00B7377A">
        <w:rPr>
          <w:rFonts w:ascii="Arial" w:hAnsi="Arial" w:cs="Arial"/>
          <w:sz w:val="20"/>
          <w:szCs w:val="20"/>
        </w:rPr>
        <w:t>saja</w:t>
      </w:r>
      <w:proofErr w:type="spellEnd"/>
      <w:r w:rsidRPr="00B7377A">
        <w:rPr>
          <w:rFonts w:ascii="Arial" w:hAnsi="Arial" w:cs="Arial"/>
          <w:sz w:val="20"/>
          <w:szCs w:val="20"/>
        </w:rPr>
        <w:t xml:space="preserve"> PMH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ranah</w:t>
      </w:r>
      <w:proofErr w:type="spellEnd"/>
      <w:r w:rsidRPr="00B7377A">
        <w:rPr>
          <w:rFonts w:ascii="Arial" w:hAnsi="Arial" w:cs="Arial"/>
          <w:sz w:val="20"/>
          <w:szCs w:val="20"/>
        </w:rPr>
        <w:t xml:space="preserve"> TUN </w:t>
      </w:r>
      <w:proofErr w:type="spellStart"/>
      <w:r w:rsidRPr="00B7377A">
        <w:rPr>
          <w:rFonts w:ascii="Arial" w:hAnsi="Arial" w:cs="Arial"/>
          <w:sz w:val="20"/>
          <w:szCs w:val="20"/>
        </w:rPr>
        <w:t>merupakan</w:t>
      </w:r>
      <w:proofErr w:type="spellEnd"/>
      <w:r w:rsidRPr="00B7377A">
        <w:rPr>
          <w:rFonts w:ascii="Arial" w:hAnsi="Arial" w:cs="Arial"/>
          <w:sz w:val="20"/>
          <w:szCs w:val="20"/>
        </w:rPr>
        <w:t xml:space="preserve"> PMH oleh </w:t>
      </w:r>
      <w:proofErr w:type="spellStart"/>
      <w:r w:rsidRPr="00B7377A">
        <w:rPr>
          <w:rFonts w:ascii="Arial" w:hAnsi="Arial" w:cs="Arial"/>
          <w:sz w:val="20"/>
          <w:szCs w:val="20"/>
        </w:rPr>
        <w:t>penguasa</w:t>
      </w:r>
      <w:proofErr w:type="spellEnd"/>
      <w:r w:rsidRPr="00B7377A">
        <w:rPr>
          <w:rFonts w:ascii="Arial" w:hAnsi="Arial" w:cs="Arial"/>
          <w:sz w:val="20"/>
          <w:szCs w:val="20"/>
        </w:rPr>
        <w:t xml:space="preserve"> (</w:t>
      </w:r>
      <w:proofErr w:type="spellStart"/>
      <w:r w:rsidRPr="00B7377A">
        <w:rPr>
          <w:rFonts w:ascii="Arial" w:hAnsi="Arial" w:cs="Arial"/>
          <w:i/>
          <w:sz w:val="20"/>
          <w:szCs w:val="20"/>
        </w:rPr>
        <w:t>onrechtmatige</w:t>
      </w:r>
      <w:proofErr w:type="spellEnd"/>
      <w:r w:rsidRPr="00B7377A">
        <w:rPr>
          <w:rFonts w:ascii="Arial" w:hAnsi="Arial" w:cs="Arial"/>
          <w:sz w:val="20"/>
          <w:szCs w:val="20"/>
        </w:rPr>
        <w:t xml:space="preserve"> </w:t>
      </w:r>
      <w:proofErr w:type="spellStart"/>
      <w:r w:rsidRPr="00B7377A">
        <w:rPr>
          <w:rFonts w:ascii="Arial" w:hAnsi="Arial" w:cs="Arial"/>
          <w:i/>
          <w:sz w:val="20"/>
          <w:szCs w:val="20"/>
        </w:rPr>
        <w:t>overheidsdaad</w:t>
      </w:r>
      <w:proofErr w:type="spellEnd"/>
      <w:r w:rsidRPr="00B7377A">
        <w:rPr>
          <w:rFonts w:ascii="Arial" w:hAnsi="Arial" w:cs="Arial"/>
          <w:sz w:val="20"/>
          <w:szCs w:val="20"/>
        </w:rPr>
        <w:t xml:space="preserve">), </w:t>
      </w:r>
      <w:proofErr w:type="spellStart"/>
      <w:r w:rsidRPr="00B7377A">
        <w:rPr>
          <w:rFonts w:ascii="Arial" w:hAnsi="Arial" w:cs="Arial"/>
          <w:sz w:val="20"/>
          <w:szCs w:val="20"/>
        </w:rPr>
        <w:t>yaitu</w:t>
      </w:r>
      <w:proofErr w:type="spellEnd"/>
      <w:r w:rsidRPr="00B7377A">
        <w:rPr>
          <w:rFonts w:ascii="Arial" w:hAnsi="Arial" w:cs="Arial"/>
          <w:sz w:val="20"/>
          <w:szCs w:val="20"/>
        </w:rPr>
        <w:t xml:space="preserve"> </w:t>
      </w:r>
      <w:proofErr w:type="spellStart"/>
      <w:r w:rsidRPr="00B7377A">
        <w:rPr>
          <w:rFonts w:ascii="Arial" w:hAnsi="Arial" w:cs="Arial"/>
          <w:sz w:val="20"/>
          <w:szCs w:val="20"/>
        </w:rPr>
        <w:t>merupakan</w:t>
      </w:r>
      <w:proofErr w:type="spellEnd"/>
      <w:r w:rsidRPr="00B7377A">
        <w:rPr>
          <w:rFonts w:ascii="Arial" w:hAnsi="Arial" w:cs="Arial"/>
          <w:sz w:val="20"/>
          <w:szCs w:val="20"/>
        </w:rPr>
        <w:t xml:space="preserve"> salah </w:t>
      </w:r>
      <w:proofErr w:type="spellStart"/>
      <w:r w:rsidRPr="00B7377A">
        <w:rPr>
          <w:rFonts w:ascii="Arial" w:hAnsi="Arial" w:cs="Arial"/>
          <w:sz w:val="20"/>
          <w:szCs w:val="20"/>
        </w:rPr>
        <w:t>satu</w:t>
      </w:r>
      <w:proofErr w:type="spellEnd"/>
      <w:r w:rsidRPr="00B7377A">
        <w:rPr>
          <w:rFonts w:ascii="Arial" w:hAnsi="Arial" w:cs="Arial"/>
          <w:sz w:val="20"/>
          <w:szCs w:val="20"/>
        </w:rPr>
        <w:t xml:space="preserve"> </w:t>
      </w:r>
      <w:proofErr w:type="spellStart"/>
      <w:r w:rsidRPr="00B7377A">
        <w:rPr>
          <w:rFonts w:ascii="Arial" w:hAnsi="Arial" w:cs="Arial"/>
          <w:sz w:val="20"/>
          <w:szCs w:val="20"/>
        </w:rPr>
        <w:t>bentuk</w:t>
      </w:r>
      <w:proofErr w:type="spellEnd"/>
      <w:r w:rsidRPr="00B7377A">
        <w:rPr>
          <w:rFonts w:ascii="Arial" w:hAnsi="Arial" w:cs="Arial"/>
          <w:sz w:val="20"/>
          <w:szCs w:val="20"/>
        </w:rPr>
        <w:t xml:space="preserve"> </w:t>
      </w:r>
      <w:proofErr w:type="spellStart"/>
      <w:r w:rsidRPr="00B7377A">
        <w:rPr>
          <w:rFonts w:ascii="Arial" w:hAnsi="Arial" w:cs="Arial"/>
          <w:sz w:val="20"/>
          <w:szCs w:val="20"/>
        </w:rPr>
        <w:t>ketidaksesuaian</w:t>
      </w:r>
      <w:proofErr w:type="spellEnd"/>
      <w:r w:rsidRPr="00B7377A">
        <w:rPr>
          <w:rFonts w:ascii="Arial" w:hAnsi="Arial" w:cs="Arial"/>
          <w:sz w:val="20"/>
          <w:szCs w:val="20"/>
        </w:rPr>
        <w:t xml:space="preserve"> </w:t>
      </w:r>
      <w:proofErr w:type="spellStart"/>
      <w:r w:rsidRPr="00B7377A">
        <w:rPr>
          <w:rFonts w:ascii="Arial" w:hAnsi="Arial" w:cs="Arial"/>
          <w:sz w:val="20"/>
          <w:szCs w:val="20"/>
        </w:rPr>
        <w:t>perbuatan</w:t>
      </w:r>
      <w:proofErr w:type="spellEnd"/>
      <w:r w:rsidRPr="00B7377A">
        <w:rPr>
          <w:rFonts w:ascii="Arial" w:hAnsi="Arial" w:cs="Arial"/>
          <w:sz w:val="20"/>
          <w:szCs w:val="20"/>
        </w:rPr>
        <w:t xml:space="preserve"> </w:t>
      </w:r>
      <w:proofErr w:type="spellStart"/>
      <w:r w:rsidRPr="00B7377A">
        <w:rPr>
          <w:rFonts w:ascii="Arial" w:hAnsi="Arial" w:cs="Arial"/>
          <w:sz w:val="20"/>
          <w:szCs w:val="20"/>
        </w:rPr>
        <w:t>dengan</w:t>
      </w:r>
      <w:proofErr w:type="spellEnd"/>
      <w:r w:rsidRPr="00B7377A">
        <w:rPr>
          <w:rFonts w:ascii="Arial" w:hAnsi="Arial" w:cs="Arial"/>
          <w:sz w:val="20"/>
          <w:szCs w:val="20"/>
        </w:rPr>
        <w:t xml:space="preserve"> </w:t>
      </w:r>
      <w:proofErr w:type="spellStart"/>
      <w:r w:rsidRPr="00B7377A">
        <w:rPr>
          <w:rFonts w:ascii="Arial" w:hAnsi="Arial" w:cs="Arial"/>
          <w:sz w:val="20"/>
          <w:szCs w:val="20"/>
        </w:rPr>
        <w:t>ketentuan</w:t>
      </w:r>
      <w:proofErr w:type="spellEnd"/>
      <w:r w:rsidRPr="00B7377A">
        <w:rPr>
          <w:rFonts w:ascii="Arial" w:hAnsi="Arial" w:cs="Arial"/>
          <w:sz w:val="20"/>
          <w:szCs w:val="20"/>
        </w:rPr>
        <w:t xml:space="preserve"> </w:t>
      </w:r>
      <w:proofErr w:type="spellStart"/>
      <w:r w:rsidRPr="00B7377A">
        <w:rPr>
          <w:rFonts w:ascii="Arial" w:hAnsi="Arial" w:cs="Arial"/>
          <w:sz w:val="20"/>
          <w:szCs w:val="20"/>
        </w:rPr>
        <w:t>hukum</w:t>
      </w:r>
      <w:proofErr w:type="spellEnd"/>
      <w:r w:rsidRPr="00B7377A">
        <w:rPr>
          <w:rFonts w:ascii="Arial" w:hAnsi="Arial" w:cs="Arial"/>
          <w:sz w:val="20"/>
          <w:szCs w:val="20"/>
        </w:rPr>
        <w:t xml:space="preserve"> yang </w:t>
      </w:r>
      <w:proofErr w:type="spellStart"/>
      <w:r w:rsidRPr="00B7377A">
        <w:rPr>
          <w:rFonts w:ascii="Arial" w:hAnsi="Arial" w:cs="Arial"/>
          <w:sz w:val="20"/>
          <w:szCs w:val="20"/>
        </w:rPr>
        <w:t>dapat</w:t>
      </w:r>
      <w:proofErr w:type="spellEnd"/>
      <w:r w:rsidRPr="00B7377A">
        <w:rPr>
          <w:rFonts w:ascii="Arial" w:hAnsi="Arial" w:cs="Arial"/>
          <w:sz w:val="20"/>
          <w:szCs w:val="20"/>
        </w:rPr>
        <w:t xml:space="preserve"> </w:t>
      </w:r>
      <w:proofErr w:type="spellStart"/>
      <w:r w:rsidRPr="00B7377A">
        <w:rPr>
          <w:rFonts w:ascii="Arial" w:hAnsi="Arial" w:cs="Arial"/>
          <w:sz w:val="20"/>
          <w:szCs w:val="20"/>
        </w:rPr>
        <w:t>menyebabkan</w:t>
      </w:r>
      <w:proofErr w:type="spellEnd"/>
      <w:r w:rsidRPr="00B7377A">
        <w:rPr>
          <w:rFonts w:ascii="Arial" w:hAnsi="Arial" w:cs="Arial"/>
          <w:sz w:val="20"/>
          <w:szCs w:val="20"/>
        </w:rPr>
        <w:t xml:space="preserve"> </w:t>
      </w:r>
      <w:proofErr w:type="spellStart"/>
      <w:r w:rsidRPr="00B7377A">
        <w:rPr>
          <w:rFonts w:ascii="Arial" w:hAnsi="Arial" w:cs="Arial"/>
          <w:sz w:val="20"/>
          <w:szCs w:val="20"/>
        </w:rPr>
        <w:t>terlanggarnya</w:t>
      </w:r>
      <w:proofErr w:type="spellEnd"/>
      <w:r w:rsidRPr="00B7377A">
        <w:rPr>
          <w:rFonts w:ascii="Arial" w:hAnsi="Arial" w:cs="Arial"/>
          <w:sz w:val="20"/>
          <w:szCs w:val="20"/>
        </w:rPr>
        <w:t xml:space="preserve"> </w:t>
      </w:r>
      <w:proofErr w:type="spellStart"/>
      <w:r w:rsidRPr="00B7377A">
        <w:rPr>
          <w:rFonts w:ascii="Arial" w:hAnsi="Arial" w:cs="Arial"/>
          <w:sz w:val="20"/>
          <w:szCs w:val="20"/>
        </w:rPr>
        <w:t>hak-hak</w:t>
      </w:r>
      <w:proofErr w:type="spellEnd"/>
      <w:r w:rsidRPr="00B7377A">
        <w:rPr>
          <w:rFonts w:ascii="Arial" w:hAnsi="Arial" w:cs="Arial"/>
          <w:sz w:val="20"/>
          <w:szCs w:val="20"/>
        </w:rPr>
        <w:t xml:space="preserve"> </w:t>
      </w:r>
      <w:proofErr w:type="spellStart"/>
      <w:r w:rsidRPr="00B7377A">
        <w:rPr>
          <w:rFonts w:ascii="Arial" w:hAnsi="Arial" w:cs="Arial"/>
          <w:sz w:val="20"/>
          <w:szCs w:val="20"/>
        </w:rPr>
        <w:t>dari</w:t>
      </w:r>
      <w:proofErr w:type="spellEnd"/>
      <w:r w:rsidRPr="00B7377A">
        <w:rPr>
          <w:rFonts w:ascii="Arial" w:hAnsi="Arial" w:cs="Arial"/>
          <w:sz w:val="20"/>
          <w:szCs w:val="20"/>
        </w:rPr>
        <w:t xml:space="preserve"> lain orang </w:t>
      </w:r>
      <w:proofErr w:type="spellStart"/>
      <w:r w:rsidRPr="00B7377A">
        <w:rPr>
          <w:rFonts w:ascii="Arial" w:hAnsi="Arial" w:cs="Arial"/>
          <w:sz w:val="20"/>
          <w:szCs w:val="20"/>
        </w:rPr>
        <w:t>atau</w:t>
      </w:r>
      <w:proofErr w:type="spellEnd"/>
      <w:r w:rsidRPr="00B7377A">
        <w:rPr>
          <w:rFonts w:ascii="Arial" w:hAnsi="Arial" w:cs="Arial"/>
          <w:sz w:val="20"/>
          <w:szCs w:val="20"/>
        </w:rPr>
        <w:t xml:space="preserve"> </w:t>
      </w:r>
      <w:proofErr w:type="spellStart"/>
      <w:r w:rsidRPr="00B7377A">
        <w:rPr>
          <w:rFonts w:ascii="Arial" w:hAnsi="Arial" w:cs="Arial"/>
          <w:sz w:val="20"/>
          <w:szCs w:val="20"/>
        </w:rPr>
        <w:t>pihak</w:t>
      </w:r>
      <w:proofErr w:type="spellEnd"/>
      <w:r w:rsidRPr="00B7377A">
        <w:rPr>
          <w:rFonts w:ascii="Arial" w:hAnsi="Arial" w:cs="Arial"/>
          <w:sz w:val="20"/>
          <w:szCs w:val="20"/>
        </w:rPr>
        <w:t xml:space="preserve">. </w:t>
      </w:r>
    </w:p>
    <w:p w14:paraId="2C29FD42" w14:textId="77777777" w:rsidR="00856D42" w:rsidRPr="00B7377A" w:rsidRDefault="00856D42" w:rsidP="004E0A2B">
      <w:pPr>
        <w:pStyle w:val="ListParagraph"/>
        <w:spacing w:afterLines="160" w:after="384" w:line="360" w:lineRule="auto"/>
        <w:ind w:left="0" w:firstLine="426"/>
        <w:jc w:val="both"/>
        <w:rPr>
          <w:rFonts w:ascii="Arial" w:hAnsi="Arial" w:cs="Arial"/>
          <w:sz w:val="20"/>
          <w:szCs w:val="20"/>
        </w:rPr>
      </w:pPr>
      <w:r w:rsidRPr="00B7377A">
        <w:rPr>
          <w:rFonts w:ascii="Arial" w:hAnsi="Arial" w:cs="Arial"/>
          <w:sz w:val="20"/>
          <w:szCs w:val="20"/>
        </w:rPr>
        <w:t xml:space="preserve">OJK </w:t>
      </w:r>
      <w:proofErr w:type="spellStart"/>
      <w:r w:rsidRPr="00B7377A">
        <w:rPr>
          <w:rFonts w:ascii="Arial" w:hAnsi="Arial" w:cs="Arial"/>
          <w:sz w:val="20"/>
          <w:szCs w:val="20"/>
        </w:rPr>
        <w:t>sebagai</w:t>
      </w:r>
      <w:proofErr w:type="spellEnd"/>
      <w:r w:rsidRPr="00B7377A">
        <w:rPr>
          <w:rFonts w:ascii="Arial" w:hAnsi="Arial" w:cs="Arial"/>
          <w:sz w:val="20"/>
          <w:szCs w:val="20"/>
        </w:rPr>
        <w:t xml:space="preserve"> badan/</w:t>
      </w:r>
      <w:proofErr w:type="spellStart"/>
      <w:r w:rsidRPr="00B7377A">
        <w:rPr>
          <w:rFonts w:ascii="Arial" w:hAnsi="Arial" w:cs="Arial"/>
          <w:sz w:val="20"/>
          <w:szCs w:val="20"/>
        </w:rPr>
        <w:t>jabatan</w:t>
      </w:r>
      <w:proofErr w:type="spellEnd"/>
      <w:r w:rsidRPr="00B7377A">
        <w:rPr>
          <w:rFonts w:ascii="Arial" w:hAnsi="Arial" w:cs="Arial"/>
          <w:sz w:val="20"/>
          <w:szCs w:val="20"/>
        </w:rPr>
        <w:t xml:space="preserve"> </w:t>
      </w:r>
      <w:proofErr w:type="spellStart"/>
      <w:r w:rsidRPr="00B7377A">
        <w:rPr>
          <w:rFonts w:ascii="Arial" w:hAnsi="Arial" w:cs="Arial"/>
          <w:sz w:val="20"/>
          <w:szCs w:val="20"/>
        </w:rPr>
        <w:t>instansi</w:t>
      </w:r>
      <w:proofErr w:type="spellEnd"/>
      <w:r w:rsidRPr="00B7377A">
        <w:rPr>
          <w:rFonts w:ascii="Arial" w:hAnsi="Arial" w:cs="Arial"/>
          <w:sz w:val="20"/>
          <w:szCs w:val="20"/>
        </w:rPr>
        <w:t xml:space="preserve"> </w:t>
      </w:r>
      <w:proofErr w:type="spellStart"/>
      <w:r w:rsidRPr="00B7377A">
        <w:rPr>
          <w:rFonts w:ascii="Arial" w:hAnsi="Arial" w:cs="Arial"/>
          <w:sz w:val="20"/>
          <w:szCs w:val="20"/>
        </w:rPr>
        <w:t>resmi</w:t>
      </w:r>
      <w:proofErr w:type="spellEnd"/>
      <w:r w:rsidRPr="00B7377A">
        <w:rPr>
          <w:rFonts w:ascii="Arial" w:hAnsi="Arial" w:cs="Arial"/>
          <w:sz w:val="20"/>
          <w:szCs w:val="20"/>
        </w:rPr>
        <w:t xml:space="preserve"> </w:t>
      </w:r>
      <w:proofErr w:type="spellStart"/>
      <w:r w:rsidRPr="00B7377A">
        <w:rPr>
          <w:rFonts w:ascii="Arial" w:hAnsi="Arial" w:cs="Arial"/>
          <w:sz w:val="20"/>
          <w:szCs w:val="20"/>
        </w:rPr>
        <w:t>pemerintah</w:t>
      </w:r>
      <w:proofErr w:type="spellEnd"/>
      <w:r w:rsidRPr="00B7377A">
        <w:rPr>
          <w:rFonts w:ascii="Arial" w:hAnsi="Arial" w:cs="Arial"/>
          <w:sz w:val="20"/>
          <w:szCs w:val="20"/>
        </w:rPr>
        <w:t xml:space="preserve"> </w:t>
      </w:r>
      <w:proofErr w:type="spellStart"/>
      <w:r w:rsidRPr="00B7377A">
        <w:rPr>
          <w:rFonts w:ascii="Arial" w:hAnsi="Arial" w:cs="Arial"/>
          <w:sz w:val="20"/>
          <w:szCs w:val="20"/>
        </w:rPr>
        <w:t>termasuk</w:t>
      </w:r>
      <w:proofErr w:type="spellEnd"/>
      <w:r w:rsidRPr="00B7377A">
        <w:rPr>
          <w:rFonts w:ascii="Arial" w:hAnsi="Arial" w:cs="Arial"/>
          <w:sz w:val="20"/>
          <w:szCs w:val="20"/>
        </w:rPr>
        <w:t xml:space="preserve"> </w:t>
      </w:r>
      <w:proofErr w:type="spellStart"/>
      <w:r w:rsidRPr="00B7377A">
        <w:rPr>
          <w:rFonts w:ascii="Arial" w:hAnsi="Arial" w:cs="Arial"/>
          <w:sz w:val="20"/>
          <w:szCs w:val="20"/>
        </w:rPr>
        <w:t>ke</w:t>
      </w:r>
      <w:proofErr w:type="spellEnd"/>
      <w:r w:rsidRPr="00B7377A">
        <w:rPr>
          <w:rFonts w:ascii="Arial" w:hAnsi="Arial" w:cs="Arial"/>
          <w:sz w:val="20"/>
          <w:szCs w:val="20"/>
        </w:rPr>
        <w:t xml:space="preserve">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cakupan</w:t>
      </w:r>
      <w:proofErr w:type="spellEnd"/>
      <w:r w:rsidRPr="00B7377A">
        <w:rPr>
          <w:rFonts w:ascii="Arial" w:hAnsi="Arial" w:cs="Arial"/>
          <w:sz w:val="20"/>
          <w:szCs w:val="20"/>
        </w:rPr>
        <w:t xml:space="preserve"> </w:t>
      </w:r>
      <w:proofErr w:type="spellStart"/>
      <w:r w:rsidRPr="00B7377A">
        <w:rPr>
          <w:rFonts w:ascii="Arial" w:hAnsi="Arial" w:cs="Arial"/>
          <w:sz w:val="20"/>
          <w:szCs w:val="20"/>
        </w:rPr>
        <w:t>penguasa</w:t>
      </w:r>
      <w:proofErr w:type="spellEnd"/>
      <w:r w:rsidRPr="00B7377A">
        <w:rPr>
          <w:rFonts w:ascii="Arial" w:hAnsi="Arial" w:cs="Arial"/>
          <w:sz w:val="20"/>
          <w:szCs w:val="20"/>
        </w:rPr>
        <w:t xml:space="preserve"> yang </w:t>
      </w:r>
      <w:proofErr w:type="spellStart"/>
      <w:r w:rsidRPr="00B7377A">
        <w:rPr>
          <w:rFonts w:ascii="Arial" w:hAnsi="Arial" w:cs="Arial"/>
          <w:sz w:val="20"/>
          <w:szCs w:val="20"/>
        </w:rPr>
        <w:t>dimaksud</w:t>
      </w:r>
      <w:proofErr w:type="spellEnd"/>
      <w:r w:rsidRPr="00B7377A">
        <w:rPr>
          <w:rFonts w:ascii="Arial" w:hAnsi="Arial" w:cs="Arial"/>
          <w:sz w:val="20"/>
          <w:szCs w:val="20"/>
        </w:rPr>
        <w:t xml:space="preserve">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i/>
          <w:sz w:val="20"/>
          <w:szCs w:val="20"/>
        </w:rPr>
        <w:t>onrechmatige</w:t>
      </w:r>
      <w:proofErr w:type="spellEnd"/>
      <w:r w:rsidRPr="00B7377A">
        <w:rPr>
          <w:rFonts w:ascii="Arial" w:hAnsi="Arial" w:cs="Arial"/>
          <w:i/>
          <w:sz w:val="20"/>
          <w:szCs w:val="20"/>
        </w:rPr>
        <w:t xml:space="preserve"> </w:t>
      </w:r>
      <w:proofErr w:type="spellStart"/>
      <w:r w:rsidRPr="00B7377A">
        <w:rPr>
          <w:rFonts w:ascii="Arial" w:hAnsi="Arial" w:cs="Arial"/>
          <w:i/>
          <w:sz w:val="20"/>
          <w:szCs w:val="20"/>
        </w:rPr>
        <w:t>overheidsdaad</w:t>
      </w:r>
      <w:proofErr w:type="spellEnd"/>
      <w:r w:rsidRPr="00B7377A">
        <w:rPr>
          <w:rFonts w:ascii="Arial" w:hAnsi="Arial" w:cs="Arial"/>
          <w:sz w:val="20"/>
          <w:szCs w:val="20"/>
        </w:rPr>
        <w:t xml:space="preserve">. Pada </w:t>
      </w:r>
      <w:proofErr w:type="spellStart"/>
      <w:r w:rsidRPr="00B7377A">
        <w:rPr>
          <w:rFonts w:ascii="Arial" w:hAnsi="Arial" w:cs="Arial"/>
          <w:sz w:val="20"/>
          <w:szCs w:val="20"/>
        </w:rPr>
        <w:t>bagian</w:t>
      </w:r>
      <w:proofErr w:type="spellEnd"/>
      <w:r w:rsidRPr="00B7377A">
        <w:rPr>
          <w:rFonts w:ascii="Arial" w:hAnsi="Arial" w:cs="Arial"/>
          <w:sz w:val="20"/>
          <w:szCs w:val="20"/>
        </w:rPr>
        <w:t xml:space="preserve"> </w:t>
      </w:r>
      <w:proofErr w:type="spellStart"/>
      <w:r w:rsidRPr="00B7377A">
        <w:rPr>
          <w:rFonts w:ascii="Arial" w:hAnsi="Arial" w:cs="Arial"/>
          <w:sz w:val="20"/>
          <w:szCs w:val="20"/>
        </w:rPr>
        <w:t>sebelumnya</w:t>
      </w:r>
      <w:proofErr w:type="spellEnd"/>
      <w:r w:rsidRPr="00B7377A">
        <w:rPr>
          <w:rFonts w:ascii="Arial" w:hAnsi="Arial" w:cs="Arial"/>
          <w:sz w:val="20"/>
          <w:szCs w:val="20"/>
        </w:rPr>
        <w:t xml:space="preserve"> </w:t>
      </w:r>
      <w:proofErr w:type="spellStart"/>
      <w:r w:rsidRPr="00B7377A">
        <w:rPr>
          <w:rFonts w:ascii="Arial" w:hAnsi="Arial" w:cs="Arial"/>
          <w:sz w:val="20"/>
          <w:szCs w:val="20"/>
        </w:rPr>
        <w:t>telah</w:t>
      </w:r>
      <w:proofErr w:type="spellEnd"/>
      <w:r w:rsidRPr="00B7377A">
        <w:rPr>
          <w:rFonts w:ascii="Arial" w:hAnsi="Arial" w:cs="Arial"/>
          <w:sz w:val="20"/>
          <w:szCs w:val="20"/>
        </w:rPr>
        <w:t xml:space="preserve"> </w:t>
      </w:r>
      <w:proofErr w:type="spellStart"/>
      <w:r w:rsidRPr="00B7377A">
        <w:rPr>
          <w:rFonts w:ascii="Arial" w:hAnsi="Arial" w:cs="Arial"/>
          <w:sz w:val="20"/>
          <w:szCs w:val="20"/>
        </w:rPr>
        <w:t>dijelaskan</w:t>
      </w:r>
      <w:proofErr w:type="spellEnd"/>
      <w:r w:rsidRPr="00B7377A">
        <w:rPr>
          <w:rFonts w:ascii="Arial" w:hAnsi="Arial" w:cs="Arial"/>
          <w:sz w:val="20"/>
          <w:szCs w:val="20"/>
        </w:rPr>
        <w:t xml:space="preserve"> </w:t>
      </w:r>
      <w:proofErr w:type="spellStart"/>
      <w:r w:rsidRPr="00B7377A">
        <w:rPr>
          <w:rFonts w:ascii="Arial" w:hAnsi="Arial" w:cs="Arial"/>
          <w:sz w:val="20"/>
          <w:szCs w:val="20"/>
        </w:rPr>
        <w:t>perbuatan-perbuatan</w:t>
      </w:r>
      <w:proofErr w:type="spellEnd"/>
      <w:r w:rsidRPr="00B7377A">
        <w:rPr>
          <w:rFonts w:ascii="Arial" w:hAnsi="Arial" w:cs="Arial"/>
          <w:sz w:val="20"/>
          <w:szCs w:val="20"/>
        </w:rPr>
        <w:t xml:space="preserve"> OJK yang </w:t>
      </w:r>
      <w:proofErr w:type="spellStart"/>
      <w:r w:rsidRPr="00B7377A">
        <w:rPr>
          <w:rFonts w:ascii="Arial" w:hAnsi="Arial" w:cs="Arial"/>
          <w:sz w:val="20"/>
          <w:szCs w:val="20"/>
        </w:rPr>
        <w:t>tidak</w:t>
      </w:r>
      <w:proofErr w:type="spellEnd"/>
      <w:r w:rsidRPr="00B7377A">
        <w:rPr>
          <w:rFonts w:ascii="Arial" w:hAnsi="Arial" w:cs="Arial"/>
          <w:sz w:val="20"/>
          <w:szCs w:val="20"/>
        </w:rPr>
        <w:t xml:space="preserve"> </w:t>
      </w:r>
      <w:proofErr w:type="spellStart"/>
      <w:r w:rsidRPr="00B7377A">
        <w:rPr>
          <w:rFonts w:ascii="Arial" w:hAnsi="Arial" w:cs="Arial"/>
          <w:sz w:val="20"/>
          <w:szCs w:val="20"/>
        </w:rPr>
        <w:t>sesuai</w:t>
      </w:r>
      <w:proofErr w:type="spellEnd"/>
      <w:r w:rsidRPr="00B7377A">
        <w:rPr>
          <w:rFonts w:ascii="Arial" w:hAnsi="Arial" w:cs="Arial"/>
          <w:sz w:val="20"/>
          <w:szCs w:val="20"/>
        </w:rPr>
        <w:t xml:space="preserve"> </w:t>
      </w:r>
      <w:proofErr w:type="spellStart"/>
      <w:r w:rsidRPr="00B7377A">
        <w:rPr>
          <w:rFonts w:ascii="Arial" w:hAnsi="Arial" w:cs="Arial"/>
          <w:sz w:val="20"/>
          <w:szCs w:val="20"/>
        </w:rPr>
        <w:t>dengan</w:t>
      </w:r>
      <w:proofErr w:type="spellEnd"/>
      <w:r w:rsidRPr="00B7377A">
        <w:rPr>
          <w:rFonts w:ascii="Arial" w:hAnsi="Arial" w:cs="Arial"/>
          <w:sz w:val="20"/>
          <w:szCs w:val="20"/>
        </w:rPr>
        <w:t xml:space="preserve"> </w:t>
      </w:r>
      <w:proofErr w:type="spellStart"/>
      <w:r w:rsidRPr="00B7377A">
        <w:rPr>
          <w:rFonts w:ascii="Arial" w:hAnsi="Arial" w:cs="Arial"/>
          <w:sz w:val="20"/>
          <w:szCs w:val="20"/>
        </w:rPr>
        <w:t>kewajibannya</w:t>
      </w:r>
      <w:proofErr w:type="spellEnd"/>
      <w:r w:rsidRPr="00B7377A">
        <w:rPr>
          <w:rFonts w:ascii="Arial" w:hAnsi="Arial" w:cs="Arial"/>
          <w:sz w:val="20"/>
          <w:szCs w:val="20"/>
        </w:rPr>
        <w:t xml:space="preserve">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pengajuan</w:t>
      </w:r>
      <w:proofErr w:type="spellEnd"/>
      <w:r w:rsidRPr="00B7377A">
        <w:rPr>
          <w:rFonts w:ascii="Arial" w:hAnsi="Arial" w:cs="Arial"/>
          <w:sz w:val="20"/>
          <w:szCs w:val="20"/>
        </w:rPr>
        <w:t xml:space="preserve"> </w:t>
      </w:r>
      <w:proofErr w:type="spellStart"/>
      <w:r w:rsidRPr="00B7377A">
        <w:rPr>
          <w:rFonts w:ascii="Arial" w:hAnsi="Arial" w:cs="Arial"/>
          <w:sz w:val="20"/>
          <w:szCs w:val="20"/>
        </w:rPr>
        <w:t>permohonan</w:t>
      </w:r>
      <w:proofErr w:type="spellEnd"/>
      <w:r w:rsidRPr="00B7377A">
        <w:rPr>
          <w:rFonts w:ascii="Arial" w:hAnsi="Arial" w:cs="Arial"/>
          <w:sz w:val="20"/>
          <w:szCs w:val="20"/>
        </w:rPr>
        <w:t xml:space="preserve"> </w:t>
      </w:r>
      <w:proofErr w:type="spellStart"/>
      <w:r w:rsidRPr="00B7377A">
        <w:rPr>
          <w:rFonts w:ascii="Arial" w:hAnsi="Arial" w:cs="Arial"/>
          <w:sz w:val="20"/>
          <w:szCs w:val="20"/>
        </w:rPr>
        <w:t>pailit</w:t>
      </w:r>
      <w:proofErr w:type="spellEnd"/>
      <w:r w:rsidRPr="00B7377A">
        <w:rPr>
          <w:rFonts w:ascii="Arial" w:hAnsi="Arial" w:cs="Arial"/>
          <w:sz w:val="20"/>
          <w:szCs w:val="20"/>
        </w:rPr>
        <w:t xml:space="preserve"> </w:t>
      </w:r>
      <w:proofErr w:type="spellStart"/>
      <w:r w:rsidRPr="00B7377A">
        <w:rPr>
          <w:rFonts w:ascii="Arial" w:hAnsi="Arial" w:cs="Arial"/>
          <w:sz w:val="20"/>
          <w:szCs w:val="20"/>
        </w:rPr>
        <w:t>asuransi</w:t>
      </w:r>
      <w:proofErr w:type="spellEnd"/>
      <w:r w:rsidRPr="00B7377A">
        <w:rPr>
          <w:rFonts w:ascii="Arial" w:hAnsi="Arial" w:cs="Arial"/>
          <w:sz w:val="20"/>
          <w:szCs w:val="20"/>
        </w:rPr>
        <w:t xml:space="preserve"> </w:t>
      </w:r>
      <w:proofErr w:type="spellStart"/>
      <w:r w:rsidRPr="00B7377A">
        <w:rPr>
          <w:rFonts w:ascii="Arial" w:hAnsi="Arial" w:cs="Arial"/>
          <w:sz w:val="20"/>
          <w:szCs w:val="20"/>
        </w:rPr>
        <w:t>sebagaimana</w:t>
      </w:r>
      <w:proofErr w:type="spellEnd"/>
      <w:r w:rsidRPr="00B7377A">
        <w:rPr>
          <w:rFonts w:ascii="Arial" w:hAnsi="Arial" w:cs="Arial"/>
          <w:sz w:val="20"/>
          <w:szCs w:val="20"/>
        </w:rPr>
        <w:t xml:space="preserve"> </w:t>
      </w:r>
      <w:proofErr w:type="spellStart"/>
      <w:r w:rsidRPr="00B7377A">
        <w:rPr>
          <w:rFonts w:ascii="Arial" w:hAnsi="Arial" w:cs="Arial"/>
          <w:sz w:val="20"/>
          <w:szCs w:val="20"/>
        </w:rPr>
        <w:t>diatur</w:t>
      </w:r>
      <w:proofErr w:type="spellEnd"/>
      <w:r w:rsidRPr="00B7377A">
        <w:rPr>
          <w:rFonts w:ascii="Arial" w:hAnsi="Arial" w:cs="Arial"/>
          <w:sz w:val="20"/>
          <w:szCs w:val="20"/>
        </w:rPr>
        <w:t xml:space="preserve">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ketentuan</w:t>
      </w:r>
      <w:proofErr w:type="spellEnd"/>
      <w:r w:rsidRPr="00B7377A">
        <w:rPr>
          <w:rFonts w:ascii="Arial" w:hAnsi="Arial" w:cs="Arial"/>
          <w:sz w:val="20"/>
          <w:szCs w:val="20"/>
        </w:rPr>
        <w:t xml:space="preserve"> </w:t>
      </w:r>
      <w:proofErr w:type="spellStart"/>
      <w:r w:rsidRPr="00B7377A">
        <w:rPr>
          <w:rFonts w:ascii="Arial" w:hAnsi="Arial" w:cs="Arial"/>
          <w:sz w:val="20"/>
          <w:szCs w:val="20"/>
        </w:rPr>
        <w:t>peraturan</w:t>
      </w:r>
      <w:proofErr w:type="spellEnd"/>
      <w:r w:rsidRPr="00B7377A">
        <w:rPr>
          <w:rFonts w:ascii="Arial" w:hAnsi="Arial" w:cs="Arial"/>
          <w:sz w:val="20"/>
          <w:szCs w:val="20"/>
        </w:rPr>
        <w:t xml:space="preserve"> </w:t>
      </w:r>
      <w:proofErr w:type="spellStart"/>
      <w:r w:rsidRPr="00B7377A">
        <w:rPr>
          <w:rFonts w:ascii="Arial" w:hAnsi="Arial" w:cs="Arial"/>
          <w:sz w:val="20"/>
          <w:szCs w:val="20"/>
        </w:rPr>
        <w:t>perundang-undangan</w:t>
      </w:r>
      <w:proofErr w:type="spellEnd"/>
      <w:r w:rsidRPr="00B7377A">
        <w:rPr>
          <w:rFonts w:ascii="Arial" w:hAnsi="Arial" w:cs="Arial"/>
          <w:sz w:val="20"/>
          <w:szCs w:val="20"/>
        </w:rPr>
        <w:t xml:space="preserve">. </w:t>
      </w:r>
      <w:proofErr w:type="spellStart"/>
      <w:r w:rsidRPr="00B7377A">
        <w:rPr>
          <w:rFonts w:ascii="Arial" w:hAnsi="Arial" w:cs="Arial"/>
          <w:sz w:val="20"/>
          <w:szCs w:val="20"/>
        </w:rPr>
        <w:t>Apabila</w:t>
      </w:r>
      <w:proofErr w:type="spellEnd"/>
      <w:r w:rsidRPr="00B7377A">
        <w:rPr>
          <w:rFonts w:ascii="Arial" w:hAnsi="Arial" w:cs="Arial"/>
          <w:sz w:val="20"/>
          <w:szCs w:val="20"/>
        </w:rPr>
        <w:t xml:space="preserve"> </w:t>
      </w:r>
      <w:proofErr w:type="spellStart"/>
      <w:r w:rsidRPr="00B7377A">
        <w:rPr>
          <w:rFonts w:ascii="Arial" w:hAnsi="Arial" w:cs="Arial"/>
          <w:sz w:val="20"/>
          <w:szCs w:val="20"/>
        </w:rPr>
        <w:t>menurut</w:t>
      </w:r>
      <w:proofErr w:type="spellEnd"/>
      <w:r w:rsidRPr="00B7377A">
        <w:rPr>
          <w:rFonts w:ascii="Arial" w:hAnsi="Arial" w:cs="Arial"/>
          <w:sz w:val="20"/>
          <w:szCs w:val="20"/>
        </w:rPr>
        <w:t xml:space="preserve"> para </w:t>
      </w:r>
      <w:proofErr w:type="spellStart"/>
      <w:r w:rsidRPr="00B7377A">
        <w:rPr>
          <w:rFonts w:ascii="Arial" w:hAnsi="Arial" w:cs="Arial"/>
          <w:sz w:val="20"/>
          <w:szCs w:val="20"/>
        </w:rPr>
        <w:t>kreditor</w:t>
      </w:r>
      <w:proofErr w:type="spellEnd"/>
      <w:r w:rsidRPr="00B7377A">
        <w:rPr>
          <w:rFonts w:ascii="Arial" w:hAnsi="Arial" w:cs="Arial"/>
          <w:sz w:val="20"/>
          <w:szCs w:val="20"/>
        </w:rPr>
        <w:t xml:space="preserve"> </w:t>
      </w:r>
      <w:proofErr w:type="spellStart"/>
      <w:r w:rsidRPr="00B7377A">
        <w:rPr>
          <w:rFonts w:ascii="Arial" w:hAnsi="Arial" w:cs="Arial"/>
          <w:sz w:val="20"/>
          <w:szCs w:val="20"/>
        </w:rPr>
        <w:t>terdapat</w:t>
      </w:r>
      <w:proofErr w:type="spellEnd"/>
      <w:r w:rsidRPr="00B7377A">
        <w:rPr>
          <w:rFonts w:ascii="Arial" w:hAnsi="Arial" w:cs="Arial"/>
          <w:sz w:val="20"/>
          <w:szCs w:val="20"/>
        </w:rPr>
        <w:t xml:space="preserve"> </w:t>
      </w:r>
      <w:proofErr w:type="spellStart"/>
      <w:r w:rsidRPr="00B7377A">
        <w:rPr>
          <w:rFonts w:ascii="Arial" w:hAnsi="Arial" w:cs="Arial"/>
          <w:sz w:val="20"/>
          <w:szCs w:val="20"/>
        </w:rPr>
        <w:t>hak</w:t>
      </w:r>
      <w:proofErr w:type="spellEnd"/>
      <w:r w:rsidRPr="00B7377A">
        <w:rPr>
          <w:rFonts w:ascii="Arial" w:hAnsi="Arial" w:cs="Arial"/>
          <w:sz w:val="20"/>
          <w:szCs w:val="20"/>
        </w:rPr>
        <w:t xml:space="preserve"> </w:t>
      </w:r>
      <w:proofErr w:type="spellStart"/>
      <w:r w:rsidRPr="00B7377A">
        <w:rPr>
          <w:rFonts w:ascii="Arial" w:hAnsi="Arial" w:cs="Arial"/>
          <w:sz w:val="20"/>
          <w:szCs w:val="20"/>
        </w:rPr>
        <w:t>mereka</w:t>
      </w:r>
      <w:proofErr w:type="spellEnd"/>
      <w:r w:rsidRPr="00B7377A">
        <w:rPr>
          <w:rFonts w:ascii="Arial" w:hAnsi="Arial" w:cs="Arial"/>
          <w:sz w:val="20"/>
          <w:szCs w:val="20"/>
        </w:rPr>
        <w:t xml:space="preserve"> yang </w:t>
      </w:r>
      <w:proofErr w:type="spellStart"/>
      <w:r w:rsidRPr="00B7377A">
        <w:rPr>
          <w:rFonts w:ascii="Arial" w:hAnsi="Arial" w:cs="Arial"/>
          <w:sz w:val="20"/>
          <w:szCs w:val="20"/>
        </w:rPr>
        <w:t>dilanggar</w:t>
      </w:r>
      <w:proofErr w:type="spellEnd"/>
      <w:r w:rsidRPr="00B7377A">
        <w:rPr>
          <w:rFonts w:ascii="Arial" w:hAnsi="Arial" w:cs="Arial"/>
          <w:sz w:val="20"/>
          <w:szCs w:val="20"/>
        </w:rPr>
        <w:t xml:space="preserve"> oleh OJK, </w:t>
      </w:r>
      <w:proofErr w:type="spellStart"/>
      <w:r w:rsidRPr="00B7377A">
        <w:rPr>
          <w:rFonts w:ascii="Arial" w:hAnsi="Arial" w:cs="Arial"/>
          <w:sz w:val="20"/>
          <w:szCs w:val="20"/>
        </w:rPr>
        <w:t>atau</w:t>
      </w:r>
      <w:proofErr w:type="spellEnd"/>
      <w:r w:rsidRPr="00B7377A">
        <w:rPr>
          <w:rFonts w:ascii="Arial" w:hAnsi="Arial" w:cs="Arial"/>
          <w:sz w:val="20"/>
          <w:szCs w:val="20"/>
        </w:rPr>
        <w:t xml:space="preserve"> </w:t>
      </w:r>
      <w:proofErr w:type="spellStart"/>
      <w:r w:rsidRPr="00B7377A">
        <w:rPr>
          <w:rFonts w:ascii="Arial" w:hAnsi="Arial" w:cs="Arial"/>
          <w:sz w:val="20"/>
          <w:szCs w:val="20"/>
        </w:rPr>
        <w:t>tindakan</w:t>
      </w:r>
      <w:proofErr w:type="spellEnd"/>
      <w:r w:rsidRPr="00B7377A">
        <w:rPr>
          <w:rFonts w:ascii="Arial" w:hAnsi="Arial" w:cs="Arial"/>
          <w:sz w:val="20"/>
          <w:szCs w:val="20"/>
        </w:rPr>
        <w:t xml:space="preserve"> </w:t>
      </w:r>
      <w:proofErr w:type="spellStart"/>
      <w:r w:rsidRPr="00B7377A">
        <w:rPr>
          <w:rFonts w:ascii="Arial" w:hAnsi="Arial" w:cs="Arial"/>
          <w:sz w:val="20"/>
          <w:szCs w:val="20"/>
        </w:rPr>
        <w:t>maupun</w:t>
      </w:r>
      <w:proofErr w:type="spellEnd"/>
      <w:r w:rsidRPr="00B7377A">
        <w:rPr>
          <w:rFonts w:ascii="Arial" w:hAnsi="Arial" w:cs="Arial"/>
          <w:sz w:val="20"/>
          <w:szCs w:val="20"/>
        </w:rPr>
        <w:t xml:space="preserve"> </w:t>
      </w:r>
      <w:proofErr w:type="spellStart"/>
      <w:r w:rsidRPr="00B7377A">
        <w:rPr>
          <w:rFonts w:ascii="Arial" w:hAnsi="Arial" w:cs="Arial"/>
          <w:sz w:val="20"/>
          <w:szCs w:val="20"/>
        </w:rPr>
        <w:t>kinerja</w:t>
      </w:r>
      <w:proofErr w:type="spellEnd"/>
      <w:r w:rsidRPr="00B7377A">
        <w:rPr>
          <w:rFonts w:ascii="Arial" w:hAnsi="Arial" w:cs="Arial"/>
          <w:sz w:val="20"/>
          <w:szCs w:val="20"/>
        </w:rPr>
        <w:t xml:space="preserve"> OJK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menindaklanjuti</w:t>
      </w:r>
      <w:proofErr w:type="spellEnd"/>
      <w:r w:rsidRPr="00B7377A">
        <w:rPr>
          <w:rFonts w:ascii="Arial" w:hAnsi="Arial" w:cs="Arial"/>
          <w:sz w:val="20"/>
          <w:szCs w:val="20"/>
        </w:rPr>
        <w:t xml:space="preserve"> </w:t>
      </w:r>
      <w:proofErr w:type="spellStart"/>
      <w:r w:rsidRPr="00B7377A">
        <w:rPr>
          <w:rFonts w:ascii="Arial" w:hAnsi="Arial" w:cs="Arial"/>
          <w:sz w:val="20"/>
          <w:szCs w:val="20"/>
        </w:rPr>
        <w:t>permohonan</w:t>
      </w:r>
      <w:proofErr w:type="spellEnd"/>
      <w:r w:rsidRPr="00B7377A">
        <w:rPr>
          <w:rFonts w:ascii="Arial" w:hAnsi="Arial" w:cs="Arial"/>
          <w:sz w:val="20"/>
          <w:szCs w:val="20"/>
        </w:rPr>
        <w:t xml:space="preserve"> </w:t>
      </w:r>
      <w:proofErr w:type="spellStart"/>
      <w:r w:rsidRPr="00B7377A">
        <w:rPr>
          <w:rFonts w:ascii="Arial" w:hAnsi="Arial" w:cs="Arial"/>
          <w:sz w:val="20"/>
          <w:szCs w:val="20"/>
        </w:rPr>
        <w:t>pailit</w:t>
      </w:r>
      <w:proofErr w:type="spellEnd"/>
      <w:r w:rsidRPr="00B7377A">
        <w:rPr>
          <w:rFonts w:ascii="Arial" w:hAnsi="Arial" w:cs="Arial"/>
          <w:sz w:val="20"/>
          <w:szCs w:val="20"/>
        </w:rPr>
        <w:t xml:space="preserve"> </w:t>
      </w:r>
      <w:proofErr w:type="spellStart"/>
      <w:r w:rsidRPr="00B7377A">
        <w:rPr>
          <w:rFonts w:ascii="Arial" w:hAnsi="Arial" w:cs="Arial"/>
          <w:sz w:val="20"/>
          <w:szCs w:val="20"/>
        </w:rPr>
        <w:t>dinilai</w:t>
      </w:r>
      <w:proofErr w:type="spellEnd"/>
      <w:r w:rsidRPr="00B7377A">
        <w:rPr>
          <w:rFonts w:ascii="Arial" w:hAnsi="Arial" w:cs="Arial"/>
          <w:sz w:val="20"/>
          <w:szCs w:val="20"/>
        </w:rPr>
        <w:t xml:space="preserve"> </w:t>
      </w:r>
      <w:proofErr w:type="spellStart"/>
      <w:r w:rsidRPr="00B7377A">
        <w:rPr>
          <w:rFonts w:ascii="Arial" w:hAnsi="Arial" w:cs="Arial"/>
          <w:sz w:val="20"/>
          <w:szCs w:val="20"/>
        </w:rPr>
        <w:t>kurang</w:t>
      </w:r>
      <w:proofErr w:type="spellEnd"/>
      <w:r w:rsidRPr="00B7377A">
        <w:rPr>
          <w:rFonts w:ascii="Arial" w:hAnsi="Arial" w:cs="Arial"/>
          <w:sz w:val="20"/>
          <w:szCs w:val="20"/>
        </w:rPr>
        <w:t xml:space="preserve"> </w:t>
      </w:r>
      <w:proofErr w:type="spellStart"/>
      <w:r w:rsidRPr="00B7377A">
        <w:rPr>
          <w:rFonts w:ascii="Arial" w:hAnsi="Arial" w:cs="Arial"/>
          <w:sz w:val="20"/>
          <w:szCs w:val="20"/>
        </w:rPr>
        <w:t>memuaskan</w:t>
      </w:r>
      <w:proofErr w:type="spellEnd"/>
      <w:r w:rsidRPr="00B7377A">
        <w:rPr>
          <w:rFonts w:ascii="Arial" w:hAnsi="Arial" w:cs="Arial"/>
          <w:sz w:val="20"/>
          <w:szCs w:val="20"/>
        </w:rPr>
        <w:t xml:space="preserve"> dan </w:t>
      </w:r>
      <w:proofErr w:type="spellStart"/>
      <w:r w:rsidRPr="00B7377A">
        <w:rPr>
          <w:rFonts w:ascii="Arial" w:hAnsi="Arial" w:cs="Arial"/>
          <w:sz w:val="20"/>
          <w:szCs w:val="20"/>
        </w:rPr>
        <w:t>tidak</w:t>
      </w:r>
      <w:proofErr w:type="spellEnd"/>
      <w:r w:rsidRPr="00B7377A">
        <w:rPr>
          <w:rFonts w:ascii="Arial" w:hAnsi="Arial" w:cs="Arial"/>
          <w:sz w:val="20"/>
          <w:szCs w:val="20"/>
        </w:rPr>
        <w:t xml:space="preserve"> </w:t>
      </w:r>
      <w:proofErr w:type="spellStart"/>
      <w:r w:rsidRPr="00B7377A">
        <w:rPr>
          <w:rFonts w:ascii="Arial" w:hAnsi="Arial" w:cs="Arial"/>
          <w:sz w:val="20"/>
          <w:szCs w:val="20"/>
        </w:rPr>
        <w:t>sesuai</w:t>
      </w:r>
      <w:proofErr w:type="spellEnd"/>
      <w:r w:rsidRPr="00B7377A">
        <w:rPr>
          <w:rFonts w:ascii="Arial" w:hAnsi="Arial" w:cs="Arial"/>
          <w:sz w:val="20"/>
          <w:szCs w:val="20"/>
        </w:rPr>
        <w:t xml:space="preserve"> </w:t>
      </w:r>
      <w:proofErr w:type="spellStart"/>
      <w:r w:rsidRPr="00B7377A">
        <w:rPr>
          <w:rFonts w:ascii="Arial" w:hAnsi="Arial" w:cs="Arial"/>
          <w:sz w:val="20"/>
          <w:szCs w:val="20"/>
        </w:rPr>
        <w:t>dengan</w:t>
      </w:r>
      <w:proofErr w:type="spellEnd"/>
      <w:r w:rsidRPr="00B7377A">
        <w:rPr>
          <w:rFonts w:ascii="Arial" w:hAnsi="Arial" w:cs="Arial"/>
          <w:sz w:val="20"/>
          <w:szCs w:val="20"/>
        </w:rPr>
        <w:t xml:space="preserve"> </w:t>
      </w:r>
      <w:proofErr w:type="spellStart"/>
      <w:r w:rsidRPr="00B7377A">
        <w:rPr>
          <w:rFonts w:ascii="Arial" w:hAnsi="Arial" w:cs="Arial"/>
          <w:sz w:val="20"/>
          <w:szCs w:val="20"/>
        </w:rPr>
        <w:t>ketentuan</w:t>
      </w:r>
      <w:proofErr w:type="spellEnd"/>
      <w:r w:rsidRPr="00B7377A">
        <w:rPr>
          <w:rFonts w:ascii="Arial" w:hAnsi="Arial" w:cs="Arial"/>
          <w:sz w:val="20"/>
          <w:szCs w:val="20"/>
        </w:rPr>
        <w:t xml:space="preserve"> </w:t>
      </w:r>
      <w:proofErr w:type="spellStart"/>
      <w:r w:rsidRPr="00B7377A">
        <w:rPr>
          <w:rFonts w:ascii="Arial" w:hAnsi="Arial" w:cs="Arial"/>
          <w:sz w:val="20"/>
          <w:szCs w:val="20"/>
        </w:rPr>
        <w:t>peraturan</w:t>
      </w:r>
      <w:proofErr w:type="spellEnd"/>
      <w:r w:rsidRPr="00B7377A">
        <w:rPr>
          <w:rFonts w:ascii="Arial" w:hAnsi="Arial" w:cs="Arial"/>
          <w:sz w:val="20"/>
          <w:szCs w:val="20"/>
        </w:rPr>
        <w:t xml:space="preserve"> </w:t>
      </w:r>
      <w:proofErr w:type="spellStart"/>
      <w:r w:rsidRPr="00B7377A">
        <w:rPr>
          <w:rFonts w:ascii="Arial" w:hAnsi="Arial" w:cs="Arial"/>
          <w:sz w:val="20"/>
          <w:szCs w:val="20"/>
        </w:rPr>
        <w:t>perundang-undangan</w:t>
      </w:r>
      <w:proofErr w:type="spellEnd"/>
      <w:r w:rsidRPr="00B7377A">
        <w:rPr>
          <w:rFonts w:ascii="Arial" w:hAnsi="Arial" w:cs="Arial"/>
          <w:sz w:val="20"/>
          <w:szCs w:val="20"/>
        </w:rPr>
        <w:t xml:space="preserve">, </w:t>
      </w:r>
      <w:proofErr w:type="spellStart"/>
      <w:r w:rsidRPr="00B7377A">
        <w:rPr>
          <w:rFonts w:ascii="Arial" w:hAnsi="Arial" w:cs="Arial"/>
          <w:sz w:val="20"/>
          <w:szCs w:val="20"/>
        </w:rPr>
        <w:t>maka</w:t>
      </w:r>
      <w:proofErr w:type="spellEnd"/>
      <w:r w:rsidRPr="00B7377A">
        <w:rPr>
          <w:rFonts w:ascii="Arial" w:hAnsi="Arial" w:cs="Arial"/>
          <w:sz w:val="20"/>
          <w:szCs w:val="20"/>
        </w:rPr>
        <w:t xml:space="preserve"> para </w:t>
      </w:r>
      <w:proofErr w:type="spellStart"/>
      <w:r w:rsidRPr="00B7377A">
        <w:rPr>
          <w:rFonts w:ascii="Arial" w:hAnsi="Arial" w:cs="Arial"/>
          <w:sz w:val="20"/>
          <w:szCs w:val="20"/>
        </w:rPr>
        <w:t>kreditor</w:t>
      </w:r>
      <w:proofErr w:type="spellEnd"/>
      <w:r w:rsidRPr="00B7377A">
        <w:rPr>
          <w:rFonts w:ascii="Arial" w:hAnsi="Arial" w:cs="Arial"/>
          <w:sz w:val="20"/>
          <w:szCs w:val="20"/>
        </w:rPr>
        <w:t xml:space="preserve"> </w:t>
      </w:r>
      <w:proofErr w:type="spellStart"/>
      <w:r w:rsidRPr="00B7377A">
        <w:rPr>
          <w:rFonts w:ascii="Arial" w:hAnsi="Arial" w:cs="Arial"/>
          <w:sz w:val="20"/>
          <w:szCs w:val="20"/>
        </w:rPr>
        <w:t>dapat</w:t>
      </w:r>
      <w:proofErr w:type="spellEnd"/>
      <w:r w:rsidRPr="00B7377A">
        <w:rPr>
          <w:rFonts w:ascii="Arial" w:hAnsi="Arial" w:cs="Arial"/>
          <w:sz w:val="20"/>
          <w:szCs w:val="20"/>
        </w:rPr>
        <w:t xml:space="preserve"> </w:t>
      </w:r>
      <w:proofErr w:type="spellStart"/>
      <w:r w:rsidRPr="00B7377A">
        <w:rPr>
          <w:rFonts w:ascii="Arial" w:hAnsi="Arial" w:cs="Arial"/>
          <w:sz w:val="20"/>
          <w:szCs w:val="20"/>
        </w:rPr>
        <w:t>mengajukan</w:t>
      </w:r>
      <w:proofErr w:type="spellEnd"/>
      <w:r w:rsidRPr="00B7377A">
        <w:rPr>
          <w:rFonts w:ascii="Arial" w:hAnsi="Arial" w:cs="Arial"/>
          <w:sz w:val="20"/>
          <w:szCs w:val="20"/>
        </w:rPr>
        <w:t xml:space="preserve"> </w:t>
      </w:r>
      <w:proofErr w:type="spellStart"/>
      <w:r w:rsidRPr="00B7377A">
        <w:rPr>
          <w:rFonts w:ascii="Arial" w:hAnsi="Arial" w:cs="Arial"/>
          <w:sz w:val="20"/>
          <w:szCs w:val="20"/>
        </w:rPr>
        <w:t>aduan</w:t>
      </w:r>
      <w:proofErr w:type="spellEnd"/>
      <w:r w:rsidRPr="00B7377A">
        <w:rPr>
          <w:rFonts w:ascii="Arial" w:hAnsi="Arial" w:cs="Arial"/>
          <w:sz w:val="20"/>
          <w:szCs w:val="20"/>
        </w:rPr>
        <w:t xml:space="preserve"> internal </w:t>
      </w:r>
      <w:proofErr w:type="spellStart"/>
      <w:r w:rsidRPr="00B7377A">
        <w:rPr>
          <w:rFonts w:ascii="Arial" w:hAnsi="Arial" w:cs="Arial"/>
          <w:sz w:val="20"/>
          <w:szCs w:val="20"/>
        </w:rPr>
        <w:t>ke</w:t>
      </w:r>
      <w:proofErr w:type="spellEnd"/>
      <w:r w:rsidRPr="00B7377A">
        <w:rPr>
          <w:rFonts w:ascii="Arial" w:hAnsi="Arial" w:cs="Arial"/>
          <w:sz w:val="20"/>
          <w:szCs w:val="20"/>
        </w:rPr>
        <w:t xml:space="preserve"> OJK </w:t>
      </w:r>
      <w:proofErr w:type="spellStart"/>
      <w:r w:rsidRPr="00B7377A">
        <w:rPr>
          <w:rFonts w:ascii="Arial" w:hAnsi="Arial" w:cs="Arial"/>
          <w:sz w:val="20"/>
          <w:szCs w:val="20"/>
        </w:rPr>
        <w:t>terlebih</w:t>
      </w:r>
      <w:proofErr w:type="spellEnd"/>
      <w:r w:rsidRPr="00B7377A">
        <w:rPr>
          <w:rFonts w:ascii="Arial" w:hAnsi="Arial" w:cs="Arial"/>
          <w:sz w:val="20"/>
          <w:szCs w:val="20"/>
        </w:rPr>
        <w:t xml:space="preserve"> </w:t>
      </w:r>
      <w:proofErr w:type="spellStart"/>
      <w:r w:rsidRPr="00B7377A">
        <w:rPr>
          <w:rFonts w:ascii="Arial" w:hAnsi="Arial" w:cs="Arial"/>
          <w:sz w:val="20"/>
          <w:szCs w:val="20"/>
        </w:rPr>
        <w:t>dahulu</w:t>
      </w:r>
      <w:proofErr w:type="spellEnd"/>
      <w:r w:rsidRPr="00B7377A">
        <w:rPr>
          <w:rFonts w:ascii="Arial" w:hAnsi="Arial" w:cs="Arial"/>
          <w:sz w:val="20"/>
          <w:szCs w:val="20"/>
        </w:rPr>
        <w:t xml:space="preserve"> </w:t>
      </w:r>
      <w:proofErr w:type="spellStart"/>
      <w:r w:rsidRPr="00B7377A">
        <w:rPr>
          <w:rFonts w:ascii="Arial" w:hAnsi="Arial" w:cs="Arial"/>
          <w:sz w:val="20"/>
          <w:szCs w:val="20"/>
        </w:rPr>
        <w:t>sebelum</w:t>
      </w:r>
      <w:proofErr w:type="spellEnd"/>
      <w:r w:rsidRPr="00B7377A">
        <w:rPr>
          <w:rFonts w:ascii="Arial" w:hAnsi="Arial" w:cs="Arial"/>
          <w:sz w:val="20"/>
          <w:szCs w:val="20"/>
        </w:rPr>
        <w:t xml:space="preserve"> </w:t>
      </w:r>
      <w:proofErr w:type="spellStart"/>
      <w:r w:rsidRPr="00B7377A">
        <w:rPr>
          <w:rFonts w:ascii="Arial" w:hAnsi="Arial" w:cs="Arial"/>
          <w:sz w:val="20"/>
          <w:szCs w:val="20"/>
        </w:rPr>
        <w:t>mengajukan</w:t>
      </w:r>
      <w:proofErr w:type="spellEnd"/>
      <w:r w:rsidRPr="00B7377A">
        <w:rPr>
          <w:rFonts w:ascii="Arial" w:hAnsi="Arial" w:cs="Arial"/>
          <w:sz w:val="20"/>
          <w:szCs w:val="20"/>
        </w:rPr>
        <w:t xml:space="preserve"> </w:t>
      </w:r>
      <w:proofErr w:type="spellStart"/>
      <w:r w:rsidRPr="00B7377A">
        <w:rPr>
          <w:rFonts w:ascii="Arial" w:hAnsi="Arial" w:cs="Arial"/>
          <w:sz w:val="20"/>
          <w:szCs w:val="20"/>
        </w:rPr>
        <w:t>upaya</w:t>
      </w:r>
      <w:proofErr w:type="spellEnd"/>
      <w:r w:rsidRPr="00B7377A">
        <w:rPr>
          <w:rFonts w:ascii="Arial" w:hAnsi="Arial" w:cs="Arial"/>
          <w:sz w:val="20"/>
          <w:szCs w:val="20"/>
        </w:rPr>
        <w:t xml:space="preserve"> </w:t>
      </w:r>
      <w:proofErr w:type="spellStart"/>
      <w:r w:rsidRPr="00B7377A">
        <w:rPr>
          <w:rFonts w:ascii="Arial" w:hAnsi="Arial" w:cs="Arial"/>
          <w:sz w:val="20"/>
          <w:szCs w:val="20"/>
        </w:rPr>
        <w:t>hukum</w:t>
      </w:r>
      <w:proofErr w:type="spellEnd"/>
      <w:r w:rsidRPr="00B7377A">
        <w:rPr>
          <w:rFonts w:ascii="Arial" w:hAnsi="Arial" w:cs="Arial"/>
          <w:sz w:val="20"/>
          <w:szCs w:val="20"/>
        </w:rPr>
        <w:t xml:space="preserve"> </w:t>
      </w:r>
      <w:proofErr w:type="spellStart"/>
      <w:r w:rsidRPr="00B7377A">
        <w:rPr>
          <w:rFonts w:ascii="Arial" w:hAnsi="Arial" w:cs="Arial"/>
          <w:sz w:val="20"/>
          <w:szCs w:val="20"/>
        </w:rPr>
        <w:t>ke</w:t>
      </w:r>
      <w:proofErr w:type="spellEnd"/>
      <w:r w:rsidRPr="00B7377A">
        <w:rPr>
          <w:rFonts w:ascii="Arial" w:hAnsi="Arial" w:cs="Arial"/>
          <w:sz w:val="20"/>
          <w:szCs w:val="20"/>
        </w:rPr>
        <w:t xml:space="preserve"> </w:t>
      </w:r>
      <w:proofErr w:type="spellStart"/>
      <w:r w:rsidRPr="00B7377A">
        <w:rPr>
          <w:rFonts w:ascii="Arial" w:hAnsi="Arial" w:cs="Arial"/>
          <w:sz w:val="20"/>
          <w:szCs w:val="20"/>
        </w:rPr>
        <w:t>pengadilan</w:t>
      </w:r>
      <w:proofErr w:type="spellEnd"/>
      <w:r w:rsidRPr="00B7377A">
        <w:rPr>
          <w:rFonts w:ascii="Arial" w:hAnsi="Arial" w:cs="Arial"/>
          <w:sz w:val="20"/>
          <w:szCs w:val="20"/>
        </w:rPr>
        <w:t>.</w:t>
      </w:r>
    </w:p>
    <w:p w14:paraId="61E5926F" w14:textId="77777777" w:rsidR="00856D42" w:rsidRPr="00B7377A" w:rsidRDefault="00856D42" w:rsidP="004E0A2B">
      <w:pPr>
        <w:pStyle w:val="ListParagraph"/>
        <w:spacing w:afterLines="160" w:after="384" w:line="360" w:lineRule="auto"/>
        <w:ind w:left="0" w:firstLine="426"/>
        <w:jc w:val="both"/>
        <w:rPr>
          <w:rFonts w:ascii="Arial" w:hAnsi="Arial" w:cs="Arial"/>
          <w:sz w:val="20"/>
          <w:szCs w:val="20"/>
        </w:rPr>
      </w:pPr>
      <w:proofErr w:type="spellStart"/>
      <w:r w:rsidRPr="00B7377A">
        <w:rPr>
          <w:rFonts w:ascii="Arial" w:hAnsi="Arial" w:cs="Arial"/>
          <w:sz w:val="20"/>
          <w:szCs w:val="20"/>
        </w:rPr>
        <w:t>Aduan</w:t>
      </w:r>
      <w:proofErr w:type="spellEnd"/>
      <w:r w:rsidRPr="00B7377A">
        <w:rPr>
          <w:rFonts w:ascii="Arial" w:hAnsi="Arial" w:cs="Arial"/>
          <w:sz w:val="20"/>
          <w:szCs w:val="20"/>
        </w:rPr>
        <w:t xml:space="preserve"> internal </w:t>
      </w:r>
      <w:proofErr w:type="spellStart"/>
      <w:r w:rsidRPr="00B7377A">
        <w:rPr>
          <w:rFonts w:ascii="Arial" w:hAnsi="Arial" w:cs="Arial"/>
          <w:sz w:val="20"/>
          <w:szCs w:val="20"/>
        </w:rPr>
        <w:t>merupakan</w:t>
      </w:r>
      <w:proofErr w:type="spellEnd"/>
      <w:r w:rsidRPr="00B7377A">
        <w:rPr>
          <w:rFonts w:ascii="Arial" w:hAnsi="Arial" w:cs="Arial"/>
          <w:sz w:val="20"/>
          <w:szCs w:val="20"/>
        </w:rPr>
        <w:t xml:space="preserve"> salah </w:t>
      </w:r>
      <w:proofErr w:type="spellStart"/>
      <w:r w:rsidRPr="00B7377A">
        <w:rPr>
          <w:rFonts w:ascii="Arial" w:hAnsi="Arial" w:cs="Arial"/>
          <w:sz w:val="20"/>
          <w:szCs w:val="20"/>
        </w:rPr>
        <w:t>satu</w:t>
      </w:r>
      <w:proofErr w:type="spellEnd"/>
      <w:r w:rsidRPr="00B7377A">
        <w:rPr>
          <w:rFonts w:ascii="Arial" w:hAnsi="Arial" w:cs="Arial"/>
          <w:sz w:val="20"/>
          <w:szCs w:val="20"/>
        </w:rPr>
        <w:t xml:space="preserve"> </w:t>
      </w:r>
      <w:proofErr w:type="spellStart"/>
      <w:r w:rsidRPr="00B7377A">
        <w:rPr>
          <w:rFonts w:ascii="Arial" w:hAnsi="Arial" w:cs="Arial"/>
          <w:sz w:val="20"/>
          <w:szCs w:val="20"/>
        </w:rPr>
        <w:t>sarana</w:t>
      </w:r>
      <w:proofErr w:type="spellEnd"/>
      <w:r w:rsidRPr="00B7377A">
        <w:rPr>
          <w:rFonts w:ascii="Arial" w:hAnsi="Arial" w:cs="Arial"/>
          <w:sz w:val="20"/>
          <w:szCs w:val="20"/>
        </w:rPr>
        <w:t xml:space="preserve"> yang </w:t>
      </w:r>
      <w:proofErr w:type="spellStart"/>
      <w:r w:rsidRPr="00B7377A">
        <w:rPr>
          <w:rFonts w:ascii="Arial" w:hAnsi="Arial" w:cs="Arial"/>
          <w:sz w:val="20"/>
          <w:szCs w:val="20"/>
        </w:rPr>
        <w:t>wajib</w:t>
      </w:r>
      <w:proofErr w:type="spellEnd"/>
      <w:r w:rsidRPr="00B7377A">
        <w:rPr>
          <w:rFonts w:ascii="Arial" w:hAnsi="Arial" w:cs="Arial"/>
          <w:sz w:val="20"/>
          <w:szCs w:val="20"/>
        </w:rPr>
        <w:t xml:space="preserve"> </w:t>
      </w:r>
      <w:proofErr w:type="spellStart"/>
      <w:r w:rsidRPr="00B7377A">
        <w:rPr>
          <w:rFonts w:ascii="Arial" w:hAnsi="Arial" w:cs="Arial"/>
          <w:sz w:val="20"/>
          <w:szCs w:val="20"/>
        </w:rPr>
        <w:t>dimiliki</w:t>
      </w:r>
      <w:proofErr w:type="spellEnd"/>
      <w:r w:rsidRPr="00B7377A">
        <w:rPr>
          <w:rFonts w:ascii="Arial" w:hAnsi="Arial" w:cs="Arial"/>
          <w:sz w:val="20"/>
          <w:szCs w:val="20"/>
        </w:rPr>
        <w:t xml:space="preserve"> oleh </w:t>
      </w:r>
      <w:proofErr w:type="spellStart"/>
      <w:r w:rsidRPr="00B7377A">
        <w:rPr>
          <w:rFonts w:ascii="Arial" w:hAnsi="Arial" w:cs="Arial"/>
          <w:sz w:val="20"/>
          <w:szCs w:val="20"/>
        </w:rPr>
        <w:t>lembaga</w:t>
      </w:r>
      <w:proofErr w:type="spellEnd"/>
      <w:r w:rsidRPr="00B7377A">
        <w:rPr>
          <w:rFonts w:ascii="Arial" w:hAnsi="Arial" w:cs="Arial"/>
          <w:sz w:val="20"/>
          <w:szCs w:val="20"/>
        </w:rPr>
        <w:t xml:space="preserve"> negara </w:t>
      </w:r>
      <w:proofErr w:type="spellStart"/>
      <w:r w:rsidRPr="00B7377A">
        <w:rPr>
          <w:rFonts w:ascii="Arial" w:hAnsi="Arial" w:cs="Arial"/>
          <w:sz w:val="20"/>
          <w:szCs w:val="20"/>
        </w:rPr>
        <w:t>untuk</w:t>
      </w:r>
      <w:proofErr w:type="spellEnd"/>
      <w:r w:rsidRPr="00B7377A">
        <w:rPr>
          <w:rFonts w:ascii="Arial" w:hAnsi="Arial" w:cs="Arial"/>
          <w:sz w:val="20"/>
          <w:szCs w:val="20"/>
        </w:rPr>
        <w:t xml:space="preserve"> </w:t>
      </w:r>
      <w:proofErr w:type="spellStart"/>
      <w:r w:rsidRPr="00B7377A">
        <w:rPr>
          <w:rFonts w:ascii="Arial" w:hAnsi="Arial" w:cs="Arial"/>
          <w:sz w:val="20"/>
          <w:szCs w:val="20"/>
        </w:rPr>
        <w:t>mereka</w:t>
      </w:r>
      <w:proofErr w:type="spellEnd"/>
      <w:r w:rsidRPr="00B7377A">
        <w:rPr>
          <w:rFonts w:ascii="Arial" w:hAnsi="Arial" w:cs="Arial"/>
          <w:sz w:val="20"/>
          <w:szCs w:val="20"/>
        </w:rPr>
        <w:t xml:space="preserve"> </w:t>
      </w:r>
      <w:proofErr w:type="spellStart"/>
      <w:r w:rsidRPr="00B7377A">
        <w:rPr>
          <w:rFonts w:ascii="Arial" w:hAnsi="Arial" w:cs="Arial"/>
          <w:sz w:val="20"/>
          <w:szCs w:val="20"/>
        </w:rPr>
        <w:t>mendapatkan</w:t>
      </w:r>
      <w:proofErr w:type="spellEnd"/>
      <w:r w:rsidRPr="00B7377A">
        <w:rPr>
          <w:rFonts w:ascii="Arial" w:hAnsi="Arial" w:cs="Arial"/>
          <w:sz w:val="20"/>
          <w:szCs w:val="20"/>
        </w:rPr>
        <w:t xml:space="preserve"> </w:t>
      </w:r>
      <w:proofErr w:type="spellStart"/>
      <w:r w:rsidRPr="00B7377A">
        <w:rPr>
          <w:rFonts w:ascii="Arial" w:hAnsi="Arial" w:cs="Arial"/>
          <w:sz w:val="20"/>
          <w:szCs w:val="20"/>
        </w:rPr>
        <w:t>penilaian</w:t>
      </w:r>
      <w:proofErr w:type="spellEnd"/>
      <w:r w:rsidRPr="00B7377A">
        <w:rPr>
          <w:rFonts w:ascii="Arial" w:hAnsi="Arial" w:cs="Arial"/>
          <w:sz w:val="20"/>
          <w:szCs w:val="20"/>
        </w:rPr>
        <w:t xml:space="preserve"> </w:t>
      </w:r>
      <w:proofErr w:type="spellStart"/>
      <w:r w:rsidRPr="00B7377A">
        <w:rPr>
          <w:rFonts w:ascii="Arial" w:hAnsi="Arial" w:cs="Arial"/>
          <w:sz w:val="20"/>
          <w:szCs w:val="20"/>
        </w:rPr>
        <w:t>dari</w:t>
      </w:r>
      <w:proofErr w:type="spellEnd"/>
      <w:r w:rsidRPr="00B7377A">
        <w:rPr>
          <w:rFonts w:ascii="Arial" w:hAnsi="Arial" w:cs="Arial"/>
          <w:sz w:val="20"/>
          <w:szCs w:val="20"/>
        </w:rPr>
        <w:t xml:space="preserve"> </w:t>
      </w:r>
      <w:proofErr w:type="spellStart"/>
      <w:r w:rsidRPr="00B7377A">
        <w:rPr>
          <w:rFonts w:ascii="Arial" w:hAnsi="Arial" w:cs="Arial"/>
          <w:sz w:val="20"/>
          <w:szCs w:val="20"/>
        </w:rPr>
        <w:t>masyarakat</w:t>
      </w:r>
      <w:proofErr w:type="spellEnd"/>
      <w:r w:rsidRPr="00B7377A">
        <w:rPr>
          <w:rFonts w:ascii="Arial" w:hAnsi="Arial" w:cs="Arial"/>
          <w:sz w:val="20"/>
          <w:szCs w:val="20"/>
        </w:rPr>
        <w:t xml:space="preserve"> </w:t>
      </w:r>
      <w:proofErr w:type="spellStart"/>
      <w:r w:rsidRPr="00B7377A">
        <w:rPr>
          <w:rFonts w:ascii="Arial" w:hAnsi="Arial" w:cs="Arial"/>
          <w:sz w:val="20"/>
          <w:szCs w:val="20"/>
        </w:rPr>
        <w:t>atas</w:t>
      </w:r>
      <w:proofErr w:type="spellEnd"/>
      <w:r w:rsidRPr="00B7377A">
        <w:rPr>
          <w:rFonts w:ascii="Arial" w:hAnsi="Arial" w:cs="Arial"/>
          <w:sz w:val="20"/>
          <w:szCs w:val="20"/>
        </w:rPr>
        <w:t xml:space="preserve"> </w:t>
      </w:r>
      <w:proofErr w:type="spellStart"/>
      <w:r w:rsidRPr="00B7377A">
        <w:rPr>
          <w:rFonts w:ascii="Arial" w:hAnsi="Arial" w:cs="Arial"/>
          <w:sz w:val="20"/>
          <w:szCs w:val="20"/>
        </w:rPr>
        <w:t>kinerja</w:t>
      </w:r>
      <w:proofErr w:type="spellEnd"/>
      <w:r w:rsidRPr="00B7377A">
        <w:rPr>
          <w:rFonts w:ascii="Arial" w:hAnsi="Arial" w:cs="Arial"/>
          <w:sz w:val="20"/>
          <w:szCs w:val="20"/>
        </w:rPr>
        <w:t xml:space="preserve"> </w:t>
      </w:r>
      <w:proofErr w:type="spellStart"/>
      <w:r w:rsidRPr="00B7377A">
        <w:rPr>
          <w:rFonts w:ascii="Arial" w:hAnsi="Arial" w:cs="Arial"/>
          <w:sz w:val="20"/>
          <w:szCs w:val="20"/>
        </w:rPr>
        <w:t>lembaga</w:t>
      </w:r>
      <w:proofErr w:type="spellEnd"/>
      <w:r w:rsidRPr="00B7377A">
        <w:rPr>
          <w:rFonts w:ascii="Arial" w:hAnsi="Arial" w:cs="Arial"/>
          <w:sz w:val="20"/>
          <w:szCs w:val="20"/>
        </w:rPr>
        <w:t xml:space="preserve"> negara. </w:t>
      </w:r>
      <w:proofErr w:type="spellStart"/>
      <w:r w:rsidRPr="00B7377A">
        <w:rPr>
          <w:rFonts w:ascii="Arial" w:hAnsi="Arial" w:cs="Arial"/>
          <w:sz w:val="20"/>
          <w:szCs w:val="20"/>
        </w:rPr>
        <w:t>Aduan</w:t>
      </w:r>
      <w:proofErr w:type="spellEnd"/>
      <w:r w:rsidRPr="00B7377A">
        <w:rPr>
          <w:rFonts w:ascii="Arial" w:hAnsi="Arial" w:cs="Arial"/>
          <w:sz w:val="20"/>
          <w:szCs w:val="20"/>
        </w:rPr>
        <w:t xml:space="preserve"> internal </w:t>
      </w:r>
      <w:proofErr w:type="spellStart"/>
      <w:r w:rsidRPr="00B7377A">
        <w:rPr>
          <w:rFonts w:ascii="Arial" w:hAnsi="Arial" w:cs="Arial"/>
          <w:sz w:val="20"/>
          <w:szCs w:val="20"/>
        </w:rPr>
        <w:t>tersebut</w:t>
      </w:r>
      <w:proofErr w:type="spellEnd"/>
      <w:r w:rsidRPr="00B7377A">
        <w:rPr>
          <w:rFonts w:ascii="Arial" w:hAnsi="Arial" w:cs="Arial"/>
          <w:sz w:val="20"/>
          <w:szCs w:val="20"/>
        </w:rPr>
        <w:t xml:space="preserve"> </w:t>
      </w:r>
      <w:proofErr w:type="spellStart"/>
      <w:r w:rsidRPr="00B7377A">
        <w:rPr>
          <w:rFonts w:ascii="Arial" w:hAnsi="Arial" w:cs="Arial"/>
          <w:sz w:val="20"/>
          <w:szCs w:val="20"/>
        </w:rPr>
        <w:t>umum</w:t>
      </w:r>
      <w:proofErr w:type="spellEnd"/>
      <w:r w:rsidRPr="00B7377A">
        <w:rPr>
          <w:rFonts w:ascii="Arial" w:hAnsi="Arial" w:cs="Arial"/>
          <w:sz w:val="20"/>
          <w:szCs w:val="20"/>
        </w:rPr>
        <w:t xml:space="preserve"> </w:t>
      </w:r>
      <w:proofErr w:type="spellStart"/>
      <w:r w:rsidRPr="00B7377A">
        <w:rPr>
          <w:rFonts w:ascii="Arial" w:hAnsi="Arial" w:cs="Arial"/>
          <w:sz w:val="20"/>
          <w:szCs w:val="20"/>
        </w:rPr>
        <w:t>dikenal</w:t>
      </w:r>
      <w:proofErr w:type="spellEnd"/>
      <w:r w:rsidRPr="00B7377A">
        <w:rPr>
          <w:rFonts w:ascii="Arial" w:hAnsi="Arial" w:cs="Arial"/>
          <w:sz w:val="20"/>
          <w:szCs w:val="20"/>
        </w:rPr>
        <w:t xml:space="preserve"> </w:t>
      </w:r>
      <w:proofErr w:type="spellStart"/>
      <w:r w:rsidRPr="00B7377A">
        <w:rPr>
          <w:rFonts w:ascii="Arial" w:hAnsi="Arial" w:cs="Arial"/>
          <w:sz w:val="20"/>
          <w:szCs w:val="20"/>
        </w:rPr>
        <w:t>dengan</w:t>
      </w:r>
      <w:proofErr w:type="spellEnd"/>
      <w:r w:rsidRPr="00B7377A">
        <w:rPr>
          <w:rFonts w:ascii="Arial" w:hAnsi="Arial" w:cs="Arial"/>
          <w:sz w:val="20"/>
          <w:szCs w:val="20"/>
        </w:rPr>
        <w:t xml:space="preserve"> </w:t>
      </w:r>
      <w:proofErr w:type="spellStart"/>
      <w:r w:rsidRPr="00B7377A">
        <w:rPr>
          <w:rFonts w:ascii="Arial" w:hAnsi="Arial" w:cs="Arial"/>
          <w:sz w:val="20"/>
          <w:szCs w:val="20"/>
        </w:rPr>
        <w:t>istilah</w:t>
      </w:r>
      <w:proofErr w:type="spellEnd"/>
      <w:r w:rsidRPr="00B7377A">
        <w:rPr>
          <w:rFonts w:ascii="Arial" w:hAnsi="Arial" w:cs="Arial"/>
          <w:sz w:val="20"/>
          <w:szCs w:val="20"/>
        </w:rPr>
        <w:t xml:space="preserve"> </w:t>
      </w:r>
      <w:r w:rsidRPr="00B7377A">
        <w:rPr>
          <w:rFonts w:ascii="Arial" w:hAnsi="Arial" w:cs="Arial"/>
          <w:i/>
          <w:sz w:val="20"/>
          <w:szCs w:val="20"/>
        </w:rPr>
        <w:t>whistleblowing system</w:t>
      </w:r>
      <w:r w:rsidRPr="00B7377A">
        <w:rPr>
          <w:rFonts w:ascii="Arial" w:hAnsi="Arial" w:cs="Arial"/>
          <w:sz w:val="20"/>
          <w:szCs w:val="20"/>
        </w:rPr>
        <w:t xml:space="preserve">. </w:t>
      </w:r>
      <w:r w:rsidRPr="00B7377A">
        <w:rPr>
          <w:rFonts w:ascii="Arial" w:hAnsi="Arial" w:cs="Arial"/>
          <w:i/>
          <w:sz w:val="20"/>
          <w:szCs w:val="20"/>
        </w:rPr>
        <w:t xml:space="preserve">Whistleblowing system </w:t>
      </w:r>
      <w:r w:rsidRPr="00B7377A">
        <w:rPr>
          <w:rFonts w:ascii="Arial" w:hAnsi="Arial" w:cs="Arial"/>
          <w:sz w:val="20"/>
          <w:szCs w:val="20"/>
        </w:rPr>
        <w:t xml:space="preserve">(WBS) pada </w:t>
      </w:r>
      <w:proofErr w:type="spellStart"/>
      <w:r w:rsidRPr="00B7377A">
        <w:rPr>
          <w:rFonts w:ascii="Arial" w:hAnsi="Arial" w:cs="Arial"/>
          <w:sz w:val="20"/>
          <w:szCs w:val="20"/>
        </w:rPr>
        <w:t>intinya</w:t>
      </w:r>
      <w:proofErr w:type="spellEnd"/>
      <w:r w:rsidRPr="00B7377A">
        <w:rPr>
          <w:rFonts w:ascii="Arial" w:hAnsi="Arial" w:cs="Arial"/>
          <w:sz w:val="20"/>
          <w:szCs w:val="20"/>
        </w:rPr>
        <w:t xml:space="preserve"> </w:t>
      </w:r>
      <w:proofErr w:type="spellStart"/>
      <w:r w:rsidRPr="00B7377A">
        <w:rPr>
          <w:rFonts w:ascii="Arial" w:hAnsi="Arial" w:cs="Arial"/>
          <w:sz w:val="20"/>
          <w:szCs w:val="20"/>
        </w:rPr>
        <w:t>merupakan</w:t>
      </w:r>
      <w:proofErr w:type="spellEnd"/>
      <w:r w:rsidRPr="00B7377A">
        <w:rPr>
          <w:rFonts w:ascii="Arial" w:hAnsi="Arial" w:cs="Arial"/>
          <w:sz w:val="20"/>
          <w:szCs w:val="20"/>
        </w:rPr>
        <w:t xml:space="preserve"> </w:t>
      </w:r>
      <w:proofErr w:type="spellStart"/>
      <w:r w:rsidRPr="00B7377A">
        <w:rPr>
          <w:rFonts w:ascii="Arial" w:hAnsi="Arial" w:cs="Arial"/>
          <w:sz w:val="20"/>
          <w:szCs w:val="20"/>
        </w:rPr>
        <w:t>sebuah</w:t>
      </w:r>
      <w:proofErr w:type="spellEnd"/>
      <w:r w:rsidRPr="00B7377A">
        <w:rPr>
          <w:rFonts w:ascii="Arial" w:hAnsi="Arial" w:cs="Arial"/>
          <w:sz w:val="20"/>
          <w:szCs w:val="20"/>
        </w:rPr>
        <w:t xml:space="preserve"> </w:t>
      </w:r>
      <w:proofErr w:type="spellStart"/>
      <w:r w:rsidRPr="00B7377A">
        <w:rPr>
          <w:rFonts w:ascii="Arial" w:hAnsi="Arial" w:cs="Arial"/>
          <w:sz w:val="20"/>
          <w:szCs w:val="20"/>
        </w:rPr>
        <w:t>sistem</w:t>
      </w:r>
      <w:proofErr w:type="spellEnd"/>
      <w:r w:rsidRPr="00B7377A">
        <w:rPr>
          <w:rFonts w:ascii="Arial" w:hAnsi="Arial" w:cs="Arial"/>
          <w:sz w:val="20"/>
          <w:szCs w:val="20"/>
        </w:rPr>
        <w:t xml:space="preserve"> yang </w:t>
      </w:r>
      <w:proofErr w:type="spellStart"/>
      <w:r w:rsidRPr="00B7377A">
        <w:rPr>
          <w:rFonts w:ascii="Arial" w:hAnsi="Arial" w:cs="Arial"/>
          <w:sz w:val="20"/>
          <w:szCs w:val="20"/>
        </w:rPr>
        <w:t>dirancang</w:t>
      </w:r>
      <w:proofErr w:type="spellEnd"/>
      <w:r w:rsidRPr="00B7377A">
        <w:rPr>
          <w:rFonts w:ascii="Arial" w:hAnsi="Arial" w:cs="Arial"/>
          <w:sz w:val="20"/>
          <w:szCs w:val="20"/>
        </w:rPr>
        <w:t xml:space="preserve"> </w:t>
      </w:r>
      <w:proofErr w:type="spellStart"/>
      <w:r w:rsidRPr="00B7377A">
        <w:rPr>
          <w:rFonts w:ascii="Arial" w:hAnsi="Arial" w:cs="Arial"/>
          <w:sz w:val="20"/>
          <w:szCs w:val="20"/>
        </w:rPr>
        <w:t>untuk</w:t>
      </w:r>
      <w:proofErr w:type="spellEnd"/>
      <w:r w:rsidRPr="00B7377A">
        <w:rPr>
          <w:rFonts w:ascii="Arial" w:hAnsi="Arial" w:cs="Arial"/>
          <w:sz w:val="20"/>
          <w:szCs w:val="20"/>
        </w:rPr>
        <w:t xml:space="preserve"> </w:t>
      </w:r>
      <w:proofErr w:type="spellStart"/>
      <w:r w:rsidRPr="00B7377A">
        <w:rPr>
          <w:rFonts w:ascii="Arial" w:hAnsi="Arial" w:cs="Arial"/>
          <w:sz w:val="20"/>
          <w:szCs w:val="20"/>
        </w:rPr>
        <w:t>melaporkan</w:t>
      </w:r>
      <w:proofErr w:type="spellEnd"/>
      <w:r w:rsidRPr="00B7377A">
        <w:rPr>
          <w:rFonts w:ascii="Arial" w:hAnsi="Arial" w:cs="Arial"/>
          <w:sz w:val="20"/>
          <w:szCs w:val="20"/>
        </w:rPr>
        <w:t xml:space="preserve"> </w:t>
      </w:r>
      <w:proofErr w:type="spellStart"/>
      <w:r w:rsidRPr="00B7377A">
        <w:rPr>
          <w:rFonts w:ascii="Arial" w:hAnsi="Arial" w:cs="Arial"/>
          <w:sz w:val="20"/>
          <w:szCs w:val="20"/>
        </w:rPr>
        <w:t>pelanggaran</w:t>
      </w:r>
      <w:proofErr w:type="spellEnd"/>
      <w:r w:rsidRPr="00B7377A">
        <w:rPr>
          <w:rFonts w:ascii="Arial" w:hAnsi="Arial" w:cs="Arial"/>
          <w:sz w:val="20"/>
          <w:szCs w:val="20"/>
        </w:rPr>
        <w:t xml:space="preserve"> </w:t>
      </w:r>
      <w:proofErr w:type="spellStart"/>
      <w:r w:rsidRPr="00B7377A">
        <w:rPr>
          <w:rFonts w:ascii="Arial" w:hAnsi="Arial" w:cs="Arial"/>
          <w:sz w:val="20"/>
          <w:szCs w:val="20"/>
        </w:rPr>
        <w:t>sebagai</w:t>
      </w:r>
      <w:proofErr w:type="spellEnd"/>
      <w:r w:rsidRPr="00B7377A">
        <w:rPr>
          <w:rFonts w:ascii="Arial" w:hAnsi="Arial" w:cs="Arial"/>
          <w:sz w:val="20"/>
          <w:szCs w:val="20"/>
        </w:rPr>
        <w:t xml:space="preserve"> </w:t>
      </w:r>
      <w:proofErr w:type="spellStart"/>
      <w:r w:rsidRPr="00B7377A">
        <w:rPr>
          <w:rFonts w:ascii="Arial" w:hAnsi="Arial" w:cs="Arial"/>
          <w:sz w:val="20"/>
          <w:szCs w:val="20"/>
        </w:rPr>
        <w:t>tindakan</w:t>
      </w:r>
      <w:proofErr w:type="spellEnd"/>
      <w:r w:rsidRPr="00B7377A">
        <w:rPr>
          <w:rFonts w:ascii="Arial" w:hAnsi="Arial" w:cs="Arial"/>
          <w:sz w:val="20"/>
          <w:szCs w:val="20"/>
        </w:rPr>
        <w:t xml:space="preserve"> </w:t>
      </w:r>
      <w:proofErr w:type="spellStart"/>
      <w:r w:rsidRPr="00B7377A">
        <w:rPr>
          <w:rFonts w:ascii="Arial" w:hAnsi="Arial" w:cs="Arial"/>
          <w:sz w:val="20"/>
          <w:szCs w:val="20"/>
        </w:rPr>
        <w:t>pengendalian</w:t>
      </w:r>
      <w:proofErr w:type="spellEnd"/>
      <w:r w:rsidRPr="00B7377A">
        <w:rPr>
          <w:rFonts w:ascii="Arial" w:hAnsi="Arial" w:cs="Arial"/>
          <w:sz w:val="20"/>
          <w:szCs w:val="20"/>
        </w:rPr>
        <w:t xml:space="preserve"> internal </w:t>
      </w:r>
      <w:proofErr w:type="spellStart"/>
      <w:r w:rsidRPr="00B7377A">
        <w:rPr>
          <w:rFonts w:ascii="Arial" w:hAnsi="Arial" w:cs="Arial"/>
          <w:sz w:val="20"/>
          <w:szCs w:val="20"/>
        </w:rPr>
        <w:t>dengan</w:t>
      </w:r>
      <w:proofErr w:type="spellEnd"/>
      <w:r w:rsidRPr="00B7377A">
        <w:rPr>
          <w:rFonts w:ascii="Arial" w:hAnsi="Arial" w:cs="Arial"/>
          <w:sz w:val="20"/>
          <w:szCs w:val="20"/>
        </w:rPr>
        <w:t xml:space="preserve"> </w:t>
      </w:r>
      <w:proofErr w:type="spellStart"/>
      <w:r w:rsidRPr="00B7377A">
        <w:rPr>
          <w:rFonts w:ascii="Arial" w:hAnsi="Arial" w:cs="Arial"/>
          <w:sz w:val="20"/>
          <w:szCs w:val="20"/>
        </w:rPr>
        <w:t>tujuan</w:t>
      </w:r>
      <w:proofErr w:type="spellEnd"/>
      <w:r w:rsidRPr="00B7377A">
        <w:rPr>
          <w:rFonts w:ascii="Arial" w:hAnsi="Arial" w:cs="Arial"/>
          <w:sz w:val="20"/>
          <w:szCs w:val="20"/>
        </w:rPr>
        <w:t xml:space="preserve"> </w:t>
      </w:r>
      <w:proofErr w:type="spellStart"/>
      <w:r w:rsidRPr="00B7377A">
        <w:rPr>
          <w:rFonts w:ascii="Arial" w:hAnsi="Arial" w:cs="Arial"/>
          <w:sz w:val="20"/>
          <w:szCs w:val="20"/>
        </w:rPr>
        <w:t>pencegahan</w:t>
      </w:r>
      <w:proofErr w:type="spellEnd"/>
      <w:r w:rsidRPr="00B7377A">
        <w:rPr>
          <w:rFonts w:ascii="Arial" w:hAnsi="Arial" w:cs="Arial"/>
          <w:sz w:val="20"/>
          <w:szCs w:val="20"/>
        </w:rPr>
        <w:t xml:space="preserve"> fraud </w:t>
      </w:r>
      <w:proofErr w:type="spellStart"/>
      <w:r w:rsidRPr="00B7377A">
        <w:rPr>
          <w:rFonts w:ascii="Arial" w:hAnsi="Arial" w:cs="Arial"/>
          <w:sz w:val="20"/>
          <w:szCs w:val="20"/>
        </w:rPr>
        <w:t>maupun</w:t>
      </w:r>
      <w:proofErr w:type="spellEnd"/>
      <w:r w:rsidRPr="00B7377A">
        <w:rPr>
          <w:rFonts w:ascii="Arial" w:hAnsi="Arial" w:cs="Arial"/>
          <w:sz w:val="20"/>
          <w:szCs w:val="20"/>
        </w:rPr>
        <w:t xml:space="preserve"> </w:t>
      </w:r>
      <w:proofErr w:type="spellStart"/>
      <w:r w:rsidRPr="00B7377A">
        <w:rPr>
          <w:rFonts w:ascii="Arial" w:hAnsi="Arial" w:cs="Arial"/>
          <w:sz w:val="20"/>
          <w:szCs w:val="20"/>
        </w:rPr>
        <w:t>perbuatan</w:t>
      </w:r>
      <w:proofErr w:type="spellEnd"/>
      <w:r w:rsidRPr="00B7377A">
        <w:rPr>
          <w:rFonts w:ascii="Arial" w:hAnsi="Arial" w:cs="Arial"/>
          <w:sz w:val="20"/>
          <w:szCs w:val="20"/>
        </w:rPr>
        <w:t xml:space="preserve"> yang </w:t>
      </w:r>
      <w:proofErr w:type="spellStart"/>
      <w:r w:rsidRPr="00B7377A">
        <w:rPr>
          <w:rFonts w:ascii="Arial" w:hAnsi="Arial" w:cs="Arial"/>
          <w:sz w:val="20"/>
          <w:szCs w:val="20"/>
        </w:rPr>
        <w:lastRenderedPageBreak/>
        <w:t>melanggar</w:t>
      </w:r>
      <w:proofErr w:type="spellEnd"/>
      <w:r w:rsidRPr="00B7377A">
        <w:rPr>
          <w:rFonts w:ascii="Arial" w:hAnsi="Arial" w:cs="Arial"/>
          <w:sz w:val="20"/>
          <w:szCs w:val="20"/>
        </w:rPr>
        <w:t xml:space="preserve"> </w:t>
      </w:r>
      <w:proofErr w:type="spellStart"/>
      <w:r w:rsidRPr="00B7377A">
        <w:rPr>
          <w:rFonts w:ascii="Arial" w:hAnsi="Arial" w:cs="Arial"/>
          <w:sz w:val="20"/>
          <w:szCs w:val="20"/>
        </w:rPr>
        <w:t>peraturan</w:t>
      </w:r>
      <w:proofErr w:type="spellEnd"/>
      <w:r w:rsidRPr="00B7377A">
        <w:rPr>
          <w:rFonts w:ascii="Arial" w:hAnsi="Arial" w:cs="Arial"/>
          <w:sz w:val="20"/>
          <w:szCs w:val="20"/>
        </w:rPr>
        <w:t xml:space="preserve"> </w:t>
      </w:r>
      <w:proofErr w:type="spellStart"/>
      <w:r w:rsidRPr="00B7377A">
        <w:rPr>
          <w:rFonts w:ascii="Arial" w:hAnsi="Arial" w:cs="Arial"/>
          <w:sz w:val="20"/>
          <w:szCs w:val="20"/>
        </w:rPr>
        <w:t>lainnya</w:t>
      </w:r>
      <w:proofErr w:type="spellEnd"/>
      <w:r w:rsidRPr="00B7377A">
        <w:rPr>
          <w:rFonts w:ascii="Arial" w:hAnsi="Arial" w:cs="Arial"/>
          <w:sz w:val="20"/>
          <w:szCs w:val="20"/>
        </w:rPr>
        <w:t>.</w:t>
      </w:r>
      <w:r w:rsidRPr="00B7377A">
        <w:rPr>
          <w:rStyle w:val="FootnoteReference"/>
          <w:rFonts w:ascii="Arial" w:hAnsi="Arial" w:cs="Arial"/>
          <w:sz w:val="20"/>
          <w:szCs w:val="20"/>
        </w:rPr>
        <w:footnoteReference w:id="18"/>
      </w:r>
      <w:r w:rsidRPr="00B7377A">
        <w:rPr>
          <w:rFonts w:ascii="Arial" w:hAnsi="Arial" w:cs="Arial"/>
          <w:sz w:val="20"/>
          <w:szCs w:val="20"/>
        </w:rPr>
        <w:t xml:space="preserve"> </w:t>
      </w:r>
      <w:proofErr w:type="spellStart"/>
      <w:r w:rsidRPr="00B7377A">
        <w:rPr>
          <w:rFonts w:ascii="Arial" w:hAnsi="Arial" w:cs="Arial"/>
          <w:sz w:val="20"/>
          <w:szCs w:val="20"/>
        </w:rPr>
        <w:t>Adanya</w:t>
      </w:r>
      <w:proofErr w:type="spellEnd"/>
      <w:r w:rsidRPr="00B7377A">
        <w:rPr>
          <w:rFonts w:ascii="Arial" w:hAnsi="Arial" w:cs="Arial"/>
          <w:sz w:val="20"/>
          <w:szCs w:val="20"/>
        </w:rPr>
        <w:t xml:space="preserve"> WBS </w:t>
      </w:r>
      <w:proofErr w:type="spellStart"/>
      <w:r w:rsidRPr="00B7377A">
        <w:rPr>
          <w:rFonts w:ascii="Arial" w:hAnsi="Arial" w:cs="Arial"/>
          <w:sz w:val="20"/>
          <w:szCs w:val="20"/>
        </w:rPr>
        <w:t>memberikan</w:t>
      </w:r>
      <w:proofErr w:type="spellEnd"/>
      <w:r w:rsidRPr="00B7377A">
        <w:rPr>
          <w:rFonts w:ascii="Arial" w:hAnsi="Arial" w:cs="Arial"/>
          <w:sz w:val="20"/>
          <w:szCs w:val="20"/>
        </w:rPr>
        <w:t xml:space="preserve"> </w:t>
      </w:r>
      <w:proofErr w:type="spellStart"/>
      <w:r w:rsidRPr="00B7377A">
        <w:rPr>
          <w:rFonts w:ascii="Arial" w:hAnsi="Arial" w:cs="Arial"/>
          <w:sz w:val="20"/>
          <w:szCs w:val="20"/>
        </w:rPr>
        <w:t>kesempatan</w:t>
      </w:r>
      <w:proofErr w:type="spellEnd"/>
      <w:r w:rsidRPr="00B7377A">
        <w:rPr>
          <w:rFonts w:ascii="Arial" w:hAnsi="Arial" w:cs="Arial"/>
          <w:sz w:val="20"/>
          <w:szCs w:val="20"/>
        </w:rPr>
        <w:t xml:space="preserve"> </w:t>
      </w:r>
      <w:proofErr w:type="spellStart"/>
      <w:r w:rsidRPr="00B7377A">
        <w:rPr>
          <w:rFonts w:ascii="Arial" w:hAnsi="Arial" w:cs="Arial"/>
          <w:sz w:val="20"/>
          <w:szCs w:val="20"/>
        </w:rPr>
        <w:t>kepada</w:t>
      </w:r>
      <w:proofErr w:type="spellEnd"/>
      <w:r w:rsidRPr="00B7377A">
        <w:rPr>
          <w:rFonts w:ascii="Arial" w:hAnsi="Arial" w:cs="Arial"/>
          <w:sz w:val="20"/>
          <w:szCs w:val="20"/>
        </w:rPr>
        <w:t xml:space="preserve"> </w:t>
      </w:r>
      <w:proofErr w:type="spellStart"/>
      <w:r w:rsidRPr="00B7377A">
        <w:rPr>
          <w:rFonts w:ascii="Arial" w:hAnsi="Arial" w:cs="Arial"/>
          <w:sz w:val="20"/>
          <w:szCs w:val="20"/>
        </w:rPr>
        <w:t>siapapun</w:t>
      </w:r>
      <w:proofErr w:type="spellEnd"/>
      <w:r w:rsidRPr="00B7377A">
        <w:rPr>
          <w:rFonts w:ascii="Arial" w:hAnsi="Arial" w:cs="Arial"/>
          <w:sz w:val="20"/>
          <w:szCs w:val="20"/>
        </w:rPr>
        <w:t xml:space="preserve"> </w:t>
      </w:r>
      <w:proofErr w:type="spellStart"/>
      <w:r w:rsidRPr="00B7377A">
        <w:rPr>
          <w:rFonts w:ascii="Arial" w:hAnsi="Arial" w:cs="Arial"/>
          <w:sz w:val="20"/>
          <w:szCs w:val="20"/>
        </w:rPr>
        <w:t>untuk</w:t>
      </w:r>
      <w:proofErr w:type="spellEnd"/>
      <w:r w:rsidRPr="00B7377A">
        <w:rPr>
          <w:rFonts w:ascii="Arial" w:hAnsi="Arial" w:cs="Arial"/>
          <w:sz w:val="20"/>
          <w:szCs w:val="20"/>
        </w:rPr>
        <w:t xml:space="preserve"> </w:t>
      </w:r>
      <w:proofErr w:type="spellStart"/>
      <w:r w:rsidRPr="00B7377A">
        <w:rPr>
          <w:rFonts w:ascii="Arial" w:hAnsi="Arial" w:cs="Arial"/>
          <w:sz w:val="20"/>
          <w:szCs w:val="20"/>
        </w:rPr>
        <w:t>melaporkan</w:t>
      </w:r>
      <w:proofErr w:type="spellEnd"/>
      <w:r w:rsidRPr="00B7377A">
        <w:rPr>
          <w:rFonts w:ascii="Arial" w:hAnsi="Arial" w:cs="Arial"/>
          <w:sz w:val="20"/>
          <w:szCs w:val="20"/>
        </w:rPr>
        <w:t xml:space="preserve"> </w:t>
      </w:r>
      <w:proofErr w:type="spellStart"/>
      <w:r w:rsidRPr="00B7377A">
        <w:rPr>
          <w:rFonts w:ascii="Arial" w:hAnsi="Arial" w:cs="Arial"/>
          <w:sz w:val="20"/>
          <w:szCs w:val="20"/>
        </w:rPr>
        <w:t>adanya</w:t>
      </w:r>
      <w:proofErr w:type="spellEnd"/>
      <w:r w:rsidRPr="00B7377A">
        <w:rPr>
          <w:rFonts w:ascii="Arial" w:hAnsi="Arial" w:cs="Arial"/>
          <w:sz w:val="20"/>
          <w:szCs w:val="20"/>
        </w:rPr>
        <w:t xml:space="preserve"> </w:t>
      </w:r>
      <w:proofErr w:type="spellStart"/>
      <w:r w:rsidRPr="00B7377A">
        <w:rPr>
          <w:rFonts w:ascii="Arial" w:hAnsi="Arial" w:cs="Arial"/>
          <w:sz w:val="20"/>
          <w:szCs w:val="20"/>
        </w:rPr>
        <w:t>ketidaksesuaian</w:t>
      </w:r>
      <w:proofErr w:type="spellEnd"/>
      <w:r w:rsidRPr="00B7377A">
        <w:rPr>
          <w:rFonts w:ascii="Arial" w:hAnsi="Arial" w:cs="Arial"/>
          <w:sz w:val="20"/>
          <w:szCs w:val="20"/>
        </w:rPr>
        <w:t xml:space="preserve"> </w:t>
      </w:r>
      <w:proofErr w:type="spellStart"/>
      <w:r w:rsidRPr="00B7377A">
        <w:rPr>
          <w:rFonts w:ascii="Arial" w:hAnsi="Arial" w:cs="Arial"/>
          <w:sz w:val="20"/>
          <w:szCs w:val="20"/>
        </w:rPr>
        <w:t>atau</w:t>
      </w:r>
      <w:proofErr w:type="spellEnd"/>
      <w:r w:rsidRPr="00B7377A">
        <w:rPr>
          <w:rFonts w:ascii="Arial" w:hAnsi="Arial" w:cs="Arial"/>
          <w:sz w:val="20"/>
          <w:szCs w:val="20"/>
        </w:rPr>
        <w:t xml:space="preserve"> </w:t>
      </w:r>
      <w:proofErr w:type="spellStart"/>
      <w:r w:rsidRPr="00B7377A">
        <w:rPr>
          <w:rFonts w:ascii="Arial" w:hAnsi="Arial" w:cs="Arial"/>
          <w:sz w:val="20"/>
          <w:szCs w:val="20"/>
        </w:rPr>
        <w:t>kecurangan</w:t>
      </w:r>
      <w:proofErr w:type="spellEnd"/>
      <w:r w:rsidRPr="00B7377A">
        <w:rPr>
          <w:rFonts w:ascii="Arial" w:hAnsi="Arial" w:cs="Arial"/>
          <w:sz w:val="20"/>
          <w:szCs w:val="20"/>
        </w:rPr>
        <w:t xml:space="preserve"> yang </w:t>
      </w:r>
      <w:proofErr w:type="spellStart"/>
      <w:r w:rsidRPr="00B7377A">
        <w:rPr>
          <w:rFonts w:ascii="Arial" w:hAnsi="Arial" w:cs="Arial"/>
          <w:sz w:val="20"/>
          <w:szCs w:val="20"/>
        </w:rPr>
        <w:t>terjadi</w:t>
      </w:r>
      <w:proofErr w:type="spellEnd"/>
      <w:r w:rsidRPr="00B7377A">
        <w:rPr>
          <w:rFonts w:ascii="Arial" w:hAnsi="Arial" w:cs="Arial"/>
          <w:sz w:val="20"/>
          <w:szCs w:val="20"/>
        </w:rPr>
        <w:t xml:space="preserve"> </w:t>
      </w:r>
      <w:proofErr w:type="spellStart"/>
      <w:r w:rsidRPr="00B7377A">
        <w:rPr>
          <w:rFonts w:ascii="Arial" w:hAnsi="Arial" w:cs="Arial"/>
          <w:sz w:val="20"/>
          <w:szCs w:val="20"/>
        </w:rPr>
        <w:t>atau</w:t>
      </w:r>
      <w:proofErr w:type="spellEnd"/>
      <w:r w:rsidRPr="00B7377A">
        <w:rPr>
          <w:rFonts w:ascii="Arial" w:hAnsi="Arial" w:cs="Arial"/>
          <w:sz w:val="20"/>
          <w:szCs w:val="20"/>
        </w:rPr>
        <w:t xml:space="preserve"> </w:t>
      </w:r>
      <w:proofErr w:type="spellStart"/>
      <w:r w:rsidRPr="00B7377A">
        <w:rPr>
          <w:rFonts w:ascii="Arial" w:hAnsi="Arial" w:cs="Arial"/>
          <w:sz w:val="20"/>
          <w:szCs w:val="20"/>
        </w:rPr>
        <w:t>dilakukan</w:t>
      </w:r>
      <w:proofErr w:type="spellEnd"/>
      <w:r w:rsidRPr="00B7377A">
        <w:rPr>
          <w:rFonts w:ascii="Arial" w:hAnsi="Arial" w:cs="Arial"/>
          <w:sz w:val="20"/>
          <w:szCs w:val="20"/>
        </w:rPr>
        <w:t xml:space="preserve"> oleh </w:t>
      </w:r>
      <w:proofErr w:type="spellStart"/>
      <w:r w:rsidRPr="00B7377A">
        <w:rPr>
          <w:rFonts w:ascii="Arial" w:hAnsi="Arial" w:cs="Arial"/>
          <w:sz w:val="20"/>
          <w:szCs w:val="20"/>
        </w:rPr>
        <w:t>pejabat</w:t>
      </w:r>
      <w:proofErr w:type="spellEnd"/>
      <w:r w:rsidRPr="00B7377A">
        <w:rPr>
          <w:rFonts w:ascii="Arial" w:hAnsi="Arial" w:cs="Arial"/>
          <w:sz w:val="20"/>
          <w:szCs w:val="20"/>
        </w:rPr>
        <w:t xml:space="preserve"> </w:t>
      </w:r>
      <w:proofErr w:type="spellStart"/>
      <w:r w:rsidRPr="00B7377A">
        <w:rPr>
          <w:rFonts w:ascii="Arial" w:hAnsi="Arial" w:cs="Arial"/>
          <w:sz w:val="20"/>
          <w:szCs w:val="20"/>
        </w:rPr>
        <w:t>maupun</w:t>
      </w:r>
      <w:proofErr w:type="spellEnd"/>
      <w:r w:rsidRPr="00B7377A">
        <w:rPr>
          <w:rFonts w:ascii="Arial" w:hAnsi="Arial" w:cs="Arial"/>
          <w:sz w:val="20"/>
          <w:szCs w:val="20"/>
        </w:rPr>
        <w:t xml:space="preserve"> </w:t>
      </w:r>
      <w:proofErr w:type="spellStart"/>
      <w:r w:rsidRPr="00B7377A">
        <w:rPr>
          <w:rFonts w:ascii="Arial" w:hAnsi="Arial" w:cs="Arial"/>
          <w:sz w:val="20"/>
          <w:szCs w:val="20"/>
        </w:rPr>
        <w:t>pegawai</w:t>
      </w:r>
      <w:proofErr w:type="spellEnd"/>
      <w:r w:rsidRPr="00B7377A">
        <w:rPr>
          <w:rFonts w:ascii="Arial" w:hAnsi="Arial" w:cs="Arial"/>
          <w:sz w:val="20"/>
          <w:szCs w:val="20"/>
        </w:rPr>
        <w:t xml:space="preserve"> </w:t>
      </w:r>
      <w:proofErr w:type="spellStart"/>
      <w:r w:rsidRPr="00B7377A">
        <w:rPr>
          <w:rFonts w:ascii="Arial" w:hAnsi="Arial" w:cs="Arial"/>
          <w:sz w:val="20"/>
          <w:szCs w:val="20"/>
        </w:rPr>
        <w:t>lembaga</w:t>
      </w:r>
      <w:proofErr w:type="spellEnd"/>
      <w:r w:rsidRPr="00B7377A">
        <w:rPr>
          <w:rFonts w:ascii="Arial" w:hAnsi="Arial" w:cs="Arial"/>
          <w:sz w:val="20"/>
          <w:szCs w:val="20"/>
        </w:rPr>
        <w:t xml:space="preserve"> negara.</w:t>
      </w:r>
    </w:p>
    <w:p w14:paraId="3F2F94C6" w14:textId="77777777" w:rsidR="00856D42" w:rsidRPr="00B7377A" w:rsidRDefault="00856D42" w:rsidP="004E0A2B">
      <w:pPr>
        <w:pStyle w:val="ListParagraph"/>
        <w:spacing w:afterLines="160" w:after="384" w:line="360" w:lineRule="auto"/>
        <w:ind w:left="0" w:firstLine="426"/>
        <w:jc w:val="both"/>
        <w:rPr>
          <w:rFonts w:ascii="Arial" w:hAnsi="Arial" w:cs="Arial"/>
          <w:sz w:val="20"/>
          <w:szCs w:val="20"/>
        </w:rPr>
      </w:pPr>
      <w:r w:rsidRPr="00B7377A">
        <w:rPr>
          <w:rFonts w:ascii="Arial" w:hAnsi="Arial" w:cs="Arial"/>
          <w:sz w:val="20"/>
          <w:szCs w:val="20"/>
        </w:rPr>
        <w:t xml:space="preserve">OJK </w:t>
      </w:r>
      <w:r w:rsidRPr="00B7377A">
        <w:rPr>
          <w:rFonts w:ascii="Arial" w:hAnsi="Arial" w:cs="Arial"/>
          <w:i/>
          <w:sz w:val="20"/>
          <w:szCs w:val="20"/>
        </w:rPr>
        <w:t>Whistleblowing System</w:t>
      </w:r>
      <w:r w:rsidRPr="00B7377A">
        <w:rPr>
          <w:rFonts w:ascii="Arial" w:hAnsi="Arial" w:cs="Arial"/>
          <w:sz w:val="20"/>
          <w:szCs w:val="20"/>
        </w:rPr>
        <w:t xml:space="preserve"> (OJK WBS) </w:t>
      </w:r>
      <w:proofErr w:type="spellStart"/>
      <w:r w:rsidRPr="00B7377A">
        <w:rPr>
          <w:rFonts w:ascii="Arial" w:hAnsi="Arial" w:cs="Arial"/>
          <w:sz w:val="20"/>
          <w:szCs w:val="20"/>
        </w:rPr>
        <w:t>merupakan</w:t>
      </w:r>
      <w:proofErr w:type="spellEnd"/>
      <w:r w:rsidRPr="00B7377A">
        <w:rPr>
          <w:rFonts w:ascii="Arial" w:hAnsi="Arial" w:cs="Arial"/>
          <w:sz w:val="20"/>
          <w:szCs w:val="20"/>
        </w:rPr>
        <w:t xml:space="preserve"> </w:t>
      </w:r>
      <w:proofErr w:type="spellStart"/>
      <w:r w:rsidRPr="00B7377A">
        <w:rPr>
          <w:rFonts w:ascii="Arial" w:hAnsi="Arial" w:cs="Arial"/>
          <w:sz w:val="20"/>
          <w:szCs w:val="20"/>
        </w:rPr>
        <w:t>sarana</w:t>
      </w:r>
      <w:proofErr w:type="spellEnd"/>
      <w:r w:rsidRPr="00B7377A">
        <w:rPr>
          <w:rFonts w:ascii="Arial" w:hAnsi="Arial" w:cs="Arial"/>
          <w:sz w:val="20"/>
          <w:szCs w:val="20"/>
        </w:rPr>
        <w:t xml:space="preserve"> </w:t>
      </w:r>
      <w:proofErr w:type="spellStart"/>
      <w:r w:rsidRPr="00B7377A">
        <w:rPr>
          <w:rFonts w:ascii="Arial" w:hAnsi="Arial" w:cs="Arial"/>
          <w:sz w:val="20"/>
          <w:szCs w:val="20"/>
        </w:rPr>
        <w:t>untuk</w:t>
      </w:r>
      <w:proofErr w:type="spellEnd"/>
      <w:r w:rsidRPr="00B7377A">
        <w:rPr>
          <w:rFonts w:ascii="Arial" w:hAnsi="Arial" w:cs="Arial"/>
          <w:sz w:val="20"/>
          <w:szCs w:val="20"/>
        </w:rPr>
        <w:t xml:space="preserve"> </w:t>
      </w:r>
      <w:proofErr w:type="spellStart"/>
      <w:r w:rsidRPr="00B7377A">
        <w:rPr>
          <w:rFonts w:ascii="Arial" w:hAnsi="Arial" w:cs="Arial"/>
          <w:sz w:val="20"/>
          <w:szCs w:val="20"/>
        </w:rPr>
        <w:t>menyampaikan</w:t>
      </w:r>
      <w:proofErr w:type="spellEnd"/>
      <w:r w:rsidRPr="00B7377A">
        <w:rPr>
          <w:rFonts w:ascii="Arial" w:hAnsi="Arial" w:cs="Arial"/>
          <w:sz w:val="20"/>
          <w:szCs w:val="20"/>
        </w:rPr>
        <w:t xml:space="preserve">, </w:t>
      </w:r>
      <w:proofErr w:type="spellStart"/>
      <w:r w:rsidRPr="00B7377A">
        <w:rPr>
          <w:rFonts w:ascii="Arial" w:hAnsi="Arial" w:cs="Arial"/>
          <w:sz w:val="20"/>
          <w:szCs w:val="20"/>
        </w:rPr>
        <w:t>mengelola</w:t>
      </w:r>
      <w:proofErr w:type="spellEnd"/>
      <w:r w:rsidRPr="00B7377A">
        <w:rPr>
          <w:rFonts w:ascii="Arial" w:hAnsi="Arial" w:cs="Arial"/>
          <w:sz w:val="20"/>
          <w:szCs w:val="20"/>
        </w:rPr>
        <w:t xml:space="preserve">, dan </w:t>
      </w:r>
      <w:proofErr w:type="spellStart"/>
      <w:r w:rsidRPr="00B7377A">
        <w:rPr>
          <w:rFonts w:ascii="Arial" w:hAnsi="Arial" w:cs="Arial"/>
          <w:sz w:val="20"/>
          <w:szCs w:val="20"/>
        </w:rPr>
        <w:t>menindaklanjuti</w:t>
      </w:r>
      <w:proofErr w:type="spellEnd"/>
      <w:r w:rsidRPr="00B7377A">
        <w:rPr>
          <w:rFonts w:ascii="Arial" w:hAnsi="Arial" w:cs="Arial"/>
          <w:sz w:val="20"/>
          <w:szCs w:val="20"/>
        </w:rPr>
        <w:t xml:space="preserve"> </w:t>
      </w:r>
      <w:proofErr w:type="spellStart"/>
      <w:r w:rsidRPr="00B7377A">
        <w:rPr>
          <w:rFonts w:ascii="Arial" w:hAnsi="Arial" w:cs="Arial"/>
          <w:sz w:val="20"/>
          <w:szCs w:val="20"/>
        </w:rPr>
        <w:t>laporan</w:t>
      </w:r>
      <w:proofErr w:type="spellEnd"/>
      <w:r w:rsidRPr="00B7377A">
        <w:rPr>
          <w:rFonts w:ascii="Arial" w:hAnsi="Arial" w:cs="Arial"/>
          <w:sz w:val="20"/>
          <w:szCs w:val="20"/>
        </w:rPr>
        <w:t xml:space="preserve"> </w:t>
      </w:r>
      <w:proofErr w:type="spellStart"/>
      <w:r w:rsidRPr="00B7377A">
        <w:rPr>
          <w:rFonts w:ascii="Arial" w:hAnsi="Arial" w:cs="Arial"/>
          <w:sz w:val="20"/>
          <w:szCs w:val="20"/>
        </w:rPr>
        <w:t>terkait</w:t>
      </w:r>
      <w:proofErr w:type="spellEnd"/>
      <w:r w:rsidRPr="00B7377A">
        <w:rPr>
          <w:rFonts w:ascii="Arial" w:hAnsi="Arial" w:cs="Arial"/>
          <w:sz w:val="20"/>
          <w:szCs w:val="20"/>
        </w:rPr>
        <w:t xml:space="preserve"> </w:t>
      </w:r>
      <w:proofErr w:type="spellStart"/>
      <w:r w:rsidRPr="00B7377A">
        <w:rPr>
          <w:rFonts w:ascii="Arial" w:hAnsi="Arial" w:cs="Arial"/>
          <w:sz w:val="20"/>
          <w:szCs w:val="20"/>
        </w:rPr>
        <w:t>dugaan</w:t>
      </w:r>
      <w:proofErr w:type="spellEnd"/>
      <w:r w:rsidRPr="00B7377A">
        <w:rPr>
          <w:rFonts w:ascii="Arial" w:hAnsi="Arial" w:cs="Arial"/>
          <w:sz w:val="20"/>
          <w:szCs w:val="20"/>
        </w:rPr>
        <w:t xml:space="preserve"> </w:t>
      </w:r>
      <w:proofErr w:type="spellStart"/>
      <w:r w:rsidRPr="00B7377A">
        <w:rPr>
          <w:rFonts w:ascii="Arial" w:hAnsi="Arial" w:cs="Arial"/>
          <w:sz w:val="20"/>
          <w:szCs w:val="20"/>
        </w:rPr>
        <w:t>terjadinya</w:t>
      </w:r>
      <w:proofErr w:type="spellEnd"/>
      <w:r w:rsidRPr="00B7377A">
        <w:rPr>
          <w:rFonts w:ascii="Arial" w:hAnsi="Arial" w:cs="Arial"/>
          <w:sz w:val="20"/>
          <w:szCs w:val="20"/>
        </w:rPr>
        <w:t xml:space="preserve"> </w:t>
      </w:r>
      <w:proofErr w:type="spellStart"/>
      <w:r w:rsidRPr="00B7377A">
        <w:rPr>
          <w:rFonts w:ascii="Arial" w:hAnsi="Arial" w:cs="Arial"/>
          <w:sz w:val="20"/>
          <w:szCs w:val="20"/>
        </w:rPr>
        <w:t>pelanggaran</w:t>
      </w:r>
      <w:proofErr w:type="spellEnd"/>
      <w:r w:rsidRPr="00B7377A">
        <w:rPr>
          <w:rFonts w:ascii="Arial" w:hAnsi="Arial" w:cs="Arial"/>
          <w:sz w:val="20"/>
          <w:szCs w:val="20"/>
        </w:rPr>
        <w:t xml:space="preserve"> yang </w:t>
      </w:r>
      <w:proofErr w:type="spellStart"/>
      <w:r w:rsidRPr="00B7377A">
        <w:rPr>
          <w:rFonts w:ascii="Arial" w:hAnsi="Arial" w:cs="Arial"/>
          <w:sz w:val="20"/>
          <w:szCs w:val="20"/>
        </w:rPr>
        <w:t>dilakukan</w:t>
      </w:r>
      <w:proofErr w:type="spellEnd"/>
      <w:r w:rsidRPr="00B7377A">
        <w:rPr>
          <w:rFonts w:ascii="Arial" w:hAnsi="Arial" w:cs="Arial"/>
          <w:sz w:val="20"/>
          <w:szCs w:val="20"/>
        </w:rPr>
        <w:t xml:space="preserve"> oleh </w:t>
      </w:r>
      <w:proofErr w:type="spellStart"/>
      <w:r w:rsidRPr="00B7377A">
        <w:rPr>
          <w:rFonts w:ascii="Arial" w:hAnsi="Arial" w:cs="Arial"/>
          <w:sz w:val="20"/>
          <w:szCs w:val="20"/>
        </w:rPr>
        <w:t>pihak</w:t>
      </w:r>
      <w:proofErr w:type="spellEnd"/>
      <w:r w:rsidRPr="00B7377A">
        <w:rPr>
          <w:rFonts w:ascii="Arial" w:hAnsi="Arial" w:cs="Arial"/>
          <w:sz w:val="20"/>
          <w:szCs w:val="20"/>
        </w:rPr>
        <w:t xml:space="preserve"> internal OJK. </w:t>
      </w:r>
      <w:proofErr w:type="spellStart"/>
      <w:r w:rsidRPr="00B7377A">
        <w:rPr>
          <w:rFonts w:ascii="Arial" w:hAnsi="Arial" w:cs="Arial"/>
          <w:sz w:val="20"/>
          <w:szCs w:val="20"/>
        </w:rPr>
        <w:t>Pelapor</w:t>
      </w:r>
      <w:proofErr w:type="spellEnd"/>
      <w:r w:rsidRPr="00B7377A">
        <w:rPr>
          <w:rFonts w:ascii="Arial" w:hAnsi="Arial" w:cs="Arial"/>
          <w:sz w:val="20"/>
          <w:szCs w:val="20"/>
        </w:rPr>
        <w:t xml:space="preserve"> yang </w:t>
      </w:r>
      <w:proofErr w:type="spellStart"/>
      <w:r w:rsidRPr="00B7377A">
        <w:rPr>
          <w:rFonts w:ascii="Arial" w:hAnsi="Arial" w:cs="Arial"/>
          <w:sz w:val="20"/>
          <w:szCs w:val="20"/>
        </w:rPr>
        <w:t>melaporkan</w:t>
      </w:r>
      <w:proofErr w:type="spellEnd"/>
      <w:r w:rsidRPr="00B7377A">
        <w:rPr>
          <w:rFonts w:ascii="Arial" w:hAnsi="Arial" w:cs="Arial"/>
          <w:sz w:val="20"/>
          <w:szCs w:val="20"/>
        </w:rPr>
        <w:t xml:space="preserve"> </w:t>
      </w:r>
      <w:proofErr w:type="spellStart"/>
      <w:r w:rsidRPr="00B7377A">
        <w:rPr>
          <w:rFonts w:ascii="Arial" w:hAnsi="Arial" w:cs="Arial"/>
          <w:sz w:val="20"/>
          <w:szCs w:val="20"/>
        </w:rPr>
        <w:t>pelanggaran</w:t>
      </w:r>
      <w:proofErr w:type="spellEnd"/>
      <w:r w:rsidRPr="00B7377A">
        <w:rPr>
          <w:rFonts w:ascii="Arial" w:hAnsi="Arial" w:cs="Arial"/>
          <w:sz w:val="20"/>
          <w:szCs w:val="20"/>
        </w:rPr>
        <w:t xml:space="preserve"> yang </w:t>
      </w:r>
      <w:proofErr w:type="spellStart"/>
      <w:r w:rsidRPr="00B7377A">
        <w:rPr>
          <w:rFonts w:ascii="Arial" w:hAnsi="Arial" w:cs="Arial"/>
          <w:sz w:val="20"/>
          <w:szCs w:val="20"/>
        </w:rPr>
        <w:t>dilakukan</w:t>
      </w:r>
      <w:proofErr w:type="spellEnd"/>
      <w:r w:rsidRPr="00B7377A">
        <w:rPr>
          <w:rFonts w:ascii="Arial" w:hAnsi="Arial" w:cs="Arial"/>
          <w:sz w:val="20"/>
          <w:szCs w:val="20"/>
        </w:rPr>
        <w:t xml:space="preserve"> oleh </w:t>
      </w:r>
      <w:proofErr w:type="spellStart"/>
      <w:r w:rsidRPr="00B7377A">
        <w:rPr>
          <w:rFonts w:ascii="Arial" w:hAnsi="Arial" w:cs="Arial"/>
          <w:sz w:val="20"/>
          <w:szCs w:val="20"/>
        </w:rPr>
        <w:t>pegawai</w:t>
      </w:r>
      <w:proofErr w:type="spellEnd"/>
      <w:r w:rsidRPr="00B7377A">
        <w:rPr>
          <w:rFonts w:ascii="Arial" w:hAnsi="Arial" w:cs="Arial"/>
          <w:sz w:val="20"/>
          <w:szCs w:val="20"/>
        </w:rPr>
        <w:t xml:space="preserve"> OJK </w:t>
      </w:r>
      <w:proofErr w:type="spellStart"/>
      <w:r w:rsidRPr="00B7377A">
        <w:rPr>
          <w:rFonts w:ascii="Arial" w:hAnsi="Arial" w:cs="Arial"/>
          <w:sz w:val="20"/>
          <w:szCs w:val="20"/>
        </w:rPr>
        <w:t>melalui</w:t>
      </w:r>
      <w:proofErr w:type="spellEnd"/>
      <w:r w:rsidRPr="00B7377A">
        <w:rPr>
          <w:rFonts w:ascii="Arial" w:hAnsi="Arial" w:cs="Arial"/>
          <w:sz w:val="20"/>
          <w:szCs w:val="20"/>
        </w:rPr>
        <w:t xml:space="preserve"> OJK WBS juga </w:t>
      </w:r>
      <w:proofErr w:type="spellStart"/>
      <w:r w:rsidRPr="00B7377A">
        <w:rPr>
          <w:rFonts w:ascii="Arial" w:hAnsi="Arial" w:cs="Arial"/>
          <w:sz w:val="20"/>
          <w:szCs w:val="20"/>
        </w:rPr>
        <w:t>dapat</w:t>
      </w:r>
      <w:proofErr w:type="spellEnd"/>
      <w:r w:rsidRPr="00B7377A">
        <w:rPr>
          <w:rFonts w:ascii="Arial" w:hAnsi="Arial" w:cs="Arial"/>
          <w:sz w:val="20"/>
          <w:szCs w:val="20"/>
        </w:rPr>
        <w:t xml:space="preserve"> </w:t>
      </w:r>
      <w:proofErr w:type="spellStart"/>
      <w:r w:rsidRPr="00B7377A">
        <w:rPr>
          <w:rFonts w:ascii="Arial" w:hAnsi="Arial" w:cs="Arial"/>
          <w:sz w:val="20"/>
          <w:szCs w:val="20"/>
        </w:rPr>
        <w:t>merahasiakan</w:t>
      </w:r>
      <w:proofErr w:type="spellEnd"/>
      <w:r w:rsidRPr="00B7377A">
        <w:rPr>
          <w:rFonts w:ascii="Arial" w:hAnsi="Arial" w:cs="Arial"/>
          <w:sz w:val="20"/>
          <w:szCs w:val="20"/>
        </w:rPr>
        <w:t xml:space="preserve"> </w:t>
      </w:r>
      <w:proofErr w:type="spellStart"/>
      <w:r w:rsidRPr="00B7377A">
        <w:rPr>
          <w:rFonts w:ascii="Arial" w:hAnsi="Arial" w:cs="Arial"/>
          <w:sz w:val="20"/>
          <w:szCs w:val="20"/>
        </w:rPr>
        <w:t>identitasnya</w:t>
      </w:r>
      <w:proofErr w:type="spellEnd"/>
      <w:r w:rsidRPr="00B7377A">
        <w:rPr>
          <w:rFonts w:ascii="Arial" w:hAnsi="Arial" w:cs="Arial"/>
          <w:sz w:val="20"/>
          <w:szCs w:val="20"/>
        </w:rPr>
        <w:t xml:space="preserve">. OJK </w:t>
      </w:r>
      <w:proofErr w:type="spellStart"/>
      <w:r w:rsidRPr="00B7377A">
        <w:rPr>
          <w:rFonts w:ascii="Arial" w:hAnsi="Arial" w:cs="Arial"/>
          <w:sz w:val="20"/>
          <w:szCs w:val="20"/>
        </w:rPr>
        <w:t>menjamin</w:t>
      </w:r>
      <w:proofErr w:type="spellEnd"/>
      <w:r w:rsidRPr="00B7377A">
        <w:rPr>
          <w:rFonts w:ascii="Arial" w:hAnsi="Arial" w:cs="Arial"/>
          <w:sz w:val="20"/>
          <w:szCs w:val="20"/>
        </w:rPr>
        <w:t xml:space="preserve"> </w:t>
      </w:r>
      <w:proofErr w:type="spellStart"/>
      <w:r w:rsidRPr="00B7377A">
        <w:rPr>
          <w:rFonts w:ascii="Arial" w:hAnsi="Arial" w:cs="Arial"/>
          <w:sz w:val="20"/>
          <w:szCs w:val="20"/>
        </w:rPr>
        <w:t>kerahasiaan</w:t>
      </w:r>
      <w:proofErr w:type="spellEnd"/>
      <w:r w:rsidRPr="00B7377A">
        <w:rPr>
          <w:rFonts w:ascii="Arial" w:hAnsi="Arial" w:cs="Arial"/>
          <w:sz w:val="20"/>
          <w:szCs w:val="20"/>
        </w:rPr>
        <w:t xml:space="preserve"> </w:t>
      </w:r>
      <w:proofErr w:type="spellStart"/>
      <w:r w:rsidRPr="00B7377A">
        <w:rPr>
          <w:rFonts w:ascii="Arial" w:hAnsi="Arial" w:cs="Arial"/>
          <w:sz w:val="20"/>
          <w:szCs w:val="20"/>
        </w:rPr>
        <w:t>identitas</w:t>
      </w:r>
      <w:proofErr w:type="spellEnd"/>
      <w:r w:rsidRPr="00B7377A">
        <w:rPr>
          <w:rFonts w:ascii="Arial" w:hAnsi="Arial" w:cs="Arial"/>
          <w:sz w:val="20"/>
          <w:szCs w:val="20"/>
        </w:rPr>
        <w:t xml:space="preserve"> </w:t>
      </w:r>
      <w:proofErr w:type="spellStart"/>
      <w:r w:rsidRPr="00B7377A">
        <w:rPr>
          <w:rFonts w:ascii="Arial" w:hAnsi="Arial" w:cs="Arial"/>
          <w:sz w:val="20"/>
          <w:szCs w:val="20"/>
        </w:rPr>
        <w:t>pelapor</w:t>
      </w:r>
      <w:proofErr w:type="spellEnd"/>
      <w:r w:rsidRPr="00B7377A">
        <w:rPr>
          <w:rFonts w:ascii="Arial" w:hAnsi="Arial" w:cs="Arial"/>
          <w:sz w:val="20"/>
          <w:szCs w:val="20"/>
        </w:rPr>
        <w:t xml:space="preserve"> dan </w:t>
      </w:r>
      <w:proofErr w:type="spellStart"/>
      <w:r w:rsidRPr="00B7377A">
        <w:rPr>
          <w:rFonts w:ascii="Arial" w:hAnsi="Arial" w:cs="Arial"/>
          <w:sz w:val="20"/>
          <w:szCs w:val="20"/>
        </w:rPr>
        <w:t>laporan</w:t>
      </w:r>
      <w:proofErr w:type="spellEnd"/>
      <w:r w:rsidRPr="00B7377A">
        <w:rPr>
          <w:rFonts w:ascii="Arial" w:hAnsi="Arial" w:cs="Arial"/>
          <w:sz w:val="20"/>
          <w:szCs w:val="20"/>
        </w:rPr>
        <w:t xml:space="preserve"> WBS </w:t>
      </w:r>
      <w:proofErr w:type="spellStart"/>
      <w:r w:rsidRPr="00B7377A">
        <w:rPr>
          <w:rFonts w:ascii="Arial" w:hAnsi="Arial" w:cs="Arial"/>
          <w:sz w:val="20"/>
          <w:szCs w:val="20"/>
        </w:rPr>
        <w:t>tetap</w:t>
      </w:r>
      <w:proofErr w:type="spellEnd"/>
      <w:r w:rsidRPr="00B7377A">
        <w:rPr>
          <w:rFonts w:ascii="Arial" w:hAnsi="Arial" w:cs="Arial"/>
          <w:sz w:val="20"/>
          <w:szCs w:val="20"/>
        </w:rPr>
        <w:t xml:space="preserve"> </w:t>
      </w:r>
      <w:proofErr w:type="spellStart"/>
      <w:r w:rsidRPr="00B7377A">
        <w:rPr>
          <w:rFonts w:ascii="Arial" w:hAnsi="Arial" w:cs="Arial"/>
          <w:sz w:val="20"/>
          <w:szCs w:val="20"/>
        </w:rPr>
        <w:t>dapat</w:t>
      </w:r>
      <w:proofErr w:type="spellEnd"/>
      <w:r w:rsidRPr="00B7377A">
        <w:rPr>
          <w:rFonts w:ascii="Arial" w:hAnsi="Arial" w:cs="Arial"/>
          <w:sz w:val="20"/>
          <w:szCs w:val="20"/>
        </w:rPr>
        <w:t xml:space="preserve"> </w:t>
      </w:r>
      <w:proofErr w:type="spellStart"/>
      <w:r w:rsidRPr="00B7377A">
        <w:rPr>
          <w:rFonts w:ascii="Arial" w:hAnsi="Arial" w:cs="Arial"/>
          <w:sz w:val="20"/>
          <w:szCs w:val="20"/>
        </w:rPr>
        <w:t>diakses</w:t>
      </w:r>
      <w:proofErr w:type="spellEnd"/>
      <w:r w:rsidRPr="00B7377A">
        <w:rPr>
          <w:rFonts w:ascii="Arial" w:hAnsi="Arial" w:cs="Arial"/>
          <w:sz w:val="20"/>
          <w:szCs w:val="20"/>
        </w:rPr>
        <w:t xml:space="preserve"> </w:t>
      </w:r>
      <w:proofErr w:type="spellStart"/>
      <w:r w:rsidRPr="00B7377A">
        <w:rPr>
          <w:rFonts w:ascii="Arial" w:hAnsi="Arial" w:cs="Arial"/>
          <w:sz w:val="20"/>
          <w:szCs w:val="20"/>
        </w:rPr>
        <w:t>tanpa</w:t>
      </w:r>
      <w:proofErr w:type="spellEnd"/>
      <w:r w:rsidRPr="00B7377A">
        <w:rPr>
          <w:rFonts w:ascii="Arial" w:hAnsi="Arial" w:cs="Arial"/>
          <w:sz w:val="20"/>
          <w:szCs w:val="20"/>
        </w:rPr>
        <w:t xml:space="preserve"> </w:t>
      </w:r>
      <w:proofErr w:type="spellStart"/>
      <w:r w:rsidRPr="00B7377A">
        <w:rPr>
          <w:rFonts w:ascii="Arial" w:hAnsi="Arial" w:cs="Arial"/>
          <w:sz w:val="20"/>
          <w:szCs w:val="20"/>
        </w:rPr>
        <w:t>khawatir</w:t>
      </w:r>
      <w:proofErr w:type="spellEnd"/>
      <w:r w:rsidRPr="00B7377A">
        <w:rPr>
          <w:rFonts w:ascii="Arial" w:hAnsi="Arial" w:cs="Arial"/>
          <w:sz w:val="20"/>
          <w:szCs w:val="20"/>
        </w:rPr>
        <w:t xml:space="preserve"> </w:t>
      </w:r>
      <w:proofErr w:type="spellStart"/>
      <w:r w:rsidRPr="00B7377A">
        <w:rPr>
          <w:rFonts w:ascii="Arial" w:hAnsi="Arial" w:cs="Arial"/>
          <w:sz w:val="20"/>
          <w:szCs w:val="20"/>
        </w:rPr>
        <w:t>identitas</w:t>
      </w:r>
      <w:proofErr w:type="spellEnd"/>
      <w:r w:rsidRPr="00B7377A">
        <w:rPr>
          <w:rFonts w:ascii="Arial" w:hAnsi="Arial" w:cs="Arial"/>
          <w:sz w:val="20"/>
          <w:szCs w:val="20"/>
        </w:rPr>
        <w:t xml:space="preserve"> </w:t>
      </w:r>
      <w:proofErr w:type="spellStart"/>
      <w:r w:rsidRPr="00B7377A">
        <w:rPr>
          <w:rFonts w:ascii="Arial" w:hAnsi="Arial" w:cs="Arial"/>
          <w:sz w:val="20"/>
          <w:szCs w:val="20"/>
        </w:rPr>
        <w:t>pelapor</w:t>
      </w:r>
      <w:proofErr w:type="spellEnd"/>
      <w:r w:rsidRPr="00B7377A">
        <w:rPr>
          <w:rFonts w:ascii="Arial" w:hAnsi="Arial" w:cs="Arial"/>
          <w:sz w:val="20"/>
          <w:szCs w:val="20"/>
        </w:rPr>
        <w:t xml:space="preserve"> </w:t>
      </w:r>
      <w:proofErr w:type="spellStart"/>
      <w:r w:rsidRPr="00B7377A">
        <w:rPr>
          <w:rFonts w:ascii="Arial" w:hAnsi="Arial" w:cs="Arial"/>
          <w:sz w:val="20"/>
          <w:szCs w:val="20"/>
        </w:rPr>
        <w:t>terungkap</w:t>
      </w:r>
      <w:proofErr w:type="spellEnd"/>
      <w:r w:rsidRPr="00B7377A">
        <w:rPr>
          <w:rFonts w:ascii="Arial" w:hAnsi="Arial" w:cs="Arial"/>
          <w:sz w:val="20"/>
          <w:szCs w:val="20"/>
        </w:rPr>
        <w:t xml:space="preserve">. </w:t>
      </w:r>
      <w:proofErr w:type="spellStart"/>
      <w:r w:rsidRPr="00B7377A">
        <w:rPr>
          <w:rFonts w:ascii="Arial" w:hAnsi="Arial" w:cs="Arial"/>
          <w:sz w:val="20"/>
          <w:szCs w:val="20"/>
        </w:rPr>
        <w:t>Pelaporan</w:t>
      </w:r>
      <w:proofErr w:type="spellEnd"/>
      <w:r w:rsidRPr="00B7377A">
        <w:rPr>
          <w:rFonts w:ascii="Arial" w:hAnsi="Arial" w:cs="Arial"/>
          <w:sz w:val="20"/>
          <w:szCs w:val="20"/>
        </w:rPr>
        <w:t xml:space="preserve"> pada OJK WBS </w:t>
      </w:r>
      <w:proofErr w:type="spellStart"/>
      <w:r w:rsidRPr="00B7377A">
        <w:rPr>
          <w:rFonts w:ascii="Arial" w:hAnsi="Arial" w:cs="Arial"/>
          <w:sz w:val="20"/>
          <w:szCs w:val="20"/>
        </w:rPr>
        <w:t>dapat</w:t>
      </w:r>
      <w:proofErr w:type="spellEnd"/>
      <w:r w:rsidRPr="00B7377A">
        <w:rPr>
          <w:rFonts w:ascii="Arial" w:hAnsi="Arial" w:cs="Arial"/>
          <w:sz w:val="20"/>
          <w:szCs w:val="20"/>
        </w:rPr>
        <w:t xml:space="preserve"> </w:t>
      </w:r>
      <w:proofErr w:type="spellStart"/>
      <w:r w:rsidRPr="00B7377A">
        <w:rPr>
          <w:rFonts w:ascii="Arial" w:hAnsi="Arial" w:cs="Arial"/>
          <w:sz w:val="20"/>
          <w:szCs w:val="20"/>
        </w:rPr>
        <w:t>dilakukan</w:t>
      </w:r>
      <w:proofErr w:type="spellEnd"/>
      <w:r w:rsidRPr="00B7377A">
        <w:rPr>
          <w:rFonts w:ascii="Arial" w:hAnsi="Arial" w:cs="Arial"/>
          <w:sz w:val="20"/>
          <w:szCs w:val="20"/>
        </w:rPr>
        <w:t xml:space="preserve"> oleh </w:t>
      </w:r>
      <w:proofErr w:type="spellStart"/>
      <w:r w:rsidRPr="00B7377A">
        <w:rPr>
          <w:rFonts w:ascii="Arial" w:hAnsi="Arial" w:cs="Arial"/>
          <w:sz w:val="20"/>
          <w:szCs w:val="20"/>
        </w:rPr>
        <w:t>siapapun</w:t>
      </w:r>
      <w:proofErr w:type="spellEnd"/>
      <w:r w:rsidRPr="00B7377A">
        <w:rPr>
          <w:rFonts w:ascii="Arial" w:hAnsi="Arial" w:cs="Arial"/>
          <w:sz w:val="20"/>
          <w:szCs w:val="20"/>
        </w:rPr>
        <w:t xml:space="preserve"> </w:t>
      </w:r>
      <w:proofErr w:type="spellStart"/>
      <w:r w:rsidRPr="00B7377A">
        <w:rPr>
          <w:rFonts w:ascii="Arial" w:hAnsi="Arial" w:cs="Arial"/>
          <w:sz w:val="20"/>
          <w:szCs w:val="20"/>
        </w:rPr>
        <w:t>apabila</w:t>
      </w:r>
      <w:proofErr w:type="spellEnd"/>
      <w:r w:rsidRPr="00B7377A">
        <w:rPr>
          <w:rFonts w:ascii="Arial" w:hAnsi="Arial" w:cs="Arial"/>
          <w:sz w:val="20"/>
          <w:szCs w:val="20"/>
        </w:rPr>
        <w:t xml:space="preserve"> </w:t>
      </w:r>
      <w:proofErr w:type="spellStart"/>
      <w:r w:rsidRPr="00B7377A">
        <w:rPr>
          <w:rFonts w:ascii="Arial" w:hAnsi="Arial" w:cs="Arial"/>
          <w:sz w:val="20"/>
          <w:szCs w:val="20"/>
        </w:rPr>
        <w:t>memenuhi</w:t>
      </w:r>
      <w:proofErr w:type="spellEnd"/>
      <w:r w:rsidRPr="00B7377A">
        <w:rPr>
          <w:rFonts w:ascii="Arial" w:hAnsi="Arial" w:cs="Arial"/>
          <w:sz w:val="20"/>
          <w:szCs w:val="20"/>
        </w:rPr>
        <w:t xml:space="preserve"> </w:t>
      </w:r>
      <w:proofErr w:type="spellStart"/>
      <w:r w:rsidRPr="00B7377A">
        <w:rPr>
          <w:rFonts w:ascii="Arial" w:hAnsi="Arial" w:cs="Arial"/>
          <w:sz w:val="20"/>
          <w:szCs w:val="20"/>
        </w:rPr>
        <w:t>kriteria</w:t>
      </w:r>
      <w:proofErr w:type="spellEnd"/>
      <w:r w:rsidRPr="00B7377A">
        <w:rPr>
          <w:rFonts w:ascii="Arial" w:hAnsi="Arial" w:cs="Arial"/>
          <w:sz w:val="20"/>
          <w:szCs w:val="20"/>
        </w:rPr>
        <w:t xml:space="preserve"> </w:t>
      </w:r>
      <w:proofErr w:type="spellStart"/>
      <w:r w:rsidRPr="00B7377A">
        <w:rPr>
          <w:rFonts w:ascii="Arial" w:hAnsi="Arial" w:cs="Arial"/>
          <w:sz w:val="20"/>
          <w:szCs w:val="20"/>
        </w:rPr>
        <w:t>pelaporan</w:t>
      </w:r>
      <w:proofErr w:type="spellEnd"/>
      <w:r w:rsidRPr="00B7377A">
        <w:rPr>
          <w:rFonts w:ascii="Arial" w:hAnsi="Arial" w:cs="Arial"/>
          <w:sz w:val="20"/>
          <w:szCs w:val="20"/>
        </w:rPr>
        <w:t xml:space="preserve"> OJK WBS, </w:t>
      </w:r>
      <w:proofErr w:type="spellStart"/>
      <w:r w:rsidRPr="00B7377A">
        <w:rPr>
          <w:rFonts w:ascii="Arial" w:hAnsi="Arial" w:cs="Arial"/>
          <w:sz w:val="20"/>
          <w:szCs w:val="20"/>
        </w:rPr>
        <w:t>yaitu</w:t>
      </w:r>
      <w:proofErr w:type="spellEnd"/>
      <w:r w:rsidRPr="00B7377A">
        <w:rPr>
          <w:rFonts w:ascii="Arial" w:hAnsi="Arial" w:cs="Arial"/>
          <w:sz w:val="20"/>
          <w:szCs w:val="20"/>
        </w:rPr>
        <w:t>:</w:t>
      </w:r>
      <w:r w:rsidRPr="00B7377A">
        <w:rPr>
          <w:rStyle w:val="FootnoteReference"/>
          <w:rFonts w:ascii="Arial" w:hAnsi="Arial" w:cs="Arial"/>
          <w:sz w:val="20"/>
          <w:szCs w:val="20"/>
        </w:rPr>
        <w:footnoteReference w:id="19"/>
      </w:r>
    </w:p>
    <w:p w14:paraId="1F6B51B7" w14:textId="77777777" w:rsidR="00856D42" w:rsidRPr="00B7377A" w:rsidRDefault="00856D42" w:rsidP="004E0A2B">
      <w:pPr>
        <w:pStyle w:val="ListParagraph"/>
        <w:numPr>
          <w:ilvl w:val="0"/>
          <w:numId w:val="33"/>
        </w:numPr>
        <w:spacing w:line="360" w:lineRule="auto"/>
        <w:ind w:left="426"/>
        <w:jc w:val="both"/>
        <w:rPr>
          <w:rFonts w:ascii="Arial" w:hAnsi="Arial" w:cs="Arial"/>
          <w:sz w:val="20"/>
          <w:szCs w:val="20"/>
        </w:rPr>
      </w:pPr>
      <w:proofErr w:type="spellStart"/>
      <w:r w:rsidRPr="00B7377A">
        <w:rPr>
          <w:rFonts w:ascii="Arial" w:hAnsi="Arial" w:cs="Arial"/>
          <w:sz w:val="20"/>
          <w:szCs w:val="20"/>
        </w:rPr>
        <w:t>Pelanggaran</w:t>
      </w:r>
      <w:proofErr w:type="spellEnd"/>
      <w:r w:rsidRPr="00B7377A">
        <w:rPr>
          <w:rFonts w:ascii="Arial" w:hAnsi="Arial" w:cs="Arial"/>
          <w:sz w:val="20"/>
          <w:szCs w:val="20"/>
        </w:rPr>
        <w:t xml:space="preserve"> </w:t>
      </w:r>
      <w:proofErr w:type="spellStart"/>
      <w:r w:rsidRPr="00B7377A">
        <w:rPr>
          <w:rFonts w:ascii="Arial" w:hAnsi="Arial" w:cs="Arial"/>
          <w:sz w:val="20"/>
          <w:szCs w:val="20"/>
        </w:rPr>
        <w:t>dilakukan</w:t>
      </w:r>
      <w:proofErr w:type="spellEnd"/>
      <w:r w:rsidRPr="00B7377A">
        <w:rPr>
          <w:rFonts w:ascii="Arial" w:hAnsi="Arial" w:cs="Arial"/>
          <w:sz w:val="20"/>
          <w:szCs w:val="20"/>
        </w:rPr>
        <w:t xml:space="preserve"> oleh </w:t>
      </w:r>
      <w:proofErr w:type="spellStart"/>
      <w:r w:rsidRPr="00B7377A">
        <w:rPr>
          <w:rFonts w:ascii="Arial" w:hAnsi="Arial" w:cs="Arial"/>
          <w:sz w:val="20"/>
          <w:szCs w:val="20"/>
        </w:rPr>
        <w:t>pihak</w:t>
      </w:r>
      <w:proofErr w:type="spellEnd"/>
      <w:r w:rsidRPr="00B7377A">
        <w:rPr>
          <w:rFonts w:ascii="Arial" w:hAnsi="Arial" w:cs="Arial"/>
          <w:sz w:val="20"/>
          <w:szCs w:val="20"/>
        </w:rPr>
        <w:t xml:space="preserve"> internal OJK, </w:t>
      </w:r>
      <w:proofErr w:type="spellStart"/>
      <w:r w:rsidRPr="00B7377A">
        <w:rPr>
          <w:rFonts w:ascii="Arial" w:hAnsi="Arial" w:cs="Arial"/>
          <w:sz w:val="20"/>
          <w:szCs w:val="20"/>
        </w:rPr>
        <w:t>yaitu</w:t>
      </w:r>
      <w:proofErr w:type="spellEnd"/>
      <w:r w:rsidRPr="00B7377A">
        <w:rPr>
          <w:rFonts w:ascii="Arial" w:hAnsi="Arial" w:cs="Arial"/>
          <w:sz w:val="20"/>
          <w:szCs w:val="20"/>
        </w:rPr>
        <w:t xml:space="preserve"> </w:t>
      </w:r>
      <w:proofErr w:type="spellStart"/>
      <w:r w:rsidRPr="00B7377A">
        <w:rPr>
          <w:rFonts w:ascii="Arial" w:hAnsi="Arial" w:cs="Arial"/>
          <w:sz w:val="20"/>
          <w:szCs w:val="20"/>
        </w:rPr>
        <w:t>anggota</w:t>
      </w:r>
      <w:proofErr w:type="spellEnd"/>
      <w:r w:rsidRPr="00B7377A">
        <w:rPr>
          <w:rFonts w:ascii="Arial" w:hAnsi="Arial" w:cs="Arial"/>
          <w:sz w:val="20"/>
          <w:szCs w:val="20"/>
        </w:rPr>
        <w:t xml:space="preserve"> Dewan </w:t>
      </w:r>
      <w:proofErr w:type="spellStart"/>
      <w:r w:rsidRPr="00B7377A">
        <w:rPr>
          <w:rFonts w:ascii="Arial" w:hAnsi="Arial" w:cs="Arial"/>
          <w:sz w:val="20"/>
          <w:szCs w:val="20"/>
        </w:rPr>
        <w:t>Komisioner</w:t>
      </w:r>
      <w:proofErr w:type="spellEnd"/>
      <w:r w:rsidRPr="00B7377A">
        <w:rPr>
          <w:rFonts w:ascii="Arial" w:hAnsi="Arial" w:cs="Arial"/>
          <w:sz w:val="20"/>
          <w:szCs w:val="20"/>
        </w:rPr>
        <w:t xml:space="preserve">, </w:t>
      </w:r>
      <w:proofErr w:type="spellStart"/>
      <w:r w:rsidRPr="00B7377A">
        <w:rPr>
          <w:rFonts w:ascii="Arial" w:hAnsi="Arial" w:cs="Arial"/>
          <w:sz w:val="20"/>
          <w:szCs w:val="20"/>
        </w:rPr>
        <w:t>Pegawai</w:t>
      </w:r>
      <w:proofErr w:type="spellEnd"/>
      <w:r w:rsidRPr="00B7377A">
        <w:rPr>
          <w:rFonts w:ascii="Arial" w:hAnsi="Arial" w:cs="Arial"/>
          <w:sz w:val="20"/>
          <w:szCs w:val="20"/>
        </w:rPr>
        <w:t xml:space="preserve">, Calon </w:t>
      </w:r>
      <w:proofErr w:type="spellStart"/>
      <w:r w:rsidRPr="00B7377A">
        <w:rPr>
          <w:rFonts w:ascii="Arial" w:hAnsi="Arial" w:cs="Arial"/>
          <w:sz w:val="20"/>
          <w:szCs w:val="20"/>
        </w:rPr>
        <w:t>Pegawai</w:t>
      </w:r>
      <w:proofErr w:type="spellEnd"/>
      <w:r w:rsidRPr="00B7377A">
        <w:rPr>
          <w:rFonts w:ascii="Arial" w:hAnsi="Arial" w:cs="Arial"/>
          <w:sz w:val="20"/>
          <w:szCs w:val="20"/>
        </w:rPr>
        <w:t xml:space="preserve">, </w:t>
      </w:r>
      <w:proofErr w:type="spellStart"/>
      <w:r w:rsidRPr="00B7377A">
        <w:rPr>
          <w:rFonts w:ascii="Arial" w:hAnsi="Arial" w:cs="Arial"/>
          <w:sz w:val="20"/>
          <w:szCs w:val="20"/>
        </w:rPr>
        <w:t>Pekerja</w:t>
      </w:r>
      <w:proofErr w:type="spellEnd"/>
      <w:r w:rsidRPr="00B7377A">
        <w:rPr>
          <w:rFonts w:ascii="Arial" w:hAnsi="Arial" w:cs="Arial"/>
          <w:sz w:val="20"/>
          <w:szCs w:val="20"/>
        </w:rPr>
        <w:t xml:space="preserve"> Waktu </w:t>
      </w:r>
      <w:proofErr w:type="spellStart"/>
      <w:r w:rsidRPr="00B7377A">
        <w:rPr>
          <w:rFonts w:ascii="Arial" w:hAnsi="Arial" w:cs="Arial"/>
          <w:sz w:val="20"/>
          <w:szCs w:val="20"/>
        </w:rPr>
        <w:t>Tertentu</w:t>
      </w:r>
      <w:proofErr w:type="spellEnd"/>
      <w:r w:rsidRPr="00B7377A">
        <w:rPr>
          <w:rFonts w:ascii="Arial" w:hAnsi="Arial" w:cs="Arial"/>
          <w:sz w:val="20"/>
          <w:szCs w:val="20"/>
        </w:rPr>
        <w:t xml:space="preserve"> (PKWT), dan Outsourcing.</w:t>
      </w:r>
    </w:p>
    <w:p w14:paraId="732A8E87" w14:textId="77777777" w:rsidR="00856D42" w:rsidRPr="00B7377A" w:rsidRDefault="00856D42" w:rsidP="004E0A2B">
      <w:pPr>
        <w:pStyle w:val="ListParagraph"/>
        <w:numPr>
          <w:ilvl w:val="0"/>
          <w:numId w:val="33"/>
        </w:numPr>
        <w:spacing w:line="360" w:lineRule="auto"/>
        <w:ind w:left="426"/>
        <w:jc w:val="both"/>
        <w:rPr>
          <w:rFonts w:ascii="Arial" w:hAnsi="Arial" w:cs="Arial"/>
          <w:sz w:val="20"/>
          <w:szCs w:val="20"/>
        </w:rPr>
      </w:pPr>
      <w:proofErr w:type="spellStart"/>
      <w:r w:rsidRPr="00B7377A">
        <w:rPr>
          <w:rFonts w:ascii="Arial" w:hAnsi="Arial" w:cs="Arial"/>
          <w:sz w:val="20"/>
          <w:szCs w:val="20"/>
        </w:rPr>
        <w:t>Jenis</w:t>
      </w:r>
      <w:proofErr w:type="spellEnd"/>
      <w:r w:rsidRPr="00B7377A">
        <w:rPr>
          <w:rFonts w:ascii="Arial" w:hAnsi="Arial" w:cs="Arial"/>
          <w:sz w:val="20"/>
          <w:szCs w:val="20"/>
        </w:rPr>
        <w:t xml:space="preserve"> </w:t>
      </w:r>
      <w:proofErr w:type="spellStart"/>
      <w:r w:rsidRPr="00B7377A">
        <w:rPr>
          <w:rFonts w:ascii="Arial" w:hAnsi="Arial" w:cs="Arial"/>
          <w:sz w:val="20"/>
          <w:szCs w:val="20"/>
        </w:rPr>
        <w:t>pelanggaran</w:t>
      </w:r>
      <w:proofErr w:type="spellEnd"/>
      <w:r w:rsidRPr="00B7377A">
        <w:rPr>
          <w:rFonts w:ascii="Arial" w:hAnsi="Arial" w:cs="Arial"/>
          <w:sz w:val="20"/>
          <w:szCs w:val="20"/>
        </w:rPr>
        <w:t xml:space="preserve"> yang </w:t>
      </w:r>
      <w:proofErr w:type="spellStart"/>
      <w:r w:rsidRPr="00B7377A">
        <w:rPr>
          <w:rFonts w:ascii="Arial" w:hAnsi="Arial" w:cs="Arial"/>
          <w:sz w:val="20"/>
          <w:szCs w:val="20"/>
        </w:rPr>
        <w:t>dilaporkan</w:t>
      </w:r>
      <w:proofErr w:type="spellEnd"/>
      <w:r w:rsidRPr="00B7377A">
        <w:rPr>
          <w:rFonts w:ascii="Arial" w:hAnsi="Arial" w:cs="Arial"/>
          <w:sz w:val="20"/>
          <w:szCs w:val="20"/>
        </w:rPr>
        <w:t xml:space="preserve"> </w:t>
      </w:r>
      <w:proofErr w:type="spellStart"/>
      <w:r w:rsidRPr="00B7377A">
        <w:rPr>
          <w:rFonts w:ascii="Arial" w:hAnsi="Arial" w:cs="Arial"/>
          <w:sz w:val="20"/>
          <w:szCs w:val="20"/>
        </w:rPr>
        <w:t>berupa</w:t>
      </w:r>
      <w:proofErr w:type="spellEnd"/>
      <w:r w:rsidRPr="00B7377A">
        <w:rPr>
          <w:rFonts w:ascii="Arial" w:hAnsi="Arial" w:cs="Arial"/>
          <w:sz w:val="20"/>
          <w:szCs w:val="20"/>
        </w:rPr>
        <w:t xml:space="preserve"> </w:t>
      </w:r>
      <w:proofErr w:type="spellStart"/>
      <w:r w:rsidRPr="00B7377A">
        <w:rPr>
          <w:rFonts w:ascii="Arial" w:hAnsi="Arial" w:cs="Arial"/>
          <w:sz w:val="20"/>
          <w:szCs w:val="20"/>
        </w:rPr>
        <w:t>tindakan</w:t>
      </w:r>
      <w:proofErr w:type="spellEnd"/>
      <w:r w:rsidRPr="00B7377A">
        <w:rPr>
          <w:rFonts w:ascii="Arial" w:hAnsi="Arial" w:cs="Arial"/>
          <w:sz w:val="20"/>
          <w:szCs w:val="20"/>
        </w:rPr>
        <w:t xml:space="preserve"> </w:t>
      </w:r>
      <w:proofErr w:type="spellStart"/>
      <w:r w:rsidRPr="00B7377A">
        <w:rPr>
          <w:rFonts w:ascii="Arial" w:hAnsi="Arial" w:cs="Arial"/>
          <w:sz w:val="20"/>
          <w:szCs w:val="20"/>
        </w:rPr>
        <w:t>korupsi</w:t>
      </w:r>
      <w:proofErr w:type="spellEnd"/>
      <w:r w:rsidRPr="00B7377A">
        <w:rPr>
          <w:rFonts w:ascii="Arial" w:hAnsi="Arial" w:cs="Arial"/>
          <w:sz w:val="20"/>
          <w:szCs w:val="20"/>
        </w:rPr>
        <w:t xml:space="preserve">, </w:t>
      </w:r>
      <w:proofErr w:type="spellStart"/>
      <w:r w:rsidRPr="00B7377A">
        <w:rPr>
          <w:rFonts w:ascii="Arial" w:hAnsi="Arial" w:cs="Arial"/>
          <w:sz w:val="20"/>
          <w:szCs w:val="20"/>
        </w:rPr>
        <w:t>kolusi</w:t>
      </w:r>
      <w:proofErr w:type="spellEnd"/>
      <w:r w:rsidRPr="00B7377A">
        <w:rPr>
          <w:rFonts w:ascii="Arial" w:hAnsi="Arial" w:cs="Arial"/>
          <w:sz w:val="20"/>
          <w:szCs w:val="20"/>
        </w:rPr>
        <w:t xml:space="preserve">, dan </w:t>
      </w:r>
      <w:proofErr w:type="spellStart"/>
      <w:r w:rsidRPr="00B7377A">
        <w:rPr>
          <w:rFonts w:ascii="Arial" w:hAnsi="Arial" w:cs="Arial"/>
          <w:sz w:val="20"/>
          <w:szCs w:val="20"/>
        </w:rPr>
        <w:t>nepotisme</w:t>
      </w:r>
      <w:proofErr w:type="spellEnd"/>
      <w:r w:rsidRPr="00B7377A">
        <w:rPr>
          <w:rFonts w:ascii="Arial" w:hAnsi="Arial" w:cs="Arial"/>
          <w:sz w:val="20"/>
          <w:szCs w:val="20"/>
        </w:rPr>
        <w:t xml:space="preserve">; </w:t>
      </w:r>
      <w:proofErr w:type="spellStart"/>
      <w:r w:rsidRPr="00B7377A">
        <w:rPr>
          <w:rFonts w:ascii="Arial" w:hAnsi="Arial" w:cs="Arial"/>
          <w:sz w:val="20"/>
          <w:szCs w:val="20"/>
        </w:rPr>
        <w:t>kecurangan</w:t>
      </w:r>
      <w:proofErr w:type="spellEnd"/>
      <w:r w:rsidRPr="00B7377A">
        <w:rPr>
          <w:rFonts w:ascii="Arial" w:hAnsi="Arial" w:cs="Arial"/>
          <w:sz w:val="20"/>
          <w:szCs w:val="20"/>
        </w:rPr>
        <w:t xml:space="preserve"> (</w:t>
      </w:r>
      <w:r w:rsidRPr="00B7377A">
        <w:rPr>
          <w:rFonts w:ascii="Arial" w:hAnsi="Arial" w:cs="Arial"/>
          <w:i/>
          <w:sz w:val="20"/>
          <w:szCs w:val="20"/>
        </w:rPr>
        <w:t>fraud</w:t>
      </w:r>
      <w:r w:rsidRPr="00B7377A">
        <w:rPr>
          <w:rFonts w:ascii="Arial" w:hAnsi="Arial" w:cs="Arial"/>
          <w:sz w:val="20"/>
          <w:szCs w:val="20"/>
        </w:rPr>
        <w:t xml:space="preserve">), </w:t>
      </w:r>
      <w:proofErr w:type="spellStart"/>
      <w:r w:rsidRPr="00B7377A">
        <w:rPr>
          <w:rFonts w:ascii="Arial" w:hAnsi="Arial" w:cs="Arial"/>
          <w:sz w:val="20"/>
          <w:szCs w:val="20"/>
        </w:rPr>
        <w:t>termasuk</w:t>
      </w:r>
      <w:proofErr w:type="spellEnd"/>
      <w:r w:rsidRPr="00B7377A">
        <w:rPr>
          <w:rFonts w:ascii="Arial" w:hAnsi="Arial" w:cs="Arial"/>
          <w:sz w:val="20"/>
          <w:szCs w:val="20"/>
        </w:rPr>
        <w:t xml:space="preserve"> </w:t>
      </w:r>
      <w:proofErr w:type="spellStart"/>
      <w:r w:rsidRPr="00B7377A">
        <w:rPr>
          <w:rFonts w:ascii="Arial" w:hAnsi="Arial" w:cs="Arial"/>
          <w:sz w:val="20"/>
          <w:szCs w:val="20"/>
        </w:rPr>
        <w:t>penipuan</w:t>
      </w:r>
      <w:proofErr w:type="spellEnd"/>
      <w:r w:rsidRPr="00B7377A">
        <w:rPr>
          <w:rFonts w:ascii="Arial" w:hAnsi="Arial" w:cs="Arial"/>
          <w:sz w:val="20"/>
          <w:szCs w:val="20"/>
        </w:rPr>
        <w:t xml:space="preserve">, </w:t>
      </w:r>
      <w:proofErr w:type="spellStart"/>
      <w:r w:rsidRPr="00B7377A">
        <w:rPr>
          <w:rFonts w:ascii="Arial" w:hAnsi="Arial" w:cs="Arial"/>
          <w:sz w:val="20"/>
          <w:szCs w:val="20"/>
        </w:rPr>
        <w:t>penggelapan</w:t>
      </w:r>
      <w:proofErr w:type="spellEnd"/>
      <w:r w:rsidRPr="00B7377A">
        <w:rPr>
          <w:rFonts w:ascii="Arial" w:hAnsi="Arial" w:cs="Arial"/>
          <w:sz w:val="20"/>
          <w:szCs w:val="20"/>
        </w:rPr>
        <w:t xml:space="preserve"> </w:t>
      </w:r>
      <w:proofErr w:type="spellStart"/>
      <w:r w:rsidRPr="00B7377A">
        <w:rPr>
          <w:rFonts w:ascii="Arial" w:hAnsi="Arial" w:cs="Arial"/>
          <w:sz w:val="20"/>
          <w:szCs w:val="20"/>
        </w:rPr>
        <w:t>aset</w:t>
      </w:r>
      <w:proofErr w:type="spellEnd"/>
      <w:r w:rsidRPr="00B7377A">
        <w:rPr>
          <w:rFonts w:ascii="Arial" w:hAnsi="Arial" w:cs="Arial"/>
          <w:sz w:val="20"/>
          <w:szCs w:val="20"/>
        </w:rPr>
        <w:t xml:space="preserve">, </w:t>
      </w:r>
      <w:proofErr w:type="spellStart"/>
      <w:r w:rsidRPr="00B7377A">
        <w:rPr>
          <w:rFonts w:ascii="Arial" w:hAnsi="Arial" w:cs="Arial"/>
          <w:sz w:val="20"/>
          <w:szCs w:val="20"/>
        </w:rPr>
        <w:t>pembocoran</w:t>
      </w:r>
      <w:proofErr w:type="spellEnd"/>
      <w:r w:rsidRPr="00B7377A">
        <w:rPr>
          <w:rFonts w:ascii="Arial" w:hAnsi="Arial" w:cs="Arial"/>
          <w:sz w:val="20"/>
          <w:szCs w:val="20"/>
        </w:rPr>
        <w:t xml:space="preserve"> </w:t>
      </w:r>
      <w:proofErr w:type="spellStart"/>
      <w:r w:rsidRPr="00B7377A">
        <w:rPr>
          <w:rFonts w:ascii="Arial" w:hAnsi="Arial" w:cs="Arial"/>
          <w:sz w:val="20"/>
          <w:szCs w:val="20"/>
        </w:rPr>
        <w:t>informasi</w:t>
      </w:r>
      <w:proofErr w:type="spellEnd"/>
      <w:r w:rsidRPr="00B7377A">
        <w:rPr>
          <w:rFonts w:ascii="Arial" w:hAnsi="Arial" w:cs="Arial"/>
          <w:sz w:val="20"/>
          <w:szCs w:val="20"/>
        </w:rPr>
        <w:t xml:space="preserve">, </w:t>
      </w:r>
      <w:proofErr w:type="spellStart"/>
      <w:r w:rsidRPr="00B7377A">
        <w:rPr>
          <w:rFonts w:ascii="Arial" w:hAnsi="Arial" w:cs="Arial"/>
          <w:sz w:val="20"/>
          <w:szCs w:val="20"/>
        </w:rPr>
        <w:t>pencurian</w:t>
      </w:r>
      <w:proofErr w:type="spellEnd"/>
      <w:r w:rsidRPr="00B7377A">
        <w:rPr>
          <w:rFonts w:ascii="Arial" w:hAnsi="Arial" w:cs="Arial"/>
          <w:sz w:val="20"/>
          <w:szCs w:val="20"/>
        </w:rPr>
        <w:t xml:space="preserve">, </w:t>
      </w:r>
      <w:proofErr w:type="spellStart"/>
      <w:r w:rsidRPr="00B7377A">
        <w:rPr>
          <w:rFonts w:ascii="Arial" w:hAnsi="Arial" w:cs="Arial"/>
          <w:sz w:val="20"/>
          <w:szCs w:val="20"/>
        </w:rPr>
        <w:t>pembiaran</w:t>
      </w:r>
      <w:proofErr w:type="spellEnd"/>
      <w:r w:rsidRPr="00B7377A">
        <w:rPr>
          <w:rFonts w:ascii="Arial" w:hAnsi="Arial" w:cs="Arial"/>
          <w:sz w:val="20"/>
          <w:szCs w:val="20"/>
        </w:rPr>
        <w:t xml:space="preserve"> </w:t>
      </w:r>
      <w:proofErr w:type="spellStart"/>
      <w:r w:rsidRPr="00B7377A">
        <w:rPr>
          <w:rFonts w:ascii="Arial" w:hAnsi="Arial" w:cs="Arial"/>
          <w:sz w:val="20"/>
          <w:szCs w:val="20"/>
        </w:rPr>
        <w:t>melakukan</w:t>
      </w:r>
      <w:proofErr w:type="spellEnd"/>
      <w:r w:rsidRPr="00B7377A">
        <w:rPr>
          <w:rFonts w:ascii="Arial" w:hAnsi="Arial" w:cs="Arial"/>
          <w:sz w:val="20"/>
          <w:szCs w:val="20"/>
        </w:rPr>
        <w:t xml:space="preserve"> </w:t>
      </w:r>
      <w:proofErr w:type="spellStart"/>
      <w:r w:rsidRPr="00B7377A">
        <w:rPr>
          <w:rFonts w:ascii="Arial" w:hAnsi="Arial" w:cs="Arial"/>
          <w:sz w:val="20"/>
          <w:szCs w:val="20"/>
        </w:rPr>
        <w:t>pelanggaran</w:t>
      </w:r>
      <w:proofErr w:type="spellEnd"/>
      <w:r w:rsidRPr="00B7377A">
        <w:rPr>
          <w:rFonts w:ascii="Arial" w:hAnsi="Arial" w:cs="Arial"/>
          <w:sz w:val="20"/>
          <w:szCs w:val="20"/>
        </w:rPr>
        <w:t xml:space="preserve">, </w:t>
      </w:r>
      <w:proofErr w:type="spellStart"/>
      <w:r w:rsidRPr="00B7377A">
        <w:rPr>
          <w:rFonts w:ascii="Arial" w:hAnsi="Arial" w:cs="Arial"/>
          <w:sz w:val="20"/>
          <w:szCs w:val="20"/>
        </w:rPr>
        <w:t>benturan</w:t>
      </w:r>
      <w:proofErr w:type="spellEnd"/>
      <w:r w:rsidRPr="00B7377A">
        <w:rPr>
          <w:rFonts w:ascii="Arial" w:hAnsi="Arial" w:cs="Arial"/>
          <w:sz w:val="20"/>
          <w:szCs w:val="20"/>
        </w:rPr>
        <w:t xml:space="preserve"> </w:t>
      </w:r>
      <w:proofErr w:type="spellStart"/>
      <w:r w:rsidRPr="00B7377A">
        <w:rPr>
          <w:rFonts w:ascii="Arial" w:hAnsi="Arial" w:cs="Arial"/>
          <w:sz w:val="20"/>
          <w:szCs w:val="20"/>
        </w:rPr>
        <w:t>kepentingan</w:t>
      </w:r>
      <w:proofErr w:type="spellEnd"/>
      <w:r w:rsidRPr="00B7377A">
        <w:rPr>
          <w:rFonts w:ascii="Arial" w:hAnsi="Arial" w:cs="Arial"/>
          <w:sz w:val="20"/>
          <w:szCs w:val="20"/>
        </w:rPr>
        <w:t xml:space="preserve">, </w:t>
      </w:r>
      <w:proofErr w:type="spellStart"/>
      <w:r w:rsidRPr="00B7377A">
        <w:rPr>
          <w:rFonts w:ascii="Arial" w:hAnsi="Arial" w:cs="Arial"/>
          <w:sz w:val="20"/>
          <w:szCs w:val="20"/>
        </w:rPr>
        <w:t>serta</w:t>
      </w:r>
      <w:proofErr w:type="spellEnd"/>
      <w:r w:rsidRPr="00B7377A">
        <w:rPr>
          <w:rFonts w:ascii="Arial" w:hAnsi="Arial" w:cs="Arial"/>
          <w:sz w:val="20"/>
          <w:szCs w:val="20"/>
        </w:rPr>
        <w:t xml:space="preserve"> </w:t>
      </w:r>
      <w:proofErr w:type="spellStart"/>
      <w:r w:rsidRPr="00B7377A">
        <w:rPr>
          <w:rFonts w:ascii="Arial" w:hAnsi="Arial" w:cs="Arial"/>
          <w:sz w:val="20"/>
          <w:szCs w:val="20"/>
        </w:rPr>
        <w:t>perbuatan</w:t>
      </w:r>
      <w:proofErr w:type="spellEnd"/>
      <w:r w:rsidRPr="00B7377A">
        <w:rPr>
          <w:rFonts w:ascii="Arial" w:hAnsi="Arial" w:cs="Arial"/>
          <w:sz w:val="20"/>
          <w:szCs w:val="20"/>
        </w:rPr>
        <w:t xml:space="preserve"> </w:t>
      </w:r>
      <w:proofErr w:type="spellStart"/>
      <w:r w:rsidRPr="00B7377A">
        <w:rPr>
          <w:rFonts w:ascii="Arial" w:hAnsi="Arial" w:cs="Arial"/>
          <w:sz w:val="20"/>
          <w:szCs w:val="20"/>
        </w:rPr>
        <w:t>melanggar</w:t>
      </w:r>
      <w:proofErr w:type="spellEnd"/>
      <w:r w:rsidRPr="00B7377A">
        <w:rPr>
          <w:rFonts w:ascii="Arial" w:hAnsi="Arial" w:cs="Arial"/>
          <w:sz w:val="20"/>
          <w:szCs w:val="20"/>
        </w:rPr>
        <w:t xml:space="preserve"> </w:t>
      </w:r>
      <w:proofErr w:type="spellStart"/>
      <w:r w:rsidRPr="00B7377A">
        <w:rPr>
          <w:rFonts w:ascii="Arial" w:hAnsi="Arial" w:cs="Arial"/>
          <w:sz w:val="20"/>
          <w:szCs w:val="20"/>
        </w:rPr>
        <w:t>hukum</w:t>
      </w:r>
      <w:proofErr w:type="spellEnd"/>
      <w:r w:rsidRPr="00B7377A">
        <w:rPr>
          <w:rFonts w:ascii="Arial" w:hAnsi="Arial" w:cs="Arial"/>
          <w:sz w:val="20"/>
          <w:szCs w:val="20"/>
        </w:rPr>
        <w:t xml:space="preserve"> dan </w:t>
      </w:r>
      <w:proofErr w:type="spellStart"/>
      <w:r w:rsidRPr="00B7377A">
        <w:rPr>
          <w:rFonts w:ascii="Arial" w:hAnsi="Arial" w:cs="Arial"/>
          <w:sz w:val="20"/>
          <w:szCs w:val="20"/>
        </w:rPr>
        <w:t>peraturan</w:t>
      </w:r>
      <w:proofErr w:type="spellEnd"/>
      <w:r w:rsidRPr="00B7377A">
        <w:rPr>
          <w:rFonts w:ascii="Arial" w:hAnsi="Arial" w:cs="Arial"/>
          <w:sz w:val="20"/>
          <w:szCs w:val="20"/>
        </w:rPr>
        <w:t xml:space="preserve"> internal OJK.</w:t>
      </w:r>
    </w:p>
    <w:p w14:paraId="42AAC1F6" w14:textId="77777777" w:rsidR="00856D42" w:rsidRPr="00B7377A" w:rsidRDefault="00856D42" w:rsidP="004E0A2B">
      <w:pPr>
        <w:pStyle w:val="ListParagraph"/>
        <w:spacing w:line="360" w:lineRule="auto"/>
        <w:ind w:left="0" w:firstLine="426"/>
        <w:jc w:val="both"/>
        <w:rPr>
          <w:rFonts w:ascii="Arial" w:hAnsi="Arial" w:cs="Arial"/>
          <w:sz w:val="20"/>
          <w:szCs w:val="20"/>
        </w:rPr>
      </w:pPr>
      <w:proofErr w:type="spellStart"/>
      <w:r w:rsidRPr="00B7377A">
        <w:rPr>
          <w:rFonts w:ascii="Arial" w:hAnsi="Arial" w:cs="Arial"/>
          <w:sz w:val="20"/>
          <w:szCs w:val="20"/>
        </w:rPr>
        <w:t>Berdasarkan</w:t>
      </w:r>
      <w:proofErr w:type="spellEnd"/>
      <w:r w:rsidRPr="00B7377A">
        <w:rPr>
          <w:rFonts w:ascii="Arial" w:hAnsi="Arial" w:cs="Arial"/>
          <w:sz w:val="20"/>
          <w:szCs w:val="20"/>
        </w:rPr>
        <w:t xml:space="preserve"> </w:t>
      </w:r>
      <w:proofErr w:type="spellStart"/>
      <w:r w:rsidRPr="00B7377A">
        <w:rPr>
          <w:rFonts w:ascii="Arial" w:hAnsi="Arial" w:cs="Arial"/>
          <w:sz w:val="20"/>
          <w:szCs w:val="20"/>
        </w:rPr>
        <w:t>penjelasan</w:t>
      </w:r>
      <w:proofErr w:type="spellEnd"/>
      <w:r w:rsidRPr="00B7377A">
        <w:rPr>
          <w:rFonts w:ascii="Arial" w:hAnsi="Arial" w:cs="Arial"/>
          <w:sz w:val="20"/>
          <w:szCs w:val="20"/>
        </w:rPr>
        <w:t xml:space="preserve"> </w:t>
      </w:r>
      <w:proofErr w:type="spellStart"/>
      <w:r w:rsidRPr="00B7377A">
        <w:rPr>
          <w:rFonts w:ascii="Arial" w:hAnsi="Arial" w:cs="Arial"/>
          <w:sz w:val="20"/>
          <w:szCs w:val="20"/>
        </w:rPr>
        <w:t>dari</w:t>
      </w:r>
      <w:proofErr w:type="spellEnd"/>
      <w:r w:rsidRPr="00B7377A">
        <w:rPr>
          <w:rFonts w:ascii="Arial" w:hAnsi="Arial" w:cs="Arial"/>
          <w:sz w:val="20"/>
          <w:szCs w:val="20"/>
        </w:rPr>
        <w:t xml:space="preserve"> OJK WBS </w:t>
      </w:r>
      <w:proofErr w:type="spellStart"/>
      <w:r w:rsidRPr="00B7377A">
        <w:rPr>
          <w:rFonts w:ascii="Arial" w:hAnsi="Arial" w:cs="Arial"/>
          <w:sz w:val="20"/>
          <w:szCs w:val="20"/>
        </w:rPr>
        <w:t>tersebut</w:t>
      </w:r>
      <w:proofErr w:type="spellEnd"/>
      <w:r w:rsidRPr="00B7377A">
        <w:rPr>
          <w:rFonts w:ascii="Arial" w:hAnsi="Arial" w:cs="Arial"/>
          <w:sz w:val="20"/>
          <w:szCs w:val="20"/>
        </w:rPr>
        <w:t xml:space="preserve"> </w:t>
      </w:r>
      <w:proofErr w:type="spellStart"/>
      <w:r w:rsidRPr="00B7377A">
        <w:rPr>
          <w:rFonts w:ascii="Arial" w:hAnsi="Arial" w:cs="Arial"/>
          <w:sz w:val="20"/>
          <w:szCs w:val="20"/>
        </w:rPr>
        <w:t>serta</w:t>
      </w:r>
      <w:proofErr w:type="spellEnd"/>
      <w:r w:rsidRPr="00B7377A">
        <w:rPr>
          <w:rFonts w:ascii="Arial" w:hAnsi="Arial" w:cs="Arial"/>
          <w:sz w:val="20"/>
          <w:szCs w:val="20"/>
        </w:rPr>
        <w:t xml:space="preserve"> </w:t>
      </w:r>
      <w:proofErr w:type="spellStart"/>
      <w:r w:rsidRPr="00B7377A">
        <w:rPr>
          <w:rFonts w:ascii="Arial" w:hAnsi="Arial" w:cs="Arial"/>
          <w:sz w:val="20"/>
          <w:szCs w:val="20"/>
        </w:rPr>
        <w:t>kriteria</w:t>
      </w:r>
      <w:proofErr w:type="spellEnd"/>
      <w:r w:rsidRPr="00B7377A">
        <w:rPr>
          <w:rFonts w:ascii="Arial" w:hAnsi="Arial" w:cs="Arial"/>
          <w:sz w:val="20"/>
          <w:szCs w:val="20"/>
        </w:rPr>
        <w:t xml:space="preserve"> </w:t>
      </w:r>
      <w:proofErr w:type="spellStart"/>
      <w:r w:rsidRPr="00B7377A">
        <w:rPr>
          <w:rFonts w:ascii="Arial" w:hAnsi="Arial" w:cs="Arial"/>
          <w:sz w:val="20"/>
          <w:szCs w:val="20"/>
        </w:rPr>
        <w:t>pelaporan</w:t>
      </w:r>
      <w:proofErr w:type="spellEnd"/>
      <w:r w:rsidRPr="00B7377A">
        <w:rPr>
          <w:rFonts w:ascii="Arial" w:hAnsi="Arial" w:cs="Arial"/>
          <w:sz w:val="20"/>
          <w:szCs w:val="20"/>
        </w:rPr>
        <w:t xml:space="preserve"> yang </w:t>
      </w:r>
      <w:proofErr w:type="spellStart"/>
      <w:r w:rsidRPr="00B7377A">
        <w:rPr>
          <w:rFonts w:ascii="Arial" w:hAnsi="Arial" w:cs="Arial"/>
          <w:sz w:val="20"/>
          <w:szCs w:val="20"/>
        </w:rPr>
        <w:t>ada</w:t>
      </w:r>
      <w:proofErr w:type="spellEnd"/>
      <w:r w:rsidRPr="00B7377A">
        <w:rPr>
          <w:rFonts w:ascii="Arial" w:hAnsi="Arial" w:cs="Arial"/>
          <w:sz w:val="20"/>
          <w:szCs w:val="20"/>
        </w:rPr>
        <w:t xml:space="preserve">, </w:t>
      </w:r>
      <w:proofErr w:type="spellStart"/>
      <w:r w:rsidRPr="00B7377A">
        <w:rPr>
          <w:rFonts w:ascii="Arial" w:hAnsi="Arial" w:cs="Arial"/>
          <w:sz w:val="20"/>
          <w:szCs w:val="20"/>
        </w:rPr>
        <w:t>maka</w:t>
      </w:r>
      <w:proofErr w:type="spellEnd"/>
      <w:r w:rsidRPr="00B7377A">
        <w:rPr>
          <w:rFonts w:ascii="Arial" w:hAnsi="Arial" w:cs="Arial"/>
          <w:sz w:val="20"/>
          <w:szCs w:val="20"/>
        </w:rPr>
        <w:t xml:space="preserve"> para </w:t>
      </w:r>
      <w:proofErr w:type="spellStart"/>
      <w:r w:rsidRPr="00B7377A">
        <w:rPr>
          <w:rFonts w:ascii="Arial" w:hAnsi="Arial" w:cs="Arial"/>
          <w:sz w:val="20"/>
          <w:szCs w:val="20"/>
        </w:rPr>
        <w:t>kreditor</w:t>
      </w:r>
      <w:proofErr w:type="spellEnd"/>
      <w:r w:rsidRPr="00B7377A">
        <w:rPr>
          <w:rFonts w:ascii="Arial" w:hAnsi="Arial" w:cs="Arial"/>
          <w:sz w:val="20"/>
          <w:szCs w:val="20"/>
        </w:rPr>
        <w:t xml:space="preserve">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perkara</w:t>
      </w:r>
      <w:proofErr w:type="spellEnd"/>
      <w:r w:rsidRPr="00B7377A">
        <w:rPr>
          <w:rFonts w:ascii="Arial" w:hAnsi="Arial" w:cs="Arial"/>
          <w:sz w:val="20"/>
          <w:szCs w:val="20"/>
        </w:rPr>
        <w:t xml:space="preserve"> </w:t>
      </w:r>
      <w:proofErr w:type="spellStart"/>
      <w:r w:rsidRPr="00B7377A">
        <w:rPr>
          <w:rFonts w:ascii="Arial" w:hAnsi="Arial" w:cs="Arial"/>
          <w:sz w:val="20"/>
          <w:szCs w:val="20"/>
        </w:rPr>
        <w:t>ini</w:t>
      </w:r>
      <w:proofErr w:type="spellEnd"/>
      <w:r w:rsidRPr="00B7377A">
        <w:rPr>
          <w:rFonts w:ascii="Arial" w:hAnsi="Arial" w:cs="Arial"/>
          <w:sz w:val="20"/>
          <w:szCs w:val="20"/>
        </w:rPr>
        <w:t xml:space="preserve"> </w:t>
      </w:r>
      <w:proofErr w:type="spellStart"/>
      <w:r w:rsidRPr="00B7377A">
        <w:rPr>
          <w:rFonts w:ascii="Arial" w:hAnsi="Arial" w:cs="Arial"/>
          <w:sz w:val="20"/>
          <w:szCs w:val="20"/>
        </w:rPr>
        <w:t>dapat</w:t>
      </w:r>
      <w:proofErr w:type="spellEnd"/>
      <w:r w:rsidRPr="00B7377A">
        <w:rPr>
          <w:rFonts w:ascii="Arial" w:hAnsi="Arial" w:cs="Arial"/>
          <w:sz w:val="20"/>
          <w:szCs w:val="20"/>
        </w:rPr>
        <w:t xml:space="preserve"> </w:t>
      </w:r>
      <w:proofErr w:type="spellStart"/>
      <w:r w:rsidRPr="00B7377A">
        <w:rPr>
          <w:rFonts w:ascii="Arial" w:hAnsi="Arial" w:cs="Arial"/>
          <w:sz w:val="20"/>
          <w:szCs w:val="20"/>
        </w:rPr>
        <w:t>melakukan</w:t>
      </w:r>
      <w:proofErr w:type="spellEnd"/>
      <w:r w:rsidRPr="00B7377A">
        <w:rPr>
          <w:rFonts w:ascii="Arial" w:hAnsi="Arial" w:cs="Arial"/>
          <w:sz w:val="20"/>
          <w:szCs w:val="20"/>
        </w:rPr>
        <w:t xml:space="preserve"> </w:t>
      </w:r>
      <w:proofErr w:type="spellStart"/>
      <w:r w:rsidRPr="00B7377A">
        <w:rPr>
          <w:rFonts w:ascii="Arial" w:hAnsi="Arial" w:cs="Arial"/>
          <w:sz w:val="20"/>
          <w:szCs w:val="20"/>
        </w:rPr>
        <w:t>pelaporan</w:t>
      </w:r>
      <w:proofErr w:type="spellEnd"/>
      <w:r w:rsidRPr="00B7377A">
        <w:rPr>
          <w:rFonts w:ascii="Arial" w:hAnsi="Arial" w:cs="Arial"/>
          <w:sz w:val="20"/>
          <w:szCs w:val="20"/>
        </w:rPr>
        <w:t xml:space="preserve"> internal </w:t>
      </w:r>
      <w:proofErr w:type="spellStart"/>
      <w:r w:rsidRPr="00B7377A">
        <w:rPr>
          <w:rFonts w:ascii="Arial" w:hAnsi="Arial" w:cs="Arial"/>
          <w:sz w:val="20"/>
          <w:szCs w:val="20"/>
        </w:rPr>
        <w:t>melalui</w:t>
      </w:r>
      <w:proofErr w:type="spellEnd"/>
      <w:r w:rsidRPr="00B7377A">
        <w:rPr>
          <w:rFonts w:ascii="Arial" w:hAnsi="Arial" w:cs="Arial"/>
          <w:sz w:val="20"/>
          <w:szCs w:val="20"/>
        </w:rPr>
        <w:t xml:space="preserve"> OJK WBS yang </w:t>
      </w:r>
      <w:proofErr w:type="spellStart"/>
      <w:r w:rsidRPr="00B7377A">
        <w:rPr>
          <w:rFonts w:ascii="Arial" w:hAnsi="Arial" w:cs="Arial"/>
          <w:sz w:val="20"/>
          <w:szCs w:val="20"/>
        </w:rPr>
        <w:t>dapat</w:t>
      </w:r>
      <w:proofErr w:type="spellEnd"/>
      <w:r w:rsidRPr="00B7377A">
        <w:rPr>
          <w:rFonts w:ascii="Arial" w:hAnsi="Arial" w:cs="Arial"/>
          <w:sz w:val="20"/>
          <w:szCs w:val="20"/>
        </w:rPr>
        <w:t xml:space="preserve"> </w:t>
      </w:r>
      <w:proofErr w:type="spellStart"/>
      <w:r w:rsidRPr="00B7377A">
        <w:rPr>
          <w:rFonts w:ascii="Arial" w:hAnsi="Arial" w:cs="Arial"/>
          <w:sz w:val="20"/>
          <w:szCs w:val="20"/>
        </w:rPr>
        <w:t>dilakukan</w:t>
      </w:r>
      <w:proofErr w:type="spellEnd"/>
      <w:r w:rsidRPr="00B7377A">
        <w:rPr>
          <w:rFonts w:ascii="Arial" w:hAnsi="Arial" w:cs="Arial"/>
          <w:sz w:val="20"/>
          <w:szCs w:val="20"/>
        </w:rPr>
        <w:t xml:space="preserve"> di </w:t>
      </w:r>
      <w:proofErr w:type="spellStart"/>
      <w:r w:rsidRPr="00B7377A">
        <w:rPr>
          <w:rFonts w:ascii="Arial" w:hAnsi="Arial" w:cs="Arial"/>
          <w:sz w:val="20"/>
          <w:szCs w:val="20"/>
        </w:rPr>
        <w:t>laman</w:t>
      </w:r>
      <w:proofErr w:type="spellEnd"/>
      <w:r w:rsidRPr="00B7377A">
        <w:rPr>
          <w:rFonts w:ascii="Arial" w:hAnsi="Arial" w:cs="Arial"/>
          <w:sz w:val="20"/>
          <w:szCs w:val="20"/>
        </w:rPr>
        <w:t xml:space="preserve"> OJK </w:t>
      </w:r>
      <w:proofErr w:type="spellStart"/>
      <w:r w:rsidRPr="00B7377A">
        <w:rPr>
          <w:rFonts w:ascii="Arial" w:hAnsi="Arial" w:cs="Arial"/>
          <w:sz w:val="20"/>
          <w:szCs w:val="20"/>
        </w:rPr>
        <w:t>maupun</w:t>
      </w:r>
      <w:proofErr w:type="spellEnd"/>
      <w:r w:rsidRPr="00B7377A">
        <w:rPr>
          <w:rFonts w:ascii="Arial" w:hAnsi="Arial" w:cs="Arial"/>
          <w:sz w:val="20"/>
          <w:szCs w:val="20"/>
        </w:rPr>
        <w:t xml:space="preserve"> </w:t>
      </w:r>
      <w:proofErr w:type="spellStart"/>
      <w:r w:rsidRPr="00B7377A">
        <w:rPr>
          <w:rFonts w:ascii="Arial" w:hAnsi="Arial" w:cs="Arial"/>
          <w:sz w:val="20"/>
          <w:szCs w:val="20"/>
        </w:rPr>
        <w:t>melalui</w:t>
      </w:r>
      <w:proofErr w:type="spellEnd"/>
      <w:r w:rsidRPr="00B7377A">
        <w:rPr>
          <w:rFonts w:ascii="Arial" w:hAnsi="Arial" w:cs="Arial"/>
          <w:sz w:val="20"/>
          <w:szCs w:val="20"/>
        </w:rPr>
        <w:t xml:space="preserve"> </w:t>
      </w:r>
      <w:proofErr w:type="spellStart"/>
      <w:r w:rsidRPr="00B7377A">
        <w:rPr>
          <w:rFonts w:ascii="Arial" w:hAnsi="Arial" w:cs="Arial"/>
          <w:sz w:val="20"/>
          <w:szCs w:val="20"/>
        </w:rPr>
        <w:t>surat</w:t>
      </w:r>
      <w:proofErr w:type="spellEnd"/>
      <w:r w:rsidRPr="00B7377A">
        <w:rPr>
          <w:rFonts w:ascii="Arial" w:hAnsi="Arial" w:cs="Arial"/>
          <w:sz w:val="20"/>
          <w:szCs w:val="20"/>
        </w:rPr>
        <w:t xml:space="preserve"> </w:t>
      </w:r>
      <w:proofErr w:type="spellStart"/>
      <w:r w:rsidRPr="00B7377A">
        <w:rPr>
          <w:rFonts w:ascii="Arial" w:hAnsi="Arial" w:cs="Arial"/>
          <w:sz w:val="20"/>
          <w:szCs w:val="20"/>
        </w:rPr>
        <w:t>elektronik</w:t>
      </w:r>
      <w:proofErr w:type="spellEnd"/>
      <w:r w:rsidRPr="00B7377A">
        <w:rPr>
          <w:rFonts w:ascii="Arial" w:hAnsi="Arial" w:cs="Arial"/>
          <w:sz w:val="20"/>
          <w:szCs w:val="20"/>
        </w:rPr>
        <w:t>.</w:t>
      </w:r>
      <w:r w:rsidRPr="00B7377A">
        <w:rPr>
          <w:rStyle w:val="FootnoteReference"/>
          <w:rFonts w:ascii="Arial" w:hAnsi="Arial" w:cs="Arial"/>
          <w:sz w:val="20"/>
          <w:szCs w:val="20"/>
        </w:rPr>
        <w:footnoteReference w:id="20"/>
      </w:r>
      <w:r w:rsidRPr="00B7377A">
        <w:rPr>
          <w:rFonts w:ascii="Arial" w:hAnsi="Arial" w:cs="Arial"/>
          <w:sz w:val="20"/>
          <w:szCs w:val="20"/>
        </w:rPr>
        <w:t xml:space="preserve"> </w:t>
      </w:r>
      <w:proofErr w:type="spellStart"/>
      <w:r w:rsidRPr="00B7377A">
        <w:rPr>
          <w:rFonts w:ascii="Arial" w:hAnsi="Arial" w:cs="Arial"/>
          <w:sz w:val="20"/>
          <w:szCs w:val="20"/>
        </w:rPr>
        <w:t>Apabila</w:t>
      </w:r>
      <w:proofErr w:type="spellEnd"/>
      <w:r w:rsidRPr="00B7377A">
        <w:rPr>
          <w:rFonts w:ascii="Arial" w:hAnsi="Arial" w:cs="Arial"/>
          <w:sz w:val="20"/>
          <w:szCs w:val="20"/>
        </w:rPr>
        <w:t xml:space="preserve"> </w:t>
      </w:r>
      <w:proofErr w:type="spellStart"/>
      <w:r w:rsidRPr="00B7377A">
        <w:rPr>
          <w:rFonts w:ascii="Arial" w:hAnsi="Arial" w:cs="Arial"/>
          <w:sz w:val="20"/>
          <w:szCs w:val="20"/>
        </w:rPr>
        <w:t>selama</w:t>
      </w:r>
      <w:proofErr w:type="spellEnd"/>
      <w:r w:rsidRPr="00B7377A">
        <w:rPr>
          <w:rFonts w:ascii="Arial" w:hAnsi="Arial" w:cs="Arial"/>
          <w:sz w:val="20"/>
          <w:szCs w:val="20"/>
        </w:rPr>
        <w:t xml:space="preserve"> </w:t>
      </w:r>
      <w:proofErr w:type="spellStart"/>
      <w:r w:rsidRPr="00B7377A">
        <w:rPr>
          <w:rFonts w:ascii="Arial" w:hAnsi="Arial" w:cs="Arial"/>
          <w:sz w:val="20"/>
          <w:szCs w:val="20"/>
        </w:rPr>
        <w:t>penindakan</w:t>
      </w:r>
      <w:proofErr w:type="spellEnd"/>
      <w:r w:rsidRPr="00B7377A">
        <w:rPr>
          <w:rFonts w:ascii="Arial" w:hAnsi="Arial" w:cs="Arial"/>
          <w:sz w:val="20"/>
          <w:szCs w:val="20"/>
        </w:rPr>
        <w:t xml:space="preserve"> </w:t>
      </w:r>
      <w:proofErr w:type="spellStart"/>
      <w:r w:rsidRPr="00B7377A">
        <w:rPr>
          <w:rFonts w:ascii="Arial" w:hAnsi="Arial" w:cs="Arial"/>
          <w:sz w:val="20"/>
          <w:szCs w:val="20"/>
        </w:rPr>
        <w:t>permohonan</w:t>
      </w:r>
      <w:proofErr w:type="spellEnd"/>
      <w:r w:rsidRPr="00B7377A">
        <w:rPr>
          <w:rFonts w:ascii="Arial" w:hAnsi="Arial" w:cs="Arial"/>
          <w:sz w:val="20"/>
          <w:szCs w:val="20"/>
        </w:rPr>
        <w:t xml:space="preserve"> </w:t>
      </w:r>
      <w:proofErr w:type="spellStart"/>
      <w:r w:rsidRPr="00B7377A">
        <w:rPr>
          <w:rFonts w:ascii="Arial" w:hAnsi="Arial" w:cs="Arial"/>
          <w:sz w:val="20"/>
          <w:szCs w:val="20"/>
        </w:rPr>
        <w:t>pailit</w:t>
      </w:r>
      <w:proofErr w:type="spellEnd"/>
      <w:r w:rsidRPr="00B7377A">
        <w:rPr>
          <w:rFonts w:ascii="Arial" w:hAnsi="Arial" w:cs="Arial"/>
          <w:sz w:val="20"/>
          <w:szCs w:val="20"/>
        </w:rPr>
        <w:t xml:space="preserve"> </w:t>
      </w:r>
      <w:proofErr w:type="spellStart"/>
      <w:r w:rsidRPr="00B7377A">
        <w:rPr>
          <w:rFonts w:ascii="Arial" w:hAnsi="Arial" w:cs="Arial"/>
          <w:sz w:val="20"/>
          <w:szCs w:val="20"/>
        </w:rPr>
        <w:t>tersebut</w:t>
      </w:r>
      <w:proofErr w:type="spellEnd"/>
      <w:r w:rsidRPr="00B7377A">
        <w:rPr>
          <w:rFonts w:ascii="Arial" w:hAnsi="Arial" w:cs="Arial"/>
          <w:sz w:val="20"/>
          <w:szCs w:val="20"/>
        </w:rPr>
        <w:t xml:space="preserve"> </w:t>
      </w:r>
      <w:proofErr w:type="spellStart"/>
      <w:r w:rsidRPr="00B7377A">
        <w:rPr>
          <w:rFonts w:ascii="Arial" w:hAnsi="Arial" w:cs="Arial"/>
          <w:sz w:val="20"/>
          <w:szCs w:val="20"/>
        </w:rPr>
        <w:t>kreditor</w:t>
      </w:r>
      <w:proofErr w:type="spellEnd"/>
      <w:r w:rsidRPr="00B7377A">
        <w:rPr>
          <w:rFonts w:ascii="Arial" w:hAnsi="Arial" w:cs="Arial"/>
          <w:sz w:val="20"/>
          <w:szCs w:val="20"/>
        </w:rPr>
        <w:t xml:space="preserve"> </w:t>
      </w:r>
      <w:proofErr w:type="spellStart"/>
      <w:r w:rsidRPr="00B7377A">
        <w:rPr>
          <w:rFonts w:ascii="Arial" w:hAnsi="Arial" w:cs="Arial"/>
          <w:sz w:val="20"/>
          <w:szCs w:val="20"/>
        </w:rPr>
        <w:t>merasa</w:t>
      </w:r>
      <w:proofErr w:type="spellEnd"/>
      <w:r w:rsidRPr="00B7377A">
        <w:rPr>
          <w:rFonts w:ascii="Arial" w:hAnsi="Arial" w:cs="Arial"/>
          <w:sz w:val="20"/>
          <w:szCs w:val="20"/>
        </w:rPr>
        <w:t xml:space="preserve"> </w:t>
      </w:r>
      <w:proofErr w:type="spellStart"/>
      <w:r w:rsidRPr="00B7377A">
        <w:rPr>
          <w:rFonts w:ascii="Arial" w:hAnsi="Arial" w:cs="Arial"/>
          <w:sz w:val="20"/>
          <w:szCs w:val="20"/>
        </w:rPr>
        <w:t>haknya</w:t>
      </w:r>
      <w:proofErr w:type="spellEnd"/>
      <w:r w:rsidRPr="00B7377A">
        <w:rPr>
          <w:rFonts w:ascii="Arial" w:hAnsi="Arial" w:cs="Arial"/>
          <w:sz w:val="20"/>
          <w:szCs w:val="20"/>
        </w:rPr>
        <w:t xml:space="preserve"> </w:t>
      </w:r>
      <w:proofErr w:type="spellStart"/>
      <w:r w:rsidRPr="00B7377A">
        <w:rPr>
          <w:rFonts w:ascii="Arial" w:hAnsi="Arial" w:cs="Arial"/>
          <w:sz w:val="20"/>
          <w:szCs w:val="20"/>
        </w:rPr>
        <w:t>dilanggar</w:t>
      </w:r>
      <w:proofErr w:type="spellEnd"/>
      <w:r w:rsidRPr="00B7377A">
        <w:rPr>
          <w:rFonts w:ascii="Arial" w:hAnsi="Arial" w:cs="Arial"/>
          <w:sz w:val="20"/>
          <w:szCs w:val="20"/>
        </w:rPr>
        <w:t xml:space="preserve"> oleh OJK </w:t>
      </w:r>
      <w:proofErr w:type="spellStart"/>
      <w:r w:rsidRPr="00B7377A">
        <w:rPr>
          <w:rFonts w:ascii="Arial" w:hAnsi="Arial" w:cs="Arial"/>
          <w:sz w:val="20"/>
          <w:szCs w:val="20"/>
        </w:rPr>
        <w:t>akibat</w:t>
      </w:r>
      <w:proofErr w:type="spellEnd"/>
      <w:r w:rsidRPr="00B7377A">
        <w:rPr>
          <w:rFonts w:ascii="Arial" w:hAnsi="Arial" w:cs="Arial"/>
          <w:sz w:val="20"/>
          <w:szCs w:val="20"/>
        </w:rPr>
        <w:t xml:space="preserve"> </w:t>
      </w:r>
      <w:proofErr w:type="spellStart"/>
      <w:r w:rsidRPr="00B7377A">
        <w:rPr>
          <w:rFonts w:ascii="Arial" w:hAnsi="Arial" w:cs="Arial"/>
          <w:sz w:val="20"/>
          <w:szCs w:val="20"/>
        </w:rPr>
        <w:t>terlambatnya</w:t>
      </w:r>
      <w:proofErr w:type="spellEnd"/>
      <w:r w:rsidRPr="00B7377A">
        <w:rPr>
          <w:rFonts w:ascii="Arial" w:hAnsi="Arial" w:cs="Arial"/>
          <w:sz w:val="20"/>
          <w:szCs w:val="20"/>
        </w:rPr>
        <w:t xml:space="preserve"> </w:t>
      </w:r>
      <w:proofErr w:type="spellStart"/>
      <w:r w:rsidRPr="00B7377A">
        <w:rPr>
          <w:rFonts w:ascii="Arial" w:hAnsi="Arial" w:cs="Arial"/>
          <w:sz w:val="20"/>
          <w:szCs w:val="20"/>
        </w:rPr>
        <w:t>pemberitahuan</w:t>
      </w:r>
      <w:proofErr w:type="spellEnd"/>
      <w:r w:rsidRPr="00B7377A">
        <w:rPr>
          <w:rFonts w:ascii="Arial" w:hAnsi="Arial" w:cs="Arial"/>
          <w:sz w:val="20"/>
          <w:szCs w:val="20"/>
        </w:rPr>
        <w:t xml:space="preserve"> </w:t>
      </w:r>
      <w:proofErr w:type="spellStart"/>
      <w:r w:rsidRPr="00B7377A">
        <w:rPr>
          <w:rFonts w:ascii="Arial" w:hAnsi="Arial" w:cs="Arial"/>
          <w:sz w:val="20"/>
          <w:szCs w:val="20"/>
        </w:rPr>
        <w:t>penolakan</w:t>
      </w:r>
      <w:proofErr w:type="spellEnd"/>
      <w:r w:rsidRPr="00B7377A">
        <w:rPr>
          <w:rFonts w:ascii="Arial" w:hAnsi="Arial" w:cs="Arial"/>
          <w:sz w:val="20"/>
          <w:szCs w:val="20"/>
        </w:rPr>
        <w:t xml:space="preserve"> </w:t>
      </w:r>
      <w:proofErr w:type="spellStart"/>
      <w:r w:rsidRPr="00B7377A">
        <w:rPr>
          <w:rFonts w:ascii="Arial" w:hAnsi="Arial" w:cs="Arial"/>
          <w:sz w:val="20"/>
          <w:szCs w:val="20"/>
        </w:rPr>
        <w:t>melebihi</w:t>
      </w:r>
      <w:proofErr w:type="spellEnd"/>
      <w:r w:rsidRPr="00B7377A">
        <w:rPr>
          <w:rFonts w:ascii="Arial" w:hAnsi="Arial" w:cs="Arial"/>
          <w:sz w:val="20"/>
          <w:szCs w:val="20"/>
        </w:rPr>
        <w:t xml:space="preserve"> </w:t>
      </w:r>
      <w:proofErr w:type="spellStart"/>
      <w:r w:rsidRPr="00B7377A">
        <w:rPr>
          <w:rFonts w:ascii="Arial" w:hAnsi="Arial" w:cs="Arial"/>
          <w:sz w:val="20"/>
          <w:szCs w:val="20"/>
        </w:rPr>
        <w:t>jangka</w:t>
      </w:r>
      <w:proofErr w:type="spellEnd"/>
      <w:r w:rsidRPr="00B7377A">
        <w:rPr>
          <w:rFonts w:ascii="Arial" w:hAnsi="Arial" w:cs="Arial"/>
          <w:sz w:val="20"/>
          <w:szCs w:val="20"/>
        </w:rPr>
        <w:t xml:space="preserve"> </w:t>
      </w:r>
      <w:proofErr w:type="spellStart"/>
      <w:r w:rsidRPr="00B7377A">
        <w:rPr>
          <w:rFonts w:ascii="Arial" w:hAnsi="Arial" w:cs="Arial"/>
          <w:sz w:val="20"/>
          <w:szCs w:val="20"/>
        </w:rPr>
        <w:t>waktu</w:t>
      </w:r>
      <w:proofErr w:type="spellEnd"/>
      <w:r w:rsidRPr="00B7377A">
        <w:rPr>
          <w:rFonts w:ascii="Arial" w:hAnsi="Arial" w:cs="Arial"/>
          <w:sz w:val="20"/>
          <w:szCs w:val="20"/>
        </w:rPr>
        <w:t xml:space="preserve"> 30 </w:t>
      </w:r>
      <w:proofErr w:type="spellStart"/>
      <w:r w:rsidRPr="00B7377A">
        <w:rPr>
          <w:rFonts w:ascii="Arial" w:hAnsi="Arial" w:cs="Arial"/>
          <w:sz w:val="20"/>
          <w:szCs w:val="20"/>
        </w:rPr>
        <w:t>hari</w:t>
      </w:r>
      <w:proofErr w:type="spellEnd"/>
      <w:r w:rsidRPr="00B7377A">
        <w:rPr>
          <w:rFonts w:ascii="Arial" w:hAnsi="Arial" w:cs="Arial"/>
          <w:sz w:val="20"/>
          <w:szCs w:val="20"/>
        </w:rPr>
        <w:t xml:space="preserve"> yang </w:t>
      </w:r>
      <w:proofErr w:type="spellStart"/>
      <w:r w:rsidRPr="00B7377A">
        <w:rPr>
          <w:rFonts w:ascii="Arial" w:hAnsi="Arial" w:cs="Arial"/>
          <w:sz w:val="20"/>
          <w:szCs w:val="20"/>
        </w:rPr>
        <w:t>ditetapkan</w:t>
      </w:r>
      <w:proofErr w:type="spellEnd"/>
      <w:r w:rsidRPr="00B7377A">
        <w:rPr>
          <w:rFonts w:ascii="Arial" w:hAnsi="Arial" w:cs="Arial"/>
          <w:sz w:val="20"/>
          <w:szCs w:val="20"/>
        </w:rPr>
        <w:t xml:space="preserve"> POJK 28/2015, </w:t>
      </w:r>
      <w:proofErr w:type="spellStart"/>
      <w:r w:rsidRPr="00B7377A">
        <w:rPr>
          <w:rFonts w:ascii="Arial" w:hAnsi="Arial" w:cs="Arial"/>
          <w:sz w:val="20"/>
          <w:szCs w:val="20"/>
        </w:rPr>
        <w:t>maka</w:t>
      </w:r>
      <w:proofErr w:type="spellEnd"/>
      <w:r w:rsidRPr="00B7377A">
        <w:rPr>
          <w:rFonts w:ascii="Arial" w:hAnsi="Arial" w:cs="Arial"/>
          <w:sz w:val="20"/>
          <w:szCs w:val="20"/>
        </w:rPr>
        <w:t xml:space="preserve"> </w:t>
      </w:r>
      <w:proofErr w:type="spellStart"/>
      <w:r w:rsidRPr="00B7377A">
        <w:rPr>
          <w:rFonts w:ascii="Arial" w:hAnsi="Arial" w:cs="Arial"/>
          <w:sz w:val="20"/>
          <w:szCs w:val="20"/>
        </w:rPr>
        <w:t>hal</w:t>
      </w:r>
      <w:proofErr w:type="spellEnd"/>
      <w:r w:rsidRPr="00B7377A">
        <w:rPr>
          <w:rFonts w:ascii="Arial" w:hAnsi="Arial" w:cs="Arial"/>
          <w:sz w:val="20"/>
          <w:szCs w:val="20"/>
        </w:rPr>
        <w:t xml:space="preserve"> </w:t>
      </w:r>
      <w:proofErr w:type="spellStart"/>
      <w:r w:rsidRPr="00B7377A">
        <w:rPr>
          <w:rFonts w:ascii="Arial" w:hAnsi="Arial" w:cs="Arial"/>
          <w:sz w:val="20"/>
          <w:szCs w:val="20"/>
        </w:rPr>
        <w:t>tersebut</w:t>
      </w:r>
      <w:proofErr w:type="spellEnd"/>
      <w:r w:rsidRPr="00B7377A">
        <w:rPr>
          <w:rFonts w:ascii="Arial" w:hAnsi="Arial" w:cs="Arial"/>
          <w:sz w:val="20"/>
          <w:szCs w:val="20"/>
        </w:rPr>
        <w:t xml:space="preserve"> </w:t>
      </w:r>
      <w:proofErr w:type="spellStart"/>
      <w:r w:rsidRPr="00B7377A">
        <w:rPr>
          <w:rFonts w:ascii="Arial" w:hAnsi="Arial" w:cs="Arial"/>
          <w:sz w:val="20"/>
          <w:szCs w:val="20"/>
        </w:rPr>
        <w:t>termasuk</w:t>
      </w:r>
      <w:proofErr w:type="spellEnd"/>
      <w:r w:rsidRPr="00B7377A">
        <w:rPr>
          <w:rFonts w:ascii="Arial" w:hAnsi="Arial" w:cs="Arial"/>
          <w:sz w:val="20"/>
          <w:szCs w:val="20"/>
        </w:rPr>
        <w:t xml:space="preserve"> </w:t>
      </w:r>
      <w:proofErr w:type="spellStart"/>
      <w:r w:rsidRPr="00B7377A">
        <w:rPr>
          <w:rFonts w:ascii="Arial" w:hAnsi="Arial" w:cs="Arial"/>
          <w:sz w:val="20"/>
          <w:szCs w:val="20"/>
        </w:rPr>
        <w:t>sebagai</w:t>
      </w:r>
      <w:proofErr w:type="spellEnd"/>
      <w:r w:rsidRPr="00B7377A">
        <w:rPr>
          <w:rFonts w:ascii="Arial" w:hAnsi="Arial" w:cs="Arial"/>
          <w:sz w:val="20"/>
          <w:szCs w:val="20"/>
        </w:rPr>
        <w:t xml:space="preserve"> </w:t>
      </w:r>
      <w:proofErr w:type="spellStart"/>
      <w:r w:rsidRPr="00B7377A">
        <w:rPr>
          <w:rFonts w:ascii="Arial" w:hAnsi="Arial" w:cs="Arial"/>
          <w:sz w:val="20"/>
          <w:szCs w:val="20"/>
        </w:rPr>
        <w:t>perbuatan</w:t>
      </w:r>
      <w:proofErr w:type="spellEnd"/>
      <w:r w:rsidRPr="00B7377A">
        <w:rPr>
          <w:rFonts w:ascii="Arial" w:hAnsi="Arial" w:cs="Arial"/>
          <w:sz w:val="20"/>
          <w:szCs w:val="20"/>
        </w:rPr>
        <w:t xml:space="preserve"> </w:t>
      </w:r>
      <w:proofErr w:type="spellStart"/>
      <w:r w:rsidRPr="00B7377A">
        <w:rPr>
          <w:rFonts w:ascii="Arial" w:hAnsi="Arial" w:cs="Arial"/>
          <w:sz w:val="20"/>
          <w:szCs w:val="20"/>
        </w:rPr>
        <w:t>melanggar</w:t>
      </w:r>
      <w:proofErr w:type="spellEnd"/>
      <w:r w:rsidRPr="00B7377A">
        <w:rPr>
          <w:rFonts w:ascii="Arial" w:hAnsi="Arial" w:cs="Arial"/>
          <w:sz w:val="20"/>
          <w:szCs w:val="20"/>
        </w:rPr>
        <w:t xml:space="preserve"> </w:t>
      </w:r>
      <w:proofErr w:type="spellStart"/>
      <w:r w:rsidRPr="00B7377A">
        <w:rPr>
          <w:rFonts w:ascii="Arial" w:hAnsi="Arial" w:cs="Arial"/>
          <w:sz w:val="20"/>
          <w:szCs w:val="20"/>
        </w:rPr>
        <w:t>hukum</w:t>
      </w:r>
      <w:proofErr w:type="spellEnd"/>
      <w:r w:rsidRPr="00B7377A">
        <w:rPr>
          <w:rFonts w:ascii="Arial" w:hAnsi="Arial" w:cs="Arial"/>
          <w:sz w:val="20"/>
          <w:szCs w:val="20"/>
        </w:rPr>
        <w:t xml:space="preserve"> </w:t>
      </w:r>
      <w:proofErr w:type="spellStart"/>
      <w:r w:rsidRPr="00B7377A">
        <w:rPr>
          <w:rFonts w:ascii="Arial" w:hAnsi="Arial" w:cs="Arial"/>
          <w:sz w:val="20"/>
          <w:szCs w:val="20"/>
        </w:rPr>
        <w:t>sebab</w:t>
      </w:r>
      <w:proofErr w:type="spellEnd"/>
      <w:r w:rsidRPr="00B7377A">
        <w:rPr>
          <w:rFonts w:ascii="Arial" w:hAnsi="Arial" w:cs="Arial"/>
          <w:sz w:val="20"/>
          <w:szCs w:val="20"/>
        </w:rPr>
        <w:t xml:space="preserve"> </w:t>
      </w:r>
      <w:proofErr w:type="spellStart"/>
      <w:r w:rsidRPr="00B7377A">
        <w:rPr>
          <w:rFonts w:ascii="Arial" w:hAnsi="Arial" w:cs="Arial"/>
          <w:sz w:val="20"/>
          <w:szCs w:val="20"/>
        </w:rPr>
        <w:t>jelas</w:t>
      </w:r>
      <w:proofErr w:type="spellEnd"/>
      <w:r w:rsidRPr="00B7377A">
        <w:rPr>
          <w:rFonts w:ascii="Arial" w:hAnsi="Arial" w:cs="Arial"/>
          <w:sz w:val="20"/>
          <w:szCs w:val="20"/>
        </w:rPr>
        <w:t xml:space="preserve"> </w:t>
      </w:r>
      <w:proofErr w:type="spellStart"/>
      <w:r w:rsidRPr="00B7377A">
        <w:rPr>
          <w:rFonts w:ascii="Arial" w:hAnsi="Arial" w:cs="Arial"/>
          <w:sz w:val="20"/>
          <w:szCs w:val="20"/>
        </w:rPr>
        <w:t>adanya</w:t>
      </w:r>
      <w:proofErr w:type="spellEnd"/>
      <w:r w:rsidRPr="00B7377A">
        <w:rPr>
          <w:rFonts w:ascii="Arial" w:hAnsi="Arial" w:cs="Arial"/>
          <w:sz w:val="20"/>
          <w:szCs w:val="20"/>
        </w:rPr>
        <w:t xml:space="preserve"> </w:t>
      </w:r>
      <w:proofErr w:type="spellStart"/>
      <w:r w:rsidRPr="00B7377A">
        <w:rPr>
          <w:rFonts w:ascii="Arial" w:hAnsi="Arial" w:cs="Arial"/>
          <w:sz w:val="20"/>
          <w:szCs w:val="20"/>
        </w:rPr>
        <w:t>aturan</w:t>
      </w:r>
      <w:proofErr w:type="spellEnd"/>
      <w:r w:rsidRPr="00B7377A">
        <w:rPr>
          <w:rFonts w:ascii="Arial" w:hAnsi="Arial" w:cs="Arial"/>
          <w:sz w:val="20"/>
          <w:szCs w:val="20"/>
        </w:rPr>
        <w:t xml:space="preserve"> yang </w:t>
      </w:r>
      <w:proofErr w:type="spellStart"/>
      <w:r w:rsidRPr="00B7377A">
        <w:rPr>
          <w:rFonts w:ascii="Arial" w:hAnsi="Arial" w:cs="Arial"/>
          <w:sz w:val="20"/>
          <w:szCs w:val="20"/>
        </w:rPr>
        <w:t>dilanggar</w:t>
      </w:r>
      <w:proofErr w:type="spellEnd"/>
      <w:r w:rsidRPr="00B7377A">
        <w:rPr>
          <w:rFonts w:ascii="Arial" w:hAnsi="Arial" w:cs="Arial"/>
          <w:sz w:val="20"/>
          <w:szCs w:val="20"/>
        </w:rPr>
        <w:t xml:space="preserve"> oleh OJK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penindaklanjutan</w:t>
      </w:r>
      <w:proofErr w:type="spellEnd"/>
      <w:r w:rsidRPr="00B7377A">
        <w:rPr>
          <w:rFonts w:ascii="Arial" w:hAnsi="Arial" w:cs="Arial"/>
          <w:sz w:val="20"/>
          <w:szCs w:val="20"/>
        </w:rPr>
        <w:t xml:space="preserve"> </w:t>
      </w:r>
      <w:proofErr w:type="spellStart"/>
      <w:r w:rsidRPr="00B7377A">
        <w:rPr>
          <w:rFonts w:ascii="Arial" w:hAnsi="Arial" w:cs="Arial"/>
          <w:sz w:val="20"/>
          <w:szCs w:val="20"/>
        </w:rPr>
        <w:t>tersebut</w:t>
      </w:r>
      <w:proofErr w:type="spellEnd"/>
      <w:r w:rsidRPr="00B7377A">
        <w:rPr>
          <w:rFonts w:ascii="Arial" w:hAnsi="Arial" w:cs="Arial"/>
          <w:sz w:val="20"/>
          <w:szCs w:val="20"/>
        </w:rPr>
        <w:t xml:space="preserve">. </w:t>
      </w:r>
      <w:proofErr w:type="spellStart"/>
      <w:r w:rsidRPr="00B7377A">
        <w:rPr>
          <w:rFonts w:ascii="Arial" w:hAnsi="Arial" w:cs="Arial"/>
          <w:sz w:val="20"/>
          <w:szCs w:val="20"/>
        </w:rPr>
        <w:t>Pertanggungjawaban</w:t>
      </w:r>
      <w:proofErr w:type="spellEnd"/>
      <w:r w:rsidRPr="00B7377A">
        <w:rPr>
          <w:rFonts w:ascii="Arial" w:hAnsi="Arial" w:cs="Arial"/>
          <w:sz w:val="20"/>
          <w:szCs w:val="20"/>
        </w:rPr>
        <w:t xml:space="preserve"> </w:t>
      </w:r>
      <w:proofErr w:type="spellStart"/>
      <w:r w:rsidRPr="00B7377A">
        <w:rPr>
          <w:rFonts w:ascii="Arial" w:hAnsi="Arial" w:cs="Arial"/>
          <w:sz w:val="20"/>
          <w:szCs w:val="20"/>
        </w:rPr>
        <w:t>akhir</w:t>
      </w:r>
      <w:proofErr w:type="spellEnd"/>
      <w:r w:rsidRPr="00B7377A">
        <w:rPr>
          <w:rFonts w:ascii="Arial" w:hAnsi="Arial" w:cs="Arial"/>
          <w:sz w:val="20"/>
          <w:szCs w:val="20"/>
        </w:rPr>
        <w:t xml:space="preserve"> yang </w:t>
      </w:r>
      <w:proofErr w:type="spellStart"/>
      <w:r w:rsidRPr="00B7377A">
        <w:rPr>
          <w:rFonts w:ascii="Arial" w:hAnsi="Arial" w:cs="Arial"/>
          <w:sz w:val="20"/>
          <w:szCs w:val="20"/>
        </w:rPr>
        <w:t>akan</w:t>
      </w:r>
      <w:proofErr w:type="spellEnd"/>
      <w:r w:rsidRPr="00B7377A">
        <w:rPr>
          <w:rFonts w:ascii="Arial" w:hAnsi="Arial" w:cs="Arial"/>
          <w:sz w:val="20"/>
          <w:szCs w:val="20"/>
        </w:rPr>
        <w:t xml:space="preserve"> </w:t>
      </w:r>
      <w:proofErr w:type="spellStart"/>
      <w:r w:rsidRPr="00B7377A">
        <w:rPr>
          <w:rFonts w:ascii="Arial" w:hAnsi="Arial" w:cs="Arial"/>
          <w:sz w:val="20"/>
          <w:szCs w:val="20"/>
        </w:rPr>
        <w:t>diberikan</w:t>
      </w:r>
      <w:proofErr w:type="spellEnd"/>
      <w:r w:rsidRPr="00B7377A">
        <w:rPr>
          <w:rFonts w:ascii="Arial" w:hAnsi="Arial" w:cs="Arial"/>
          <w:sz w:val="20"/>
          <w:szCs w:val="20"/>
        </w:rPr>
        <w:t xml:space="preserve"> oleh OJK </w:t>
      </w:r>
      <w:proofErr w:type="spellStart"/>
      <w:r w:rsidRPr="00B7377A">
        <w:rPr>
          <w:rFonts w:ascii="Arial" w:hAnsi="Arial" w:cs="Arial"/>
          <w:sz w:val="20"/>
          <w:szCs w:val="20"/>
        </w:rPr>
        <w:t>apabila</w:t>
      </w:r>
      <w:proofErr w:type="spellEnd"/>
      <w:r w:rsidRPr="00B7377A">
        <w:rPr>
          <w:rFonts w:ascii="Arial" w:hAnsi="Arial" w:cs="Arial"/>
          <w:sz w:val="20"/>
          <w:szCs w:val="20"/>
        </w:rPr>
        <w:t xml:space="preserve"> para </w:t>
      </w:r>
      <w:proofErr w:type="spellStart"/>
      <w:r w:rsidRPr="00B7377A">
        <w:rPr>
          <w:rFonts w:ascii="Arial" w:hAnsi="Arial" w:cs="Arial"/>
          <w:sz w:val="20"/>
          <w:szCs w:val="20"/>
        </w:rPr>
        <w:t>kreditor</w:t>
      </w:r>
      <w:proofErr w:type="spellEnd"/>
      <w:r w:rsidRPr="00B7377A">
        <w:rPr>
          <w:rFonts w:ascii="Arial" w:hAnsi="Arial" w:cs="Arial"/>
          <w:sz w:val="20"/>
          <w:szCs w:val="20"/>
        </w:rPr>
        <w:t xml:space="preserve"> </w:t>
      </w:r>
      <w:proofErr w:type="spellStart"/>
      <w:r w:rsidRPr="00B7377A">
        <w:rPr>
          <w:rFonts w:ascii="Arial" w:hAnsi="Arial" w:cs="Arial"/>
          <w:sz w:val="20"/>
          <w:szCs w:val="20"/>
        </w:rPr>
        <w:t>mengajukan</w:t>
      </w:r>
      <w:proofErr w:type="spellEnd"/>
      <w:r w:rsidRPr="00B7377A">
        <w:rPr>
          <w:rFonts w:ascii="Arial" w:hAnsi="Arial" w:cs="Arial"/>
          <w:sz w:val="20"/>
          <w:szCs w:val="20"/>
        </w:rPr>
        <w:t xml:space="preserve"> </w:t>
      </w:r>
      <w:proofErr w:type="spellStart"/>
      <w:r w:rsidRPr="00B7377A">
        <w:rPr>
          <w:rFonts w:ascii="Arial" w:hAnsi="Arial" w:cs="Arial"/>
          <w:sz w:val="20"/>
          <w:szCs w:val="20"/>
        </w:rPr>
        <w:t>laporan</w:t>
      </w:r>
      <w:proofErr w:type="spellEnd"/>
      <w:r w:rsidRPr="00B7377A">
        <w:rPr>
          <w:rFonts w:ascii="Arial" w:hAnsi="Arial" w:cs="Arial"/>
          <w:sz w:val="20"/>
          <w:szCs w:val="20"/>
        </w:rPr>
        <w:t xml:space="preserve"> internal </w:t>
      </w:r>
      <w:proofErr w:type="spellStart"/>
      <w:r w:rsidRPr="00B7377A">
        <w:rPr>
          <w:rFonts w:ascii="Arial" w:hAnsi="Arial" w:cs="Arial"/>
          <w:sz w:val="20"/>
          <w:szCs w:val="20"/>
        </w:rPr>
        <w:t>tersebut</w:t>
      </w:r>
      <w:proofErr w:type="spellEnd"/>
      <w:r w:rsidRPr="00B7377A">
        <w:rPr>
          <w:rFonts w:ascii="Arial" w:hAnsi="Arial" w:cs="Arial"/>
          <w:sz w:val="20"/>
          <w:szCs w:val="20"/>
        </w:rPr>
        <w:t xml:space="preserve"> </w:t>
      </w:r>
      <w:proofErr w:type="spellStart"/>
      <w:r w:rsidRPr="00B7377A">
        <w:rPr>
          <w:rFonts w:ascii="Arial" w:hAnsi="Arial" w:cs="Arial"/>
          <w:sz w:val="20"/>
          <w:szCs w:val="20"/>
        </w:rPr>
        <w:t>berupa</w:t>
      </w:r>
      <w:proofErr w:type="spellEnd"/>
      <w:r w:rsidRPr="00B7377A">
        <w:rPr>
          <w:rFonts w:ascii="Arial" w:hAnsi="Arial" w:cs="Arial"/>
          <w:sz w:val="20"/>
          <w:szCs w:val="20"/>
        </w:rPr>
        <w:t xml:space="preserve"> </w:t>
      </w:r>
      <w:proofErr w:type="spellStart"/>
      <w:r w:rsidRPr="00B7377A">
        <w:rPr>
          <w:rFonts w:ascii="Arial" w:hAnsi="Arial" w:cs="Arial"/>
          <w:sz w:val="20"/>
          <w:szCs w:val="20"/>
        </w:rPr>
        <w:t>penetapan</w:t>
      </w:r>
      <w:proofErr w:type="spellEnd"/>
      <w:r w:rsidRPr="00B7377A">
        <w:rPr>
          <w:rFonts w:ascii="Arial" w:hAnsi="Arial" w:cs="Arial"/>
          <w:sz w:val="20"/>
          <w:szCs w:val="20"/>
        </w:rPr>
        <w:t xml:space="preserve"> dan </w:t>
      </w:r>
      <w:proofErr w:type="spellStart"/>
      <w:r w:rsidRPr="00B7377A">
        <w:rPr>
          <w:rFonts w:ascii="Arial" w:hAnsi="Arial" w:cs="Arial"/>
          <w:sz w:val="20"/>
          <w:szCs w:val="20"/>
        </w:rPr>
        <w:t>pelaksanaan</w:t>
      </w:r>
      <w:proofErr w:type="spellEnd"/>
      <w:r w:rsidRPr="00B7377A">
        <w:rPr>
          <w:rFonts w:ascii="Arial" w:hAnsi="Arial" w:cs="Arial"/>
          <w:sz w:val="20"/>
          <w:szCs w:val="20"/>
        </w:rPr>
        <w:t xml:space="preserve"> </w:t>
      </w:r>
      <w:proofErr w:type="spellStart"/>
      <w:r w:rsidRPr="00B7377A">
        <w:rPr>
          <w:rFonts w:ascii="Arial" w:hAnsi="Arial" w:cs="Arial"/>
          <w:sz w:val="20"/>
          <w:szCs w:val="20"/>
        </w:rPr>
        <w:t>putusan</w:t>
      </w:r>
      <w:proofErr w:type="spellEnd"/>
      <w:r w:rsidRPr="00B7377A">
        <w:rPr>
          <w:rFonts w:ascii="Arial" w:hAnsi="Arial" w:cs="Arial"/>
          <w:sz w:val="20"/>
          <w:szCs w:val="20"/>
        </w:rPr>
        <w:t xml:space="preserve"> </w:t>
      </w:r>
      <w:proofErr w:type="spellStart"/>
      <w:r w:rsidRPr="00B7377A">
        <w:rPr>
          <w:rFonts w:ascii="Arial" w:hAnsi="Arial" w:cs="Arial"/>
          <w:sz w:val="20"/>
          <w:szCs w:val="20"/>
        </w:rPr>
        <w:t>sanksi</w:t>
      </w:r>
      <w:proofErr w:type="spellEnd"/>
      <w:r w:rsidRPr="00B7377A">
        <w:rPr>
          <w:rFonts w:ascii="Arial" w:hAnsi="Arial" w:cs="Arial"/>
          <w:sz w:val="20"/>
          <w:szCs w:val="20"/>
        </w:rPr>
        <w:t xml:space="preserve"> </w:t>
      </w:r>
      <w:proofErr w:type="spellStart"/>
      <w:r w:rsidRPr="00B7377A">
        <w:rPr>
          <w:rFonts w:ascii="Arial" w:hAnsi="Arial" w:cs="Arial"/>
          <w:sz w:val="20"/>
          <w:szCs w:val="20"/>
        </w:rPr>
        <w:t>kepada</w:t>
      </w:r>
      <w:proofErr w:type="spellEnd"/>
      <w:r w:rsidRPr="00B7377A">
        <w:rPr>
          <w:rFonts w:ascii="Arial" w:hAnsi="Arial" w:cs="Arial"/>
          <w:sz w:val="20"/>
          <w:szCs w:val="20"/>
        </w:rPr>
        <w:t xml:space="preserve"> </w:t>
      </w:r>
      <w:proofErr w:type="spellStart"/>
      <w:r w:rsidRPr="00B7377A">
        <w:rPr>
          <w:rFonts w:ascii="Arial" w:hAnsi="Arial" w:cs="Arial"/>
          <w:sz w:val="20"/>
          <w:szCs w:val="20"/>
        </w:rPr>
        <w:t>pegawai</w:t>
      </w:r>
      <w:proofErr w:type="spellEnd"/>
      <w:r w:rsidRPr="00B7377A">
        <w:rPr>
          <w:rFonts w:ascii="Arial" w:hAnsi="Arial" w:cs="Arial"/>
          <w:sz w:val="20"/>
          <w:szCs w:val="20"/>
        </w:rPr>
        <w:t xml:space="preserve"> di </w:t>
      </w:r>
      <w:proofErr w:type="spellStart"/>
      <w:r w:rsidRPr="00B7377A">
        <w:rPr>
          <w:rFonts w:ascii="Arial" w:hAnsi="Arial" w:cs="Arial"/>
          <w:sz w:val="20"/>
          <w:szCs w:val="20"/>
        </w:rPr>
        <w:t>direktorat</w:t>
      </w:r>
      <w:proofErr w:type="spellEnd"/>
      <w:r w:rsidRPr="00B7377A">
        <w:rPr>
          <w:rFonts w:ascii="Arial" w:hAnsi="Arial" w:cs="Arial"/>
          <w:sz w:val="20"/>
          <w:szCs w:val="20"/>
        </w:rPr>
        <w:t xml:space="preserve"> </w:t>
      </w:r>
      <w:proofErr w:type="spellStart"/>
      <w:r w:rsidRPr="00B7377A">
        <w:rPr>
          <w:rFonts w:ascii="Arial" w:hAnsi="Arial" w:cs="Arial"/>
          <w:sz w:val="20"/>
          <w:szCs w:val="20"/>
        </w:rPr>
        <w:t>terkait</w:t>
      </w:r>
      <w:proofErr w:type="spellEnd"/>
      <w:r w:rsidRPr="00B7377A">
        <w:rPr>
          <w:rFonts w:ascii="Arial" w:hAnsi="Arial" w:cs="Arial"/>
          <w:sz w:val="20"/>
          <w:szCs w:val="20"/>
        </w:rPr>
        <w:t xml:space="preserve">. </w:t>
      </w:r>
    </w:p>
    <w:p w14:paraId="2BDFCA04" w14:textId="77777777" w:rsidR="00856D42" w:rsidRPr="00B7377A" w:rsidRDefault="00856D42" w:rsidP="004E0A2B">
      <w:pPr>
        <w:pStyle w:val="ListParagraph"/>
        <w:spacing w:line="360" w:lineRule="auto"/>
        <w:ind w:left="0" w:firstLine="426"/>
        <w:jc w:val="both"/>
        <w:rPr>
          <w:rFonts w:ascii="Arial" w:hAnsi="Arial" w:cs="Arial"/>
          <w:sz w:val="20"/>
          <w:szCs w:val="20"/>
        </w:rPr>
      </w:pPr>
      <w:proofErr w:type="spellStart"/>
      <w:r w:rsidRPr="00B7377A">
        <w:rPr>
          <w:rFonts w:ascii="Arial" w:hAnsi="Arial" w:cs="Arial"/>
          <w:sz w:val="20"/>
          <w:szCs w:val="20"/>
        </w:rPr>
        <w:t>Sebelum</w:t>
      </w:r>
      <w:proofErr w:type="spellEnd"/>
      <w:r w:rsidRPr="00B7377A">
        <w:rPr>
          <w:rFonts w:ascii="Arial" w:hAnsi="Arial" w:cs="Arial"/>
          <w:sz w:val="20"/>
          <w:szCs w:val="20"/>
        </w:rPr>
        <w:t xml:space="preserve"> </w:t>
      </w:r>
      <w:proofErr w:type="spellStart"/>
      <w:r w:rsidRPr="00B7377A">
        <w:rPr>
          <w:rFonts w:ascii="Arial" w:hAnsi="Arial" w:cs="Arial"/>
          <w:sz w:val="20"/>
          <w:szCs w:val="20"/>
        </w:rPr>
        <w:t>putusan</w:t>
      </w:r>
      <w:proofErr w:type="spellEnd"/>
      <w:r w:rsidRPr="00B7377A">
        <w:rPr>
          <w:rFonts w:ascii="Arial" w:hAnsi="Arial" w:cs="Arial"/>
          <w:sz w:val="20"/>
          <w:szCs w:val="20"/>
        </w:rPr>
        <w:t xml:space="preserve"> </w:t>
      </w:r>
      <w:proofErr w:type="spellStart"/>
      <w:r w:rsidRPr="00B7377A">
        <w:rPr>
          <w:rFonts w:ascii="Arial" w:hAnsi="Arial" w:cs="Arial"/>
          <w:sz w:val="20"/>
          <w:szCs w:val="20"/>
        </w:rPr>
        <w:t>tersebut</w:t>
      </w:r>
      <w:proofErr w:type="spellEnd"/>
      <w:r w:rsidRPr="00B7377A">
        <w:rPr>
          <w:rFonts w:ascii="Arial" w:hAnsi="Arial" w:cs="Arial"/>
          <w:sz w:val="20"/>
          <w:szCs w:val="20"/>
        </w:rPr>
        <w:t xml:space="preserve"> </w:t>
      </w:r>
      <w:proofErr w:type="spellStart"/>
      <w:r w:rsidRPr="00B7377A">
        <w:rPr>
          <w:rFonts w:ascii="Arial" w:hAnsi="Arial" w:cs="Arial"/>
          <w:sz w:val="20"/>
          <w:szCs w:val="20"/>
        </w:rPr>
        <w:t>dapat</w:t>
      </w:r>
      <w:proofErr w:type="spellEnd"/>
      <w:r w:rsidRPr="00B7377A">
        <w:rPr>
          <w:rFonts w:ascii="Arial" w:hAnsi="Arial" w:cs="Arial"/>
          <w:sz w:val="20"/>
          <w:szCs w:val="20"/>
        </w:rPr>
        <w:t xml:space="preserve"> </w:t>
      </w:r>
      <w:proofErr w:type="spellStart"/>
      <w:r w:rsidRPr="00B7377A">
        <w:rPr>
          <w:rFonts w:ascii="Arial" w:hAnsi="Arial" w:cs="Arial"/>
          <w:sz w:val="20"/>
          <w:szCs w:val="20"/>
        </w:rPr>
        <w:t>ditetapkan</w:t>
      </w:r>
      <w:proofErr w:type="spellEnd"/>
      <w:r w:rsidRPr="00B7377A">
        <w:rPr>
          <w:rFonts w:ascii="Arial" w:hAnsi="Arial" w:cs="Arial"/>
          <w:sz w:val="20"/>
          <w:szCs w:val="20"/>
        </w:rPr>
        <w:t xml:space="preserve"> dan </w:t>
      </w:r>
      <w:proofErr w:type="spellStart"/>
      <w:r w:rsidRPr="00B7377A">
        <w:rPr>
          <w:rFonts w:ascii="Arial" w:hAnsi="Arial" w:cs="Arial"/>
          <w:sz w:val="20"/>
          <w:szCs w:val="20"/>
        </w:rPr>
        <w:t>dilaksanakan</w:t>
      </w:r>
      <w:proofErr w:type="spellEnd"/>
      <w:r w:rsidRPr="00B7377A">
        <w:rPr>
          <w:rFonts w:ascii="Arial" w:hAnsi="Arial" w:cs="Arial"/>
          <w:sz w:val="20"/>
          <w:szCs w:val="20"/>
        </w:rPr>
        <w:t xml:space="preserve"> </w:t>
      </w:r>
      <w:proofErr w:type="spellStart"/>
      <w:r w:rsidRPr="00B7377A">
        <w:rPr>
          <w:rFonts w:ascii="Arial" w:hAnsi="Arial" w:cs="Arial"/>
          <w:sz w:val="20"/>
          <w:szCs w:val="20"/>
        </w:rPr>
        <w:t>kepada</w:t>
      </w:r>
      <w:proofErr w:type="spellEnd"/>
      <w:r w:rsidRPr="00B7377A">
        <w:rPr>
          <w:rFonts w:ascii="Arial" w:hAnsi="Arial" w:cs="Arial"/>
          <w:sz w:val="20"/>
          <w:szCs w:val="20"/>
        </w:rPr>
        <w:t xml:space="preserve"> </w:t>
      </w:r>
      <w:proofErr w:type="spellStart"/>
      <w:r w:rsidRPr="00B7377A">
        <w:rPr>
          <w:rFonts w:ascii="Arial" w:hAnsi="Arial" w:cs="Arial"/>
          <w:sz w:val="20"/>
          <w:szCs w:val="20"/>
        </w:rPr>
        <w:t>pegawai</w:t>
      </w:r>
      <w:proofErr w:type="spellEnd"/>
      <w:r w:rsidRPr="00B7377A">
        <w:rPr>
          <w:rFonts w:ascii="Arial" w:hAnsi="Arial" w:cs="Arial"/>
          <w:sz w:val="20"/>
          <w:szCs w:val="20"/>
        </w:rPr>
        <w:t xml:space="preserve"> OJK yang </w:t>
      </w:r>
      <w:proofErr w:type="spellStart"/>
      <w:r w:rsidRPr="00B7377A">
        <w:rPr>
          <w:rFonts w:ascii="Arial" w:hAnsi="Arial" w:cs="Arial"/>
          <w:sz w:val="20"/>
          <w:szCs w:val="20"/>
        </w:rPr>
        <w:t>dilaporkan</w:t>
      </w:r>
      <w:proofErr w:type="spellEnd"/>
      <w:r w:rsidRPr="00B7377A">
        <w:rPr>
          <w:rFonts w:ascii="Arial" w:hAnsi="Arial" w:cs="Arial"/>
          <w:sz w:val="20"/>
          <w:szCs w:val="20"/>
        </w:rPr>
        <w:t xml:space="preserve">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laporan</w:t>
      </w:r>
      <w:proofErr w:type="spellEnd"/>
      <w:r w:rsidRPr="00B7377A">
        <w:rPr>
          <w:rFonts w:ascii="Arial" w:hAnsi="Arial" w:cs="Arial"/>
          <w:sz w:val="20"/>
          <w:szCs w:val="20"/>
        </w:rPr>
        <w:t xml:space="preserve"> </w:t>
      </w:r>
      <w:proofErr w:type="spellStart"/>
      <w:r w:rsidRPr="00B7377A">
        <w:rPr>
          <w:rFonts w:ascii="Arial" w:hAnsi="Arial" w:cs="Arial"/>
          <w:sz w:val="20"/>
          <w:szCs w:val="20"/>
        </w:rPr>
        <w:t>terdapat</w:t>
      </w:r>
      <w:proofErr w:type="spellEnd"/>
      <w:r w:rsidRPr="00B7377A">
        <w:rPr>
          <w:rFonts w:ascii="Arial" w:hAnsi="Arial" w:cs="Arial"/>
          <w:sz w:val="20"/>
          <w:szCs w:val="20"/>
        </w:rPr>
        <w:t xml:space="preserve"> </w:t>
      </w:r>
      <w:proofErr w:type="spellStart"/>
      <w:r w:rsidRPr="00B7377A">
        <w:rPr>
          <w:rFonts w:ascii="Arial" w:hAnsi="Arial" w:cs="Arial"/>
          <w:sz w:val="20"/>
          <w:szCs w:val="20"/>
        </w:rPr>
        <w:t>beberapa</w:t>
      </w:r>
      <w:proofErr w:type="spellEnd"/>
      <w:r w:rsidRPr="00B7377A">
        <w:rPr>
          <w:rFonts w:ascii="Arial" w:hAnsi="Arial" w:cs="Arial"/>
          <w:sz w:val="20"/>
          <w:szCs w:val="20"/>
        </w:rPr>
        <w:t xml:space="preserve"> </w:t>
      </w:r>
      <w:proofErr w:type="spellStart"/>
      <w:r w:rsidRPr="00B7377A">
        <w:rPr>
          <w:rFonts w:ascii="Arial" w:hAnsi="Arial" w:cs="Arial"/>
          <w:sz w:val="20"/>
          <w:szCs w:val="20"/>
        </w:rPr>
        <w:t>tahapan</w:t>
      </w:r>
      <w:proofErr w:type="spellEnd"/>
      <w:r w:rsidRPr="00B7377A">
        <w:rPr>
          <w:rFonts w:ascii="Arial" w:hAnsi="Arial" w:cs="Arial"/>
          <w:sz w:val="20"/>
          <w:szCs w:val="20"/>
        </w:rPr>
        <w:t xml:space="preserve"> </w:t>
      </w:r>
      <w:proofErr w:type="spellStart"/>
      <w:r w:rsidRPr="00B7377A">
        <w:rPr>
          <w:rFonts w:ascii="Arial" w:hAnsi="Arial" w:cs="Arial"/>
          <w:sz w:val="20"/>
          <w:szCs w:val="20"/>
        </w:rPr>
        <w:t>alur</w:t>
      </w:r>
      <w:proofErr w:type="spellEnd"/>
      <w:r w:rsidRPr="00B7377A">
        <w:rPr>
          <w:rFonts w:ascii="Arial" w:hAnsi="Arial" w:cs="Arial"/>
          <w:sz w:val="20"/>
          <w:szCs w:val="20"/>
        </w:rPr>
        <w:t xml:space="preserve"> </w:t>
      </w:r>
      <w:proofErr w:type="spellStart"/>
      <w:r w:rsidRPr="00B7377A">
        <w:rPr>
          <w:rFonts w:ascii="Arial" w:hAnsi="Arial" w:cs="Arial"/>
          <w:sz w:val="20"/>
          <w:szCs w:val="20"/>
        </w:rPr>
        <w:t>kerja</w:t>
      </w:r>
      <w:proofErr w:type="spellEnd"/>
      <w:r w:rsidRPr="00B7377A">
        <w:rPr>
          <w:rFonts w:ascii="Arial" w:hAnsi="Arial" w:cs="Arial"/>
          <w:sz w:val="20"/>
          <w:szCs w:val="20"/>
        </w:rPr>
        <w:t xml:space="preserve"> </w:t>
      </w:r>
      <w:proofErr w:type="spellStart"/>
      <w:r w:rsidRPr="00B7377A">
        <w:rPr>
          <w:rFonts w:ascii="Arial" w:hAnsi="Arial" w:cs="Arial"/>
          <w:sz w:val="20"/>
          <w:szCs w:val="20"/>
        </w:rPr>
        <w:t>pelaporan</w:t>
      </w:r>
      <w:proofErr w:type="spellEnd"/>
      <w:r w:rsidRPr="00B7377A">
        <w:rPr>
          <w:rFonts w:ascii="Arial" w:hAnsi="Arial" w:cs="Arial"/>
          <w:sz w:val="20"/>
          <w:szCs w:val="20"/>
        </w:rPr>
        <w:t xml:space="preserve"> </w:t>
      </w:r>
      <w:proofErr w:type="spellStart"/>
      <w:r w:rsidRPr="00B7377A">
        <w:rPr>
          <w:rFonts w:ascii="Arial" w:hAnsi="Arial" w:cs="Arial"/>
          <w:sz w:val="20"/>
          <w:szCs w:val="20"/>
        </w:rPr>
        <w:t>terlebih</w:t>
      </w:r>
      <w:proofErr w:type="spellEnd"/>
      <w:r w:rsidRPr="00B7377A">
        <w:rPr>
          <w:rFonts w:ascii="Arial" w:hAnsi="Arial" w:cs="Arial"/>
          <w:sz w:val="20"/>
          <w:szCs w:val="20"/>
        </w:rPr>
        <w:t xml:space="preserve"> </w:t>
      </w:r>
      <w:proofErr w:type="spellStart"/>
      <w:r w:rsidRPr="00B7377A">
        <w:rPr>
          <w:rFonts w:ascii="Arial" w:hAnsi="Arial" w:cs="Arial"/>
          <w:sz w:val="20"/>
          <w:szCs w:val="20"/>
        </w:rPr>
        <w:t>dahulu</w:t>
      </w:r>
      <w:proofErr w:type="spellEnd"/>
      <w:r w:rsidRPr="00B7377A">
        <w:rPr>
          <w:rFonts w:ascii="Arial" w:hAnsi="Arial" w:cs="Arial"/>
          <w:sz w:val="20"/>
          <w:szCs w:val="20"/>
        </w:rPr>
        <w:t xml:space="preserve">. </w:t>
      </w:r>
      <w:proofErr w:type="spellStart"/>
      <w:r w:rsidRPr="00B7377A">
        <w:rPr>
          <w:rFonts w:ascii="Arial" w:hAnsi="Arial" w:cs="Arial"/>
          <w:sz w:val="20"/>
          <w:szCs w:val="20"/>
        </w:rPr>
        <w:t>Tahap</w:t>
      </w:r>
      <w:proofErr w:type="spellEnd"/>
      <w:r w:rsidRPr="00B7377A">
        <w:rPr>
          <w:rFonts w:ascii="Arial" w:hAnsi="Arial" w:cs="Arial"/>
          <w:sz w:val="20"/>
          <w:szCs w:val="20"/>
        </w:rPr>
        <w:t xml:space="preserve"> </w:t>
      </w:r>
      <w:proofErr w:type="spellStart"/>
      <w:r w:rsidRPr="00B7377A">
        <w:rPr>
          <w:rFonts w:ascii="Arial" w:hAnsi="Arial" w:cs="Arial"/>
          <w:sz w:val="20"/>
          <w:szCs w:val="20"/>
        </w:rPr>
        <w:t>pertama</w:t>
      </w:r>
      <w:proofErr w:type="spellEnd"/>
      <w:r w:rsidRPr="00B7377A">
        <w:rPr>
          <w:rFonts w:ascii="Arial" w:hAnsi="Arial" w:cs="Arial"/>
          <w:sz w:val="20"/>
          <w:szCs w:val="20"/>
        </w:rPr>
        <w:t xml:space="preserve"> </w:t>
      </w:r>
      <w:proofErr w:type="spellStart"/>
      <w:r w:rsidRPr="00B7377A">
        <w:rPr>
          <w:rFonts w:ascii="Arial" w:hAnsi="Arial" w:cs="Arial"/>
          <w:sz w:val="20"/>
          <w:szCs w:val="20"/>
        </w:rPr>
        <w:t>setelah</w:t>
      </w:r>
      <w:proofErr w:type="spellEnd"/>
      <w:r w:rsidRPr="00B7377A">
        <w:rPr>
          <w:rFonts w:ascii="Arial" w:hAnsi="Arial" w:cs="Arial"/>
          <w:sz w:val="20"/>
          <w:szCs w:val="20"/>
        </w:rPr>
        <w:t xml:space="preserve"> </w:t>
      </w:r>
      <w:proofErr w:type="spellStart"/>
      <w:r w:rsidRPr="00B7377A">
        <w:rPr>
          <w:rFonts w:ascii="Arial" w:hAnsi="Arial" w:cs="Arial"/>
          <w:sz w:val="20"/>
          <w:szCs w:val="20"/>
        </w:rPr>
        <w:t>laporan</w:t>
      </w:r>
      <w:proofErr w:type="spellEnd"/>
      <w:r w:rsidRPr="00B7377A">
        <w:rPr>
          <w:rFonts w:ascii="Arial" w:hAnsi="Arial" w:cs="Arial"/>
          <w:sz w:val="20"/>
          <w:szCs w:val="20"/>
        </w:rPr>
        <w:t xml:space="preserve"> internal </w:t>
      </w:r>
      <w:proofErr w:type="spellStart"/>
      <w:r w:rsidRPr="00B7377A">
        <w:rPr>
          <w:rFonts w:ascii="Arial" w:hAnsi="Arial" w:cs="Arial"/>
          <w:sz w:val="20"/>
          <w:szCs w:val="20"/>
        </w:rPr>
        <w:t>disampaikan</w:t>
      </w:r>
      <w:proofErr w:type="spellEnd"/>
      <w:r w:rsidRPr="00B7377A">
        <w:rPr>
          <w:rFonts w:ascii="Arial" w:hAnsi="Arial" w:cs="Arial"/>
          <w:sz w:val="20"/>
          <w:szCs w:val="20"/>
        </w:rPr>
        <w:t xml:space="preserve">, </w:t>
      </w:r>
      <w:proofErr w:type="spellStart"/>
      <w:r w:rsidRPr="00B7377A">
        <w:rPr>
          <w:rFonts w:ascii="Arial" w:hAnsi="Arial" w:cs="Arial"/>
          <w:sz w:val="20"/>
          <w:szCs w:val="20"/>
        </w:rPr>
        <w:t>konsultan</w:t>
      </w:r>
      <w:proofErr w:type="spellEnd"/>
      <w:r w:rsidRPr="00B7377A">
        <w:rPr>
          <w:rFonts w:ascii="Arial" w:hAnsi="Arial" w:cs="Arial"/>
          <w:sz w:val="20"/>
          <w:szCs w:val="20"/>
        </w:rPr>
        <w:t xml:space="preserve"> </w:t>
      </w:r>
      <w:proofErr w:type="spellStart"/>
      <w:r w:rsidRPr="00B7377A">
        <w:rPr>
          <w:rFonts w:ascii="Arial" w:hAnsi="Arial" w:cs="Arial"/>
          <w:sz w:val="20"/>
          <w:szCs w:val="20"/>
        </w:rPr>
        <w:t>pengelola</w:t>
      </w:r>
      <w:proofErr w:type="spellEnd"/>
      <w:r w:rsidRPr="00B7377A">
        <w:rPr>
          <w:rFonts w:ascii="Arial" w:hAnsi="Arial" w:cs="Arial"/>
          <w:sz w:val="20"/>
          <w:szCs w:val="20"/>
        </w:rPr>
        <w:t xml:space="preserve"> WBS OJK </w:t>
      </w:r>
      <w:proofErr w:type="spellStart"/>
      <w:r w:rsidRPr="00B7377A">
        <w:rPr>
          <w:rFonts w:ascii="Arial" w:hAnsi="Arial" w:cs="Arial"/>
          <w:sz w:val="20"/>
          <w:szCs w:val="20"/>
        </w:rPr>
        <w:t>akan</w:t>
      </w:r>
      <w:proofErr w:type="spellEnd"/>
      <w:r w:rsidRPr="00B7377A">
        <w:rPr>
          <w:rFonts w:ascii="Arial" w:hAnsi="Arial" w:cs="Arial"/>
          <w:sz w:val="20"/>
          <w:szCs w:val="20"/>
        </w:rPr>
        <w:t xml:space="preserve"> </w:t>
      </w:r>
      <w:proofErr w:type="spellStart"/>
      <w:r w:rsidRPr="00B7377A">
        <w:rPr>
          <w:rFonts w:ascii="Arial" w:hAnsi="Arial" w:cs="Arial"/>
          <w:sz w:val="20"/>
          <w:szCs w:val="20"/>
        </w:rPr>
        <w:t>melakukan</w:t>
      </w:r>
      <w:proofErr w:type="spellEnd"/>
      <w:r w:rsidRPr="00B7377A">
        <w:rPr>
          <w:rFonts w:ascii="Arial" w:hAnsi="Arial" w:cs="Arial"/>
          <w:sz w:val="20"/>
          <w:szCs w:val="20"/>
        </w:rPr>
        <w:t xml:space="preserve"> </w:t>
      </w:r>
      <w:proofErr w:type="spellStart"/>
      <w:r w:rsidRPr="00B7377A">
        <w:rPr>
          <w:rFonts w:ascii="Arial" w:hAnsi="Arial" w:cs="Arial"/>
          <w:sz w:val="20"/>
          <w:szCs w:val="20"/>
        </w:rPr>
        <w:t>verifikasi</w:t>
      </w:r>
      <w:proofErr w:type="spellEnd"/>
      <w:r w:rsidRPr="00B7377A">
        <w:rPr>
          <w:rFonts w:ascii="Arial" w:hAnsi="Arial" w:cs="Arial"/>
          <w:sz w:val="20"/>
          <w:szCs w:val="20"/>
        </w:rPr>
        <w:t xml:space="preserve"> dan </w:t>
      </w:r>
      <w:proofErr w:type="spellStart"/>
      <w:r w:rsidRPr="00B7377A">
        <w:rPr>
          <w:rFonts w:ascii="Arial" w:hAnsi="Arial" w:cs="Arial"/>
          <w:sz w:val="20"/>
          <w:szCs w:val="20"/>
        </w:rPr>
        <w:t>analisa</w:t>
      </w:r>
      <w:proofErr w:type="spellEnd"/>
      <w:r w:rsidRPr="00B7377A">
        <w:rPr>
          <w:rFonts w:ascii="Arial" w:hAnsi="Arial" w:cs="Arial"/>
          <w:sz w:val="20"/>
          <w:szCs w:val="20"/>
        </w:rPr>
        <w:t xml:space="preserve"> </w:t>
      </w:r>
      <w:proofErr w:type="spellStart"/>
      <w:r w:rsidRPr="00B7377A">
        <w:rPr>
          <w:rFonts w:ascii="Arial" w:hAnsi="Arial" w:cs="Arial"/>
          <w:sz w:val="20"/>
          <w:szCs w:val="20"/>
        </w:rPr>
        <w:t>laporan</w:t>
      </w:r>
      <w:proofErr w:type="spellEnd"/>
      <w:r w:rsidRPr="00B7377A">
        <w:rPr>
          <w:rFonts w:ascii="Arial" w:hAnsi="Arial" w:cs="Arial"/>
          <w:sz w:val="20"/>
          <w:szCs w:val="20"/>
        </w:rPr>
        <w:t xml:space="preserve"> </w:t>
      </w:r>
      <w:proofErr w:type="spellStart"/>
      <w:r w:rsidRPr="00B7377A">
        <w:rPr>
          <w:rFonts w:ascii="Arial" w:hAnsi="Arial" w:cs="Arial"/>
          <w:sz w:val="20"/>
          <w:szCs w:val="20"/>
        </w:rPr>
        <w:t>terlebih</w:t>
      </w:r>
      <w:proofErr w:type="spellEnd"/>
      <w:r w:rsidRPr="00B7377A">
        <w:rPr>
          <w:rFonts w:ascii="Arial" w:hAnsi="Arial" w:cs="Arial"/>
          <w:sz w:val="20"/>
          <w:szCs w:val="20"/>
        </w:rPr>
        <w:t xml:space="preserve"> </w:t>
      </w:r>
      <w:proofErr w:type="spellStart"/>
      <w:r w:rsidRPr="00B7377A">
        <w:rPr>
          <w:rFonts w:ascii="Arial" w:hAnsi="Arial" w:cs="Arial"/>
          <w:sz w:val="20"/>
          <w:szCs w:val="20"/>
        </w:rPr>
        <w:t>dahulu</w:t>
      </w:r>
      <w:proofErr w:type="spellEnd"/>
      <w:r w:rsidRPr="00B7377A">
        <w:rPr>
          <w:rFonts w:ascii="Arial" w:hAnsi="Arial" w:cs="Arial"/>
          <w:sz w:val="20"/>
          <w:szCs w:val="20"/>
        </w:rPr>
        <w:t xml:space="preserve"> </w:t>
      </w:r>
      <w:proofErr w:type="spellStart"/>
      <w:r w:rsidRPr="00B7377A">
        <w:rPr>
          <w:rFonts w:ascii="Arial" w:hAnsi="Arial" w:cs="Arial"/>
          <w:sz w:val="20"/>
          <w:szCs w:val="20"/>
        </w:rPr>
        <w:t>sebelum</w:t>
      </w:r>
      <w:proofErr w:type="spellEnd"/>
      <w:r w:rsidRPr="00B7377A">
        <w:rPr>
          <w:rFonts w:ascii="Arial" w:hAnsi="Arial" w:cs="Arial"/>
          <w:sz w:val="20"/>
          <w:szCs w:val="20"/>
        </w:rPr>
        <w:t xml:space="preserve"> </w:t>
      </w:r>
      <w:proofErr w:type="spellStart"/>
      <w:r w:rsidRPr="00B7377A">
        <w:rPr>
          <w:rFonts w:ascii="Arial" w:hAnsi="Arial" w:cs="Arial"/>
          <w:sz w:val="20"/>
          <w:szCs w:val="20"/>
        </w:rPr>
        <w:t>diteruskan</w:t>
      </w:r>
      <w:proofErr w:type="spellEnd"/>
      <w:r w:rsidRPr="00B7377A">
        <w:rPr>
          <w:rFonts w:ascii="Arial" w:hAnsi="Arial" w:cs="Arial"/>
          <w:sz w:val="20"/>
          <w:szCs w:val="20"/>
        </w:rPr>
        <w:t xml:space="preserve"> </w:t>
      </w:r>
      <w:proofErr w:type="spellStart"/>
      <w:r w:rsidRPr="00B7377A">
        <w:rPr>
          <w:rFonts w:ascii="Arial" w:hAnsi="Arial" w:cs="Arial"/>
          <w:sz w:val="20"/>
          <w:szCs w:val="20"/>
        </w:rPr>
        <w:t>kepada</w:t>
      </w:r>
      <w:proofErr w:type="spellEnd"/>
      <w:r w:rsidRPr="00B7377A">
        <w:rPr>
          <w:rFonts w:ascii="Arial" w:hAnsi="Arial" w:cs="Arial"/>
          <w:sz w:val="20"/>
          <w:szCs w:val="20"/>
        </w:rPr>
        <w:t xml:space="preserve"> OJK. </w:t>
      </w:r>
      <w:proofErr w:type="spellStart"/>
      <w:r w:rsidRPr="00B7377A">
        <w:rPr>
          <w:rFonts w:ascii="Arial" w:hAnsi="Arial" w:cs="Arial"/>
          <w:sz w:val="20"/>
          <w:szCs w:val="20"/>
        </w:rPr>
        <w:t>Tahap</w:t>
      </w:r>
      <w:proofErr w:type="spellEnd"/>
      <w:r w:rsidRPr="00B7377A">
        <w:rPr>
          <w:rFonts w:ascii="Arial" w:hAnsi="Arial" w:cs="Arial"/>
          <w:sz w:val="20"/>
          <w:szCs w:val="20"/>
        </w:rPr>
        <w:t xml:space="preserve"> </w:t>
      </w:r>
      <w:proofErr w:type="spellStart"/>
      <w:r w:rsidRPr="00B7377A">
        <w:rPr>
          <w:rFonts w:ascii="Arial" w:hAnsi="Arial" w:cs="Arial"/>
          <w:sz w:val="20"/>
          <w:szCs w:val="20"/>
        </w:rPr>
        <w:t>kedua</w:t>
      </w:r>
      <w:proofErr w:type="spellEnd"/>
      <w:r w:rsidRPr="00B7377A">
        <w:rPr>
          <w:rFonts w:ascii="Arial" w:hAnsi="Arial" w:cs="Arial"/>
          <w:sz w:val="20"/>
          <w:szCs w:val="20"/>
        </w:rPr>
        <w:t xml:space="preserve">, </w:t>
      </w:r>
      <w:proofErr w:type="spellStart"/>
      <w:r w:rsidRPr="00B7377A">
        <w:rPr>
          <w:rFonts w:ascii="Arial" w:hAnsi="Arial" w:cs="Arial"/>
          <w:sz w:val="20"/>
          <w:szCs w:val="20"/>
        </w:rPr>
        <w:t>Pejabat</w:t>
      </w:r>
      <w:proofErr w:type="spellEnd"/>
      <w:r w:rsidRPr="00B7377A">
        <w:rPr>
          <w:rFonts w:ascii="Arial" w:hAnsi="Arial" w:cs="Arial"/>
          <w:sz w:val="20"/>
          <w:szCs w:val="20"/>
        </w:rPr>
        <w:t xml:space="preserve"> OJK </w:t>
      </w:r>
      <w:proofErr w:type="spellStart"/>
      <w:r w:rsidRPr="00B7377A">
        <w:rPr>
          <w:rFonts w:ascii="Arial" w:hAnsi="Arial" w:cs="Arial"/>
          <w:sz w:val="20"/>
          <w:szCs w:val="20"/>
        </w:rPr>
        <w:t>pengelola</w:t>
      </w:r>
      <w:proofErr w:type="spellEnd"/>
      <w:r w:rsidRPr="00B7377A">
        <w:rPr>
          <w:rFonts w:ascii="Arial" w:hAnsi="Arial" w:cs="Arial"/>
          <w:sz w:val="20"/>
          <w:szCs w:val="20"/>
        </w:rPr>
        <w:t xml:space="preserve"> WBS </w:t>
      </w:r>
      <w:proofErr w:type="spellStart"/>
      <w:r w:rsidRPr="00B7377A">
        <w:rPr>
          <w:rFonts w:ascii="Arial" w:hAnsi="Arial" w:cs="Arial"/>
          <w:sz w:val="20"/>
          <w:szCs w:val="20"/>
        </w:rPr>
        <w:t>akan</w:t>
      </w:r>
      <w:proofErr w:type="spellEnd"/>
      <w:r w:rsidRPr="00B7377A">
        <w:rPr>
          <w:rFonts w:ascii="Arial" w:hAnsi="Arial" w:cs="Arial"/>
          <w:sz w:val="20"/>
          <w:szCs w:val="20"/>
        </w:rPr>
        <w:t xml:space="preserve"> </w:t>
      </w:r>
      <w:proofErr w:type="spellStart"/>
      <w:r w:rsidRPr="00B7377A">
        <w:rPr>
          <w:rFonts w:ascii="Arial" w:hAnsi="Arial" w:cs="Arial"/>
          <w:sz w:val="20"/>
          <w:szCs w:val="20"/>
        </w:rPr>
        <w:t>memastikan</w:t>
      </w:r>
      <w:proofErr w:type="spellEnd"/>
      <w:r w:rsidRPr="00B7377A">
        <w:rPr>
          <w:rFonts w:ascii="Arial" w:hAnsi="Arial" w:cs="Arial"/>
          <w:sz w:val="20"/>
          <w:szCs w:val="20"/>
        </w:rPr>
        <w:t xml:space="preserve"> </w:t>
      </w:r>
      <w:proofErr w:type="spellStart"/>
      <w:r w:rsidRPr="00B7377A">
        <w:rPr>
          <w:rFonts w:ascii="Arial" w:hAnsi="Arial" w:cs="Arial"/>
          <w:sz w:val="20"/>
          <w:szCs w:val="20"/>
        </w:rPr>
        <w:t>laporan</w:t>
      </w:r>
      <w:proofErr w:type="spellEnd"/>
      <w:r w:rsidRPr="00B7377A">
        <w:rPr>
          <w:rFonts w:ascii="Arial" w:hAnsi="Arial" w:cs="Arial"/>
          <w:sz w:val="20"/>
          <w:szCs w:val="20"/>
        </w:rPr>
        <w:t xml:space="preserve"> </w:t>
      </w:r>
      <w:proofErr w:type="spellStart"/>
      <w:r w:rsidRPr="00B7377A">
        <w:rPr>
          <w:rFonts w:ascii="Arial" w:hAnsi="Arial" w:cs="Arial"/>
          <w:sz w:val="20"/>
          <w:szCs w:val="20"/>
        </w:rPr>
        <w:t>didukung</w:t>
      </w:r>
      <w:proofErr w:type="spellEnd"/>
      <w:r w:rsidRPr="00B7377A">
        <w:rPr>
          <w:rFonts w:ascii="Arial" w:hAnsi="Arial" w:cs="Arial"/>
          <w:sz w:val="20"/>
          <w:szCs w:val="20"/>
        </w:rPr>
        <w:t xml:space="preserve"> data dan </w:t>
      </w:r>
      <w:proofErr w:type="spellStart"/>
      <w:r w:rsidRPr="00B7377A">
        <w:rPr>
          <w:rFonts w:ascii="Arial" w:hAnsi="Arial" w:cs="Arial"/>
          <w:sz w:val="20"/>
          <w:szCs w:val="20"/>
        </w:rPr>
        <w:t>bukti</w:t>
      </w:r>
      <w:proofErr w:type="spellEnd"/>
      <w:r w:rsidRPr="00B7377A">
        <w:rPr>
          <w:rFonts w:ascii="Arial" w:hAnsi="Arial" w:cs="Arial"/>
          <w:sz w:val="20"/>
          <w:szCs w:val="20"/>
        </w:rPr>
        <w:t xml:space="preserve"> yang </w:t>
      </w:r>
      <w:proofErr w:type="spellStart"/>
      <w:r w:rsidRPr="00B7377A">
        <w:rPr>
          <w:rFonts w:ascii="Arial" w:hAnsi="Arial" w:cs="Arial"/>
          <w:sz w:val="20"/>
          <w:szCs w:val="20"/>
        </w:rPr>
        <w:t>memadai</w:t>
      </w:r>
      <w:proofErr w:type="spellEnd"/>
      <w:r w:rsidRPr="00B7377A">
        <w:rPr>
          <w:rFonts w:ascii="Arial" w:hAnsi="Arial" w:cs="Arial"/>
          <w:sz w:val="20"/>
          <w:szCs w:val="20"/>
        </w:rPr>
        <w:t xml:space="preserve"> </w:t>
      </w:r>
      <w:proofErr w:type="spellStart"/>
      <w:r w:rsidRPr="00B7377A">
        <w:rPr>
          <w:rFonts w:ascii="Arial" w:hAnsi="Arial" w:cs="Arial"/>
          <w:sz w:val="20"/>
          <w:szCs w:val="20"/>
        </w:rPr>
        <w:t>sebelum</w:t>
      </w:r>
      <w:proofErr w:type="spellEnd"/>
      <w:r w:rsidRPr="00B7377A">
        <w:rPr>
          <w:rFonts w:ascii="Arial" w:hAnsi="Arial" w:cs="Arial"/>
          <w:sz w:val="20"/>
          <w:szCs w:val="20"/>
        </w:rPr>
        <w:t xml:space="preserve"> </w:t>
      </w:r>
      <w:proofErr w:type="spellStart"/>
      <w:r w:rsidRPr="00B7377A">
        <w:rPr>
          <w:rFonts w:ascii="Arial" w:hAnsi="Arial" w:cs="Arial"/>
          <w:sz w:val="20"/>
          <w:szCs w:val="20"/>
        </w:rPr>
        <w:t>diteruskan</w:t>
      </w:r>
      <w:proofErr w:type="spellEnd"/>
      <w:r w:rsidRPr="00B7377A">
        <w:rPr>
          <w:rFonts w:ascii="Arial" w:hAnsi="Arial" w:cs="Arial"/>
          <w:sz w:val="20"/>
          <w:szCs w:val="20"/>
        </w:rPr>
        <w:t xml:space="preserve"> </w:t>
      </w:r>
      <w:proofErr w:type="spellStart"/>
      <w:r w:rsidRPr="00B7377A">
        <w:rPr>
          <w:rFonts w:ascii="Arial" w:hAnsi="Arial" w:cs="Arial"/>
          <w:sz w:val="20"/>
          <w:szCs w:val="20"/>
        </w:rPr>
        <w:t>ke</w:t>
      </w:r>
      <w:proofErr w:type="spellEnd"/>
      <w:r w:rsidRPr="00B7377A">
        <w:rPr>
          <w:rFonts w:ascii="Arial" w:hAnsi="Arial" w:cs="Arial"/>
          <w:sz w:val="20"/>
          <w:szCs w:val="20"/>
        </w:rPr>
        <w:t xml:space="preserve"> </w:t>
      </w:r>
      <w:proofErr w:type="spellStart"/>
      <w:r w:rsidRPr="00B7377A">
        <w:rPr>
          <w:rFonts w:ascii="Arial" w:hAnsi="Arial" w:cs="Arial"/>
          <w:sz w:val="20"/>
          <w:szCs w:val="20"/>
        </w:rPr>
        <w:t>Komite</w:t>
      </w:r>
      <w:proofErr w:type="spellEnd"/>
      <w:r w:rsidRPr="00B7377A">
        <w:rPr>
          <w:rFonts w:ascii="Arial" w:hAnsi="Arial" w:cs="Arial"/>
          <w:sz w:val="20"/>
          <w:szCs w:val="20"/>
        </w:rPr>
        <w:t xml:space="preserve"> </w:t>
      </w:r>
      <w:proofErr w:type="spellStart"/>
      <w:r w:rsidRPr="00B7377A">
        <w:rPr>
          <w:rFonts w:ascii="Arial" w:hAnsi="Arial" w:cs="Arial"/>
          <w:sz w:val="20"/>
          <w:szCs w:val="20"/>
        </w:rPr>
        <w:t>Etik</w:t>
      </w:r>
      <w:proofErr w:type="spellEnd"/>
      <w:r w:rsidRPr="00B7377A">
        <w:rPr>
          <w:rFonts w:ascii="Arial" w:hAnsi="Arial" w:cs="Arial"/>
          <w:sz w:val="20"/>
          <w:szCs w:val="20"/>
        </w:rPr>
        <w:t xml:space="preserve">. </w:t>
      </w:r>
      <w:proofErr w:type="spellStart"/>
      <w:r w:rsidRPr="00B7377A">
        <w:rPr>
          <w:rFonts w:ascii="Arial" w:hAnsi="Arial" w:cs="Arial"/>
          <w:sz w:val="20"/>
          <w:szCs w:val="20"/>
        </w:rPr>
        <w:t>Tahap</w:t>
      </w:r>
      <w:proofErr w:type="spellEnd"/>
      <w:r w:rsidRPr="00B7377A">
        <w:rPr>
          <w:rFonts w:ascii="Arial" w:hAnsi="Arial" w:cs="Arial"/>
          <w:sz w:val="20"/>
          <w:szCs w:val="20"/>
        </w:rPr>
        <w:t xml:space="preserve"> </w:t>
      </w:r>
      <w:proofErr w:type="spellStart"/>
      <w:r w:rsidRPr="00B7377A">
        <w:rPr>
          <w:rFonts w:ascii="Arial" w:hAnsi="Arial" w:cs="Arial"/>
          <w:sz w:val="20"/>
          <w:szCs w:val="20"/>
        </w:rPr>
        <w:t>ketiga</w:t>
      </w:r>
      <w:proofErr w:type="spellEnd"/>
      <w:r w:rsidRPr="00B7377A">
        <w:rPr>
          <w:rFonts w:ascii="Arial" w:hAnsi="Arial" w:cs="Arial"/>
          <w:sz w:val="20"/>
          <w:szCs w:val="20"/>
        </w:rPr>
        <w:t xml:space="preserve">, </w:t>
      </w:r>
      <w:proofErr w:type="spellStart"/>
      <w:r w:rsidRPr="00B7377A">
        <w:rPr>
          <w:rFonts w:ascii="Arial" w:hAnsi="Arial" w:cs="Arial"/>
          <w:sz w:val="20"/>
          <w:szCs w:val="20"/>
        </w:rPr>
        <w:t>Komite</w:t>
      </w:r>
      <w:proofErr w:type="spellEnd"/>
      <w:r w:rsidRPr="00B7377A">
        <w:rPr>
          <w:rFonts w:ascii="Arial" w:hAnsi="Arial" w:cs="Arial"/>
          <w:sz w:val="20"/>
          <w:szCs w:val="20"/>
        </w:rPr>
        <w:t xml:space="preserve"> </w:t>
      </w:r>
      <w:proofErr w:type="spellStart"/>
      <w:r w:rsidRPr="00B7377A">
        <w:rPr>
          <w:rFonts w:ascii="Arial" w:hAnsi="Arial" w:cs="Arial"/>
          <w:sz w:val="20"/>
          <w:szCs w:val="20"/>
        </w:rPr>
        <w:t>Etik</w:t>
      </w:r>
      <w:proofErr w:type="spellEnd"/>
      <w:r w:rsidRPr="00B7377A">
        <w:rPr>
          <w:rFonts w:ascii="Arial" w:hAnsi="Arial" w:cs="Arial"/>
          <w:sz w:val="20"/>
          <w:szCs w:val="20"/>
        </w:rPr>
        <w:t xml:space="preserve"> OJK </w:t>
      </w:r>
      <w:proofErr w:type="spellStart"/>
      <w:r w:rsidRPr="00B7377A">
        <w:rPr>
          <w:rFonts w:ascii="Arial" w:hAnsi="Arial" w:cs="Arial"/>
          <w:sz w:val="20"/>
          <w:szCs w:val="20"/>
        </w:rPr>
        <w:t>akan</w:t>
      </w:r>
      <w:proofErr w:type="spellEnd"/>
      <w:r w:rsidRPr="00B7377A">
        <w:rPr>
          <w:rFonts w:ascii="Arial" w:hAnsi="Arial" w:cs="Arial"/>
          <w:sz w:val="20"/>
          <w:szCs w:val="20"/>
        </w:rPr>
        <w:t xml:space="preserve"> </w:t>
      </w:r>
      <w:proofErr w:type="spellStart"/>
      <w:r w:rsidRPr="00B7377A">
        <w:rPr>
          <w:rFonts w:ascii="Arial" w:hAnsi="Arial" w:cs="Arial"/>
          <w:sz w:val="20"/>
          <w:szCs w:val="20"/>
        </w:rPr>
        <w:t>menginvestigasi</w:t>
      </w:r>
      <w:proofErr w:type="spellEnd"/>
      <w:r w:rsidRPr="00B7377A">
        <w:rPr>
          <w:rFonts w:ascii="Arial" w:hAnsi="Arial" w:cs="Arial"/>
          <w:sz w:val="20"/>
          <w:szCs w:val="20"/>
        </w:rPr>
        <w:t xml:space="preserve"> </w:t>
      </w:r>
      <w:proofErr w:type="spellStart"/>
      <w:r w:rsidRPr="00B7377A">
        <w:rPr>
          <w:rFonts w:ascii="Arial" w:hAnsi="Arial" w:cs="Arial"/>
          <w:sz w:val="20"/>
          <w:szCs w:val="20"/>
        </w:rPr>
        <w:t>dugaan</w:t>
      </w:r>
      <w:proofErr w:type="spellEnd"/>
      <w:r w:rsidRPr="00B7377A">
        <w:rPr>
          <w:rFonts w:ascii="Arial" w:hAnsi="Arial" w:cs="Arial"/>
          <w:sz w:val="20"/>
          <w:szCs w:val="20"/>
        </w:rPr>
        <w:t xml:space="preserve"> </w:t>
      </w:r>
      <w:proofErr w:type="spellStart"/>
      <w:r w:rsidRPr="00B7377A">
        <w:rPr>
          <w:rFonts w:ascii="Arial" w:hAnsi="Arial" w:cs="Arial"/>
          <w:sz w:val="20"/>
          <w:szCs w:val="20"/>
        </w:rPr>
        <w:t>pelanggaran</w:t>
      </w:r>
      <w:proofErr w:type="spellEnd"/>
      <w:r w:rsidRPr="00B7377A">
        <w:rPr>
          <w:rFonts w:ascii="Arial" w:hAnsi="Arial" w:cs="Arial"/>
          <w:sz w:val="20"/>
          <w:szCs w:val="20"/>
        </w:rPr>
        <w:t xml:space="preserve"> dan </w:t>
      </w:r>
      <w:proofErr w:type="spellStart"/>
      <w:r w:rsidRPr="00B7377A">
        <w:rPr>
          <w:rFonts w:ascii="Arial" w:hAnsi="Arial" w:cs="Arial"/>
          <w:sz w:val="20"/>
          <w:szCs w:val="20"/>
        </w:rPr>
        <w:t>rekomendasi</w:t>
      </w:r>
      <w:proofErr w:type="spellEnd"/>
      <w:r w:rsidRPr="00B7377A">
        <w:rPr>
          <w:rFonts w:ascii="Arial" w:hAnsi="Arial" w:cs="Arial"/>
          <w:sz w:val="20"/>
          <w:szCs w:val="20"/>
        </w:rPr>
        <w:t xml:space="preserve"> </w:t>
      </w:r>
      <w:proofErr w:type="spellStart"/>
      <w:r w:rsidRPr="00B7377A">
        <w:rPr>
          <w:rFonts w:ascii="Arial" w:hAnsi="Arial" w:cs="Arial"/>
          <w:sz w:val="20"/>
          <w:szCs w:val="20"/>
        </w:rPr>
        <w:t>sanksi</w:t>
      </w:r>
      <w:proofErr w:type="spellEnd"/>
      <w:r w:rsidRPr="00B7377A">
        <w:rPr>
          <w:rFonts w:ascii="Arial" w:hAnsi="Arial" w:cs="Arial"/>
          <w:sz w:val="20"/>
          <w:szCs w:val="20"/>
        </w:rPr>
        <w:t xml:space="preserve">. </w:t>
      </w:r>
      <w:proofErr w:type="spellStart"/>
      <w:r w:rsidRPr="00B7377A">
        <w:rPr>
          <w:rFonts w:ascii="Arial" w:hAnsi="Arial" w:cs="Arial"/>
          <w:sz w:val="20"/>
          <w:szCs w:val="20"/>
        </w:rPr>
        <w:t>Tahap</w:t>
      </w:r>
      <w:proofErr w:type="spellEnd"/>
      <w:r w:rsidRPr="00B7377A">
        <w:rPr>
          <w:rFonts w:ascii="Arial" w:hAnsi="Arial" w:cs="Arial"/>
          <w:sz w:val="20"/>
          <w:szCs w:val="20"/>
        </w:rPr>
        <w:t xml:space="preserve"> </w:t>
      </w:r>
      <w:proofErr w:type="spellStart"/>
      <w:r w:rsidRPr="00B7377A">
        <w:rPr>
          <w:rFonts w:ascii="Arial" w:hAnsi="Arial" w:cs="Arial"/>
          <w:sz w:val="20"/>
          <w:szCs w:val="20"/>
        </w:rPr>
        <w:t>keempat</w:t>
      </w:r>
      <w:proofErr w:type="spellEnd"/>
      <w:r w:rsidRPr="00B7377A">
        <w:rPr>
          <w:rFonts w:ascii="Arial" w:hAnsi="Arial" w:cs="Arial"/>
          <w:sz w:val="20"/>
          <w:szCs w:val="20"/>
        </w:rPr>
        <w:t xml:space="preserve">, </w:t>
      </w:r>
      <w:proofErr w:type="spellStart"/>
      <w:r w:rsidRPr="00B7377A">
        <w:rPr>
          <w:rFonts w:ascii="Arial" w:hAnsi="Arial" w:cs="Arial"/>
          <w:sz w:val="20"/>
          <w:szCs w:val="20"/>
        </w:rPr>
        <w:t>barulah</w:t>
      </w:r>
      <w:proofErr w:type="spellEnd"/>
      <w:r w:rsidRPr="00B7377A">
        <w:rPr>
          <w:rFonts w:ascii="Arial" w:hAnsi="Arial" w:cs="Arial"/>
          <w:sz w:val="20"/>
          <w:szCs w:val="20"/>
        </w:rPr>
        <w:t xml:space="preserve"> Dewan </w:t>
      </w:r>
      <w:proofErr w:type="spellStart"/>
      <w:r w:rsidRPr="00B7377A">
        <w:rPr>
          <w:rFonts w:ascii="Arial" w:hAnsi="Arial" w:cs="Arial"/>
          <w:sz w:val="20"/>
          <w:szCs w:val="20"/>
        </w:rPr>
        <w:t>Komisioner</w:t>
      </w:r>
      <w:proofErr w:type="spellEnd"/>
      <w:r w:rsidRPr="00B7377A">
        <w:rPr>
          <w:rFonts w:ascii="Arial" w:hAnsi="Arial" w:cs="Arial"/>
          <w:sz w:val="20"/>
          <w:szCs w:val="20"/>
        </w:rPr>
        <w:t xml:space="preserve"> </w:t>
      </w:r>
      <w:proofErr w:type="spellStart"/>
      <w:r w:rsidRPr="00B7377A">
        <w:rPr>
          <w:rFonts w:ascii="Arial" w:hAnsi="Arial" w:cs="Arial"/>
          <w:sz w:val="20"/>
          <w:szCs w:val="20"/>
        </w:rPr>
        <w:t>atau</w:t>
      </w:r>
      <w:proofErr w:type="spellEnd"/>
      <w:r w:rsidRPr="00B7377A">
        <w:rPr>
          <w:rFonts w:ascii="Arial" w:hAnsi="Arial" w:cs="Arial"/>
          <w:sz w:val="20"/>
          <w:szCs w:val="20"/>
        </w:rPr>
        <w:t xml:space="preserve"> </w:t>
      </w:r>
      <w:proofErr w:type="spellStart"/>
      <w:r w:rsidRPr="00B7377A">
        <w:rPr>
          <w:rFonts w:ascii="Arial" w:hAnsi="Arial" w:cs="Arial"/>
          <w:sz w:val="20"/>
          <w:szCs w:val="20"/>
        </w:rPr>
        <w:t>Pejabat</w:t>
      </w:r>
      <w:proofErr w:type="spellEnd"/>
      <w:r w:rsidRPr="00B7377A">
        <w:rPr>
          <w:rFonts w:ascii="Arial" w:hAnsi="Arial" w:cs="Arial"/>
          <w:sz w:val="20"/>
          <w:szCs w:val="20"/>
        </w:rPr>
        <w:t xml:space="preserve"> OJK yang </w:t>
      </w:r>
      <w:proofErr w:type="spellStart"/>
      <w:r w:rsidRPr="00B7377A">
        <w:rPr>
          <w:rFonts w:ascii="Arial" w:hAnsi="Arial" w:cs="Arial"/>
          <w:sz w:val="20"/>
          <w:szCs w:val="20"/>
        </w:rPr>
        <w:lastRenderedPageBreak/>
        <w:t>berwenang</w:t>
      </w:r>
      <w:proofErr w:type="spellEnd"/>
      <w:r w:rsidRPr="00B7377A">
        <w:rPr>
          <w:rFonts w:ascii="Arial" w:hAnsi="Arial" w:cs="Arial"/>
          <w:sz w:val="20"/>
          <w:szCs w:val="20"/>
        </w:rPr>
        <w:t xml:space="preserve"> </w:t>
      </w:r>
      <w:proofErr w:type="spellStart"/>
      <w:r w:rsidRPr="00B7377A">
        <w:rPr>
          <w:rFonts w:ascii="Arial" w:hAnsi="Arial" w:cs="Arial"/>
          <w:sz w:val="20"/>
          <w:szCs w:val="20"/>
        </w:rPr>
        <w:t>akan</w:t>
      </w:r>
      <w:proofErr w:type="spellEnd"/>
      <w:r w:rsidRPr="00B7377A">
        <w:rPr>
          <w:rFonts w:ascii="Arial" w:hAnsi="Arial" w:cs="Arial"/>
          <w:sz w:val="20"/>
          <w:szCs w:val="20"/>
        </w:rPr>
        <w:t xml:space="preserve"> </w:t>
      </w:r>
      <w:proofErr w:type="spellStart"/>
      <w:r w:rsidRPr="00B7377A">
        <w:rPr>
          <w:rFonts w:ascii="Arial" w:hAnsi="Arial" w:cs="Arial"/>
          <w:sz w:val="20"/>
          <w:szCs w:val="20"/>
        </w:rPr>
        <w:t>menetapkan</w:t>
      </w:r>
      <w:proofErr w:type="spellEnd"/>
      <w:r w:rsidRPr="00B7377A">
        <w:rPr>
          <w:rFonts w:ascii="Arial" w:hAnsi="Arial" w:cs="Arial"/>
          <w:sz w:val="20"/>
          <w:szCs w:val="20"/>
        </w:rPr>
        <w:t xml:space="preserve"> </w:t>
      </w:r>
      <w:proofErr w:type="spellStart"/>
      <w:r w:rsidRPr="00B7377A">
        <w:rPr>
          <w:rFonts w:ascii="Arial" w:hAnsi="Arial" w:cs="Arial"/>
          <w:sz w:val="20"/>
          <w:szCs w:val="20"/>
        </w:rPr>
        <w:t>sanksi</w:t>
      </w:r>
      <w:proofErr w:type="spellEnd"/>
      <w:r w:rsidRPr="00B7377A">
        <w:rPr>
          <w:rFonts w:ascii="Arial" w:hAnsi="Arial" w:cs="Arial"/>
          <w:sz w:val="20"/>
          <w:szCs w:val="20"/>
        </w:rPr>
        <w:t xml:space="preserve"> </w:t>
      </w:r>
      <w:proofErr w:type="spellStart"/>
      <w:r w:rsidRPr="00B7377A">
        <w:rPr>
          <w:rFonts w:ascii="Arial" w:hAnsi="Arial" w:cs="Arial"/>
          <w:sz w:val="20"/>
          <w:szCs w:val="20"/>
        </w:rPr>
        <w:t>atas</w:t>
      </w:r>
      <w:proofErr w:type="spellEnd"/>
      <w:r w:rsidRPr="00B7377A">
        <w:rPr>
          <w:rFonts w:ascii="Arial" w:hAnsi="Arial" w:cs="Arial"/>
          <w:sz w:val="20"/>
          <w:szCs w:val="20"/>
        </w:rPr>
        <w:t xml:space="preserve"> </w:t>
      </w:r>
      <w:proofErr w:type="spellStart"/>
      <w:r w:rsidRPr="00B7377A">
        <w:rPr>
          <w:rFonts w:ascii="Arial" w:hAnsi="Arial" w:cs="Arial"/>
          <w:sz w:val="20"/>
          <w:szCs w:val="20"/>
        </w:rPr>
        <w:t>pelanggaran</w:t>
      </w:r>
      <w:proofErr w:type="spellEnd"/>
      <w:r w:rsidRPr="00B7377A">
        <w:rPr>
          <w:rFonts w:ascii="Arial" w:hAnsi="Arial" w:cs="Arial"/>
          <w:sz w:val="20"/>
          <w:szCs w:val="20"/>
        </w:rPr>
        <w:t xml:space="preserve"> </w:t>
      </w:r>
      <w:proofErr w:type="spellStart"/>
      <w:r w:rsidRPr="00B7377A">
        <w:rPr>
          <w:rFonts w:ascii="Arial" w:hAnsi="Arial" w:cs="Arial"/>
          <w:sz w:val="20"/>
          <w:szCs w:val="20"/>
        </w:rPr>
        <w:t>serta</w:t>
      </w:r>
      <w:proofErr w:type="spellEnd"/>
      <w:r w:rsidRPr="00B7377A">
        <w:rPr>
          <w:rFonts w:ascii="Arial" w:hAnsi="Arial" w:cs="Arial"/>
          <w:sz w:val="20"/>
          <w:szCs w:val="20"/>
        </w:rPr>
        <w:t xml:space="preserve"> </w:t>
      </w:r>
      <w:proofErr w:type="spellStart"/>
      <w:r w:rsidRPr="00B7377A">
        <w:rPr>
          <w:rFonts w:ascii="Arial" w:hAnsi="Arial" w:cs="Arial"/>
          <w:sz w:val="20"/>
          <w:szCs w:val="20"/>
        </w:rPr>
        <w:t>pelaksanaan</w:t>
      </w:r>
      <w:proofErr w:type="spellEnd"/>
      <w:r w:rsidRPr="00B7377A">
        <w:rPr>
          <w:rFonts w:ascii="Arial" w:hAnsi="Arial" w:cs="Arial"/>
          <w:sz w:val="20"/>
          <w:szCs w:val="20"/>
        </w:rPr>
        <w:t xml:space="preserve"> </w:t>
      </w:r>
      <w:proofErr w:type="spellStart"/>
      <w:r w:rsidRPr="00B7377A">
        <w:rPr>
          <w:rFonts w:ascii="Arial" w:hAnsi="Arial" w:cs="Arial"/>
          <w:sz w:val="20"/>
          <w:szCs w:val="20"/>
        </w:rPr>
        <w:t>keputusan</w:t>
      </w:r>
      <w:proofErr w:type="spellEnd"/>
      <w:r w:rsidRPr="00B7377A">
        <w:rPr>
          <w:rFonts w:ascii="Arial" w:hAnsi="Arial" w:cs="Arial"/>
          <w:sz w:val="20"/>
          <w:szCs w:val="20"/>
        </w:rPr>
        <w:t xml:space="preserve"> </w:t>
      </w:r>
      <w:proofErr w:type="spellStart"/>
      <w:r w:rsidRPr="00B7377A">
        <w:rPr>
          <w:rFonts w:ascii="Arial" w:hAnsi="Arial" w:cs="Arial"/>
          <w:sz w:val="20"/>
          <w:szCs w:val="20"/>
        </w:rPr>
        <w:t>penetapan</w:t>
      </w:r>
      <w:proofErr w:type="spellEnd"/>
      <w:r w:rsidRPr="00B7377A">
        <w:rPr>
          <w:rFonts w:ascii="Arial" w:hAnsi="Arial" w:cs="Arial"/>
          <w:sz w:val="20"/>
          <w:szCs w:val="20"/>
        </w:rPr>
        <w:t xml:space="preserve"> </w:t>
      </w:r>
      <w:proofErr w:type="spellStart"/>
      <w:r w:rsidRPr="00B7377A">
        <w:rPr>
          <w:rFonts w:ascii="Arial" w:hAnsi="Arial" w:cs="Arial"/>
          <w:sz w:val="20"/>
          <w:szCs w:val="20"/>
        </w:rPr>
        <w:t>sanksi</w:t>
      </w:r>
      <w:proofErr w:type="spellEnd"/>
      <w:r w:rsidRPr="00B7377A">
        <w:rPr>
          <w:rFonts w:ascii="Arial" w:hAnsi="Arial" w:cs="Arial"/>
          <w:sz w:val="20"/>
          <w:szCs w:val="20"/>
        </w:rPr>
        <w:t xml:space="preserve"> oleh </w:t>
      </w:r>
      <w:proofErr w:type="spellStart"/>
      <w:r w:rsidRPr="00B7377A">
        <w:rPr>
          <w:rFonts w:ascii="Arial" w:hAnsi="Arial" w:cs="Arial"/>
          <w:sz w:val="20"/>
          <w:szCs w:val="20"/>
        </w:rPr>
        <w:t>pegawai</w:t>
      </w:r>
      <w:proofErr w:type="spellEnd"/>
      <w:r w:rsidRPr="00B7377A">
        <w:rPr>
          <w:rFonts w:ascii="Arial" w:hAnsi="Arial" w:cs="Arial"/>
          <w:sz w:val="20"/>
          <w:szCs w:val="20"/>
        </w:rPr>
        <w:t xml:space="preserve"> yang </w:t>
      </w:r>
      <w:proofErr w:type="spellStart"/>
      <w:r w:rsidRPr="00B7377A">
        <w:rPr>
          <w:rFonts w:ascii="Arial" w:hAnsi="Arial" w:cs="Arial"/>
          <w:sz w:val="20"/>
          <w:szCs w:val="20"/>
        </w:rPr>
        <w:t>dilaporkan</w:t>
      </w:r>
      <w:proofErr w:type="spellEnd"/>
      <w:r w:rsidRPr="00B7377A">
        <w:rPr>
          <w:rFonts w:ascii="Arial" w:hAnsi="Arial" w:cs="Arial"/>
          <w:sz w:val="20"/>
          <w:szCs w:val="20"/>
        </w:rPr>
        <w:t>.</w:t>
      </w:r>
    </w:p>
    <w:p w14:paraId="4355D884" w14:textId="77777777" w:rsidR="00856D42" w:rsidRPr="00B7377A" w:rsidRDefault="00856D42" w:rsidP="004E0A2B">
      <w:pPr>
        <w:pStyle w:val="ListParagraph"/>
        <w:spacing w:line="360" w:lineRule="auto"/>
        <w:ind w:left="0" w:firstLine="426"/>
        <w:jc w:val="both"/>
        <w:rPr>
          <w:rFonts w:ascii="Arial" w:hAnsi="Arial" w:cs="Arial"/>
          <w:sz w:val="20"/>
          <w:szCs w:val="20"/>
        </w:rPr>
      </w:pPr>
      <w:proofErr w:type="spellStart"/>
      <w:r w:rsidRPr="00B7377A">
        <w:rPr>
          <w:rFonts w:ascii="Arial" w:hAnsi="Arial" w:cs="Arial"/>
          <w:sz w:val="20"/>
          <w:szCs w:val="20"/>
        </w:rPr>
        <w:t>Penolakan</w:t>
      </w:r>
      <w:proofErr w:type="spellEnd"/>
      <w:r w:rsidRPr="00B7377A">
        <w:rPr>
          <w:rFonts w:ascii="Arial" w:hAnsi="Arial" w:cs="Arial"/>
          <w:sz w:val="20"/>
          <w:szCs w:val="20"/>
        </w:rPr>
        <w:t xml:space="preserve"> </w:t>
      </w:r>
      <w:proofErr w:type="spellStart"/>
      <w:r w:rsidRPr="00B7377A">
        <w:rPr>
          <w:rFonts w:ascii="Arial" w:hAnsi="Arial" w:cs="Arial"/>
          <w:sz w:val="20"/>
          <w:szCs w:val="20"/>
        </w:rPr>
        <w:t>permohonan</w:t>
      </w:r>
      <w:proofErr w:type="spellEnd"/>
      <w:r w:rsidRPr="00B7377A">
        <w:rPr>
          <w:rFonts w:ascii="Arial" w:hAnsi="Arial" w:cs="Arial"/>
          <w:sz w:val="20"/>
          <w:szCs w:val="20"/>
        </w:rPr>
        <w:t xml:space="preserve"> </w:t>
      </w:r>
      <w:proofErr w:type="spellStart"/>
      <w:r w:rsidRPr="00B7377A">
        <w:rPr>
          <w:rFonts w:ascii="Arial" w:hAnsi="Arial" w:cs="Arial"/>
          <w:sz w:val="20"/>
          <w:szCs w:val="20"/>
        </w:rPr>
        <w:t>tersebut</w:t>
      </w:r>
      <w:proofErr w:type="spellEnd"/>
      <w:r w:rsidRPr="00B7377A">
        <w:rPr>
          <w:rFonts w:ascii="Arial" w:hAnsi="Arial" w:cs="Arial"/>
          <w:sz w:val="20"/>
          <w:szCs w:val="20"/>
        </w:rPr>
        <w:t xml:space="preserve"> </w:t>
      </w:r>
      <w:proofErr w:type="spellStart"/>
      <w:r w:rsidRPr="00B7377A">
        <w:rPr>
          <w:rFonts w:ascii="Arial" w:hAnsi="Arial" w:cs="Arial"/>
          <w:sz w:val="20"/>
          <w:szCs w:val="20"/>
        </w:rPr>
        <w:t>merupakan</w:t>
      </w:r>
      <w:proofErr w:type="spellEnd"/>
      <w:r w:rsidRPr="00B7377A">
        <w:rPr>
          <w:rFonts w:ascii="Arial" w:hAnsi="Arial" w:cs="Arial"/>
          <w:sz w:val="20"/>
          <w:szCs w:val="20"/>
        </w:rPr>
        <w:t xml:space="preserve"> salah </w:t>
      </w:r>
      <w:proofErr w:type="spellStart"/>
      <w:r w:rsidRPr="00B7377A">
        <w:rPr>
          <w:rFonts w:ascii="Arial" w:hAnsi="Arial" w:cs="Arial"/>
          <w:sz w:val="20"/>
          <w:szCs w:val="20"/>
        </w:rPr>
        <w:t>satu</w:t>
      </w:r>
      <w:proofErr w:type="spellEnd"/>
      <w:r w:rsidRPr="00B7377A">
        <w:rPr>
          <w:rFonts w:ascii="Arial" w:hAnsi="Arial" w:cs="Arial"/>
          <w:sz w:val="20"/>
          <w:szCs w:val="20"/>
        </w:rPr>
        <w:t xml:space="preserve"> </w:t>
      </w:r>
      <w:proofErr w:type="spellStart"/>
      <w:r w:rsidRPr="00B7377A">
        <w:rPr>
          <w:rFonts w:ascii="Arial" w:hAnsi="Arial" w:cs="Arial"/>
          <w:sz w:val="20"/>
          <w:szCs w:val="20"/>
        </w:rPr>
        <w:t>objek</w:t>
      </w:r>
      <w:proofErr w:type="spellEnd"/>
      <w:r w:rsidRPr="00B7377A">
        <w:rPr>
          <w:rFonts w:ascii="Arial" w:hAnsi="Arial" w:cs="Arial"/>
          <w:sz w:val="20"/>
          <w:szCs w:val="20"/>
        </w:rPr>
        <w:t xml:space="preserve"> </w:t>
      </w:r>
      <w:proofErr w:type="spellStart"/>
      <w:r w:rsidRPr="00B7377A">
        <w:rPr>
          <w:rFonts w:ascii="Arial" w:hAnsi="Arial" w:cs="Arial"/>
          <w:sz w:val="20"/>
          <w:szCs w:val="20"/>
        </w:rPr>
        <w:t>dari</w:t>
      </w:r>
      <w:proofErr w:type="spellEnd"/>
      <w:r w:rsidRPr="00B7377A">
        <w:rPr>
          <w:rFonts w:ascii="Arial" w:hAnsi="Arial" w:cs="Arial"/>
          <w:sz w:val="20"/>
          <w:szCs w:val="20"/>
        </w:rPr>
        <w:t xml:space="preserve"> </w:t>
      </w:r>
      <w:proofErr w:type="spellStart"/>
      <w:r w:rsidRPr="00B7377A">
        <w:rPr>
          <w:rFonts w:ascii="Arial" w:hAnsi="Arial" w:cs="Arial"/>
          <w:sz w:val="20"/>
          <w:szCs w:val="20"/>
        </w:rPr>
        <w:t>perkara</w:t>
      </w:r>
      <w:proofErr w:type="spellEnd"/>
      <w:r w:rsidRPr="00B7377A">
        <w:rPr>
          <w:rFonts w:ascii="Arial" w:hAnsi="Arial" w:cs="Arial"/>
          <w:sz w:val="20"/>
          <w:szCs w:val="20"/>
        </w:rPr>
        <w:t xml:space="preserve"> tata </w:t>
      </w:r>
      <w:proofErr w:type="spellStart"/>
      <w:r w:rsidRPr="00B7377A">
        <w:rPr>
          <w:rFonts w:ascii="Arial" w:hAnsi="Arial" w:cs="Arial"/>
          <w:sz w:val="20"/>
          <w:szCs w:val="20"/>
        </w:rPr>
        <w:t>usaha</w:t>
      </w:r>
      <w:proofErr w:type="spellEnd"/>
      <w:r w:rsidRPr="00B7377A">
        <w:rPr>
          <w:rFonts w:ascii="Arial" w:hAnsi="Arial" w:cs="Arial"/>
          <w:sz w:val="20"/>
          <w:szCs w:val="20"/>
        </w:rPr>
        <w:t xml:space="preserve"> negara (TUN), </w:t>
      </w:r>
      <w:proofErr w:type="spellStart"/>
      <w:r w:rsidRPr="00B7377A">
        <w:rPr>
          <w:rFonts w:ascii="Arial" w:hAnsi="Arial" w:cs="Arial"/>
          <w:sz w:val="20"/>
          <w:szCs w:val="20"/>
        </w:rPr>
        <w:t>yaitu</w:t>
      </w:r>
      <w:proofErr w:type="spellEnd"/>
      <w:r w:rsidRPr="00B7377A">
        <w:rPr>
          <w:rFonts w:ascii="Arial" w:hAnsi="Arial" w:cs="Arial"/>
          <w:sz w:val="20"/>
          <w:szCs w:val="20"/>
        </w:rPr>
        <w:t xml:space="preserve"> </w:t>
      </w:r>
      <w:proofErr w:type="spellStart"/>
      <w:r w:rsidRPr="00B7377A">
        <w:rPr>
          <w:rFonts w:ascii="Arial" w:hAnsi="Arial" w:cs="Arial"/>
          <w:sz w:val="20"/>
          <w:szCs w:val="20"/>
        </w:rPr>
        <w:t>keputusan</w:t>
      </w:r>
      <w:proofErr w:type="spellEnd"/>
      <w:r w:rsidRPr="00B7377A">
        <w:rPr>
          <w:rFonts w:ascii="Arial" w:hAnsi="Arial" w:cs="Arial"/>
          <w:sz w:val="20"/>
          <w:szCs w:val="20"/>
        </w:rPr>
        <w:t xml:space="preserve"> TUN yang </w:t>
      </w:r>
      <w:proofErr w:type="spellStart"/>
      <w:r w:rsidRPr="00B7377A">
        <w:rPr>
          <w:rFonts w:ascii="Arial" w:hAnsi="Arial" w:cs="Arial"/>
          <w:sz w:val="20"/>
          <w:szCs w:val="20"/>
        </w:rPr>
        <w:t>dikeluarkan</w:t>
      </w:r>
      <w:proofErr w:type="spellEnd"/>
      <w:r w:rsidRPr="00B7377A">
        <w:rPr>
          <w:rFonts w:ascii="Arial" w:hAnsi="Arial" w:cs="Arial"/>
          <w:sz w:val="20"/>
          <w:szCs w:val="20"/>
        </w:rPr>
        <w:t xml:space="preserve"> oleh badan </w:t>
      </w:r>
      <w:proofErr w:type="spellStart"/>
      <w:r w:rsidRPr="00B7377A">
        <w:rPr>
          <w:rFonts w:ascii="Arial" w:hAnsi="Arial" w:cs="Arial"/>
          <w:sz w:val="20"/>
          <w:szCs w:val="20"/>
        </w:rPr>
        <w:t>atau</w:t>
      </w:r>
      <w:proofErr w:type="spellEnd"/>
      <w:r w:rsidRPr="00B7377A">
        <w:rPr>
          <w:rFonts w:ascii="Arial" w:hAnsi="Arial" w:cs="Arial"/>
          <w:sz w:val="20"/>
          <w:szCs w:val="20"/>
        </w:rPr>
        <w:t xml:space="preserve"> </w:t>
      </w:r>
      <w:proofErr w:type="spellStart"/>
      <w:r w:rsidRPr="00B7377A">
        <w:rPr>
          <w:rFonts w:ascii="Arial" w:hAnsi="Arial" w:cs="Arial"/>
          <w:sz w:val="20"/>
          <w:szCs w:val="20"/>
        </w:rPr>
        <w:t>pejabat</w:t>
      </w:r>
      <w:proofErr w:type="spellEnd"/>
      <w:r w:rsidRPr="00B7377A">
        <w:rPr>
          <w:rFonts w:ascii="Arial" w:hAnsi="Arial" w:cs="Arial"/>
          <w:sz w:val="20"/>
          <w:szCs w:val="20"/>
        </w:rPr>
        <w:t xml:space="preserve"> TUN. Keputusan Tata Usaha Negara (KTUN) </w:t>
      </w:r>
      <w:proofErr w:type="spellStart"/>
      <w:r w:rsidRPr="00B7377A">
        <w:rPr>
          <w:rFonts w:ascii="Arial" w:hAnsi="Arial" w:cs="Arial"/>
          <w:sz w:val="20"/>
          <w:szCs w:val="20"/>
        </w:rPr>
        <w:t>menurut</w:t>
      </w:r>
      <w:proofErr w:type="spellEnd"/>
      <w:r w:rsidRPr="00B7377A">
        <w:rPr>
          <w:rFonts w:ascii="Arial" w:hAnsi="Arial" w:cs="Arial"/>
          <w:sz w:val="20"/>
          <w:szCs w:val="20"/>
        </w:rPr>
        <w:t xml:space="preserve"> </w:t>
      </w:r>
      <w:proofErr w:type="spellStart"/>
      <w:r w:rsidRPr="00B7377A">
        <w:rPr>
          <w:rFonts w:ascii="Arial" w:hAnsi="Arial" w:cs="Arial"/>
          <w:sz w:val="20"/>
          <w:szCs w:val="20"/>
        </w:rPr>
        <w:t>Pasal</w:t>
      </w:r>
      <w:proofErr w:type="spellEnd"/>
      <w:r w:rsidRPr="00B7377A">
        <w:rPr>
          <w:rFonts w:ascii="Arial" w:hAnsi="Arial" w:cs="Arial"/>
          <w:sz w:val="20"/>
          <w:szCs w:val="20"/>
        </w:rPr>
        <w:t xml:space="preserve"> 1 </w:t>
      </w:r>
      <w:proofErr w:type="spellStart"/>
      <w:r w:rsidRPr="00B7377A">
        <w:rPr>
          <w:rFonts w:ascii="Arial" w:hAnsi="Arial" w:cs="Arial"/>
          <w:sz w:val="20"/>
          <w:szCs w:val="20"/>
        </w:rPr>
        <w:t>angka</w:t>
      </w:r>
      <w:proofErr w:type="spellEnd"/>
      <w:r w:rsidRPr="00B7377A">
        <w:rPr>
          <w:rFonts w:ascii="Arial" w:hAnsi="Arial" w:cs="Arial"/>
          <w:sz w:val="20"/>
          <w:szCs w:val="20"/>
        </w:rPr>
        <w:t xml:space="preserve"> 3 </w:t>
      </w:r>
      <w:proofErr w:type="spellStart"/>
      <w:r w:rsidRPr="00B7377A">
        <w:rPr>
          <w:rFonts w:ascii="Arial" w:hAnsi="Arial" w:cs="Arial"/>
          <w:sz w:val="20"/>
          <w:szCs w:val="20"/>
        </w:rPr>
        <w:t>Undang-Undang</w:t>
      </w:r>
      <w:proofErr w:type="spellEnd"/>
      <w:r w:rsidRPr="00B7377A">
        <w:rPr>
          <w:rFonts w:ascii="Arial" w:hAnsi="Arial" w:cs="Arial"/>
          <w:sz w:val="20"/>
          <w:szCs w:val="20"/>
        </w:rPr>
        <w:t xml:space="preserve"> </w:t>
      </w:r>
      <w:proofErr w:type="spellStart"/>
      <w:r w:rsidRPr="00B7377A">
        <w:rPr>
          <w:rFonts w:ascii="Arial" w:hAnsi="Arial" w:cs="Arial"/>
          <w:sz w:val="20"/>
          <w:szCs w:val="20"/>
        </w:rPr>
        <w:t>Nomor</w:t>
      </w:r>
      <w:proofErr w:type="spellEnd"/>
      <w:r w:rsidRPr="00B7377A">
        <w:rPr>
          <w:rFonts w:ascii="Arial" w:hAnsi="Arial" w:cs="Arial"/>
          <w:sz w:val="20"/>
          <w:szCs w:val="20"/>
        </w:rPr>
        <w:t xml:space="preserve"> 51 </w:t>
      </w:r>
      <w:proofErr w:type="spellStart"/>
      <w:r w:rsidRPr="00B7377A">
        <w:rPr>
          <w:rFonts w:ascii="Arial" w:hAnsi="Arial" w:cs="Arial"/>
          <w:sz w:val="20"/>
          <w:szCs w:val="20"/>
        </w:rPr>
        <w:t>Tahun</w:t>
      </w:r>
      <w:proofErr w:type="spellEnd"/>
      <w:r w:rsidRPr="00B7377A">
        <w:rPr>
          <w:rFonts w:ascii="Arial" w:hAnsi="Arial" w:cs="Arial"/>
          <w:sz w:val="20"/>
          <w:szCs w:val="20"/>
        </w:rPr>
        <w:t xml:space="preserve"> 2009 </w:t>
      </w:r>
      <w:proofErr w:type="spellStart"/>
      <w:r w:rsidRPr="00B7377A">
        <w:rPr>
          <w:rFonts w:ascii="Arial" w:hAnsi="Arial" w:cs="Arial"/>
          <w:sz w:val="20"/>
          <w:szCs w:val="20"/>
        </w:rPr>
        <w:t>tentang</w:t>
      </w:r>
      <w:proofErr w:type="spellEnd"/>
      <w:r w:rsidRPr="00B7377A">
        <w:rPr>
          <w:rFonts w:ascii="Arial" w:hAnsi="Arial" w:cs="Arial"/>
          <w:sz w:val="20"/>
          <w:szCs w:val="20"/>
        </w:rPr>
        <w:t xml:space="preserve"> </w:t>
      </w:r>
      <w:proofErr w:type="spellStart"/>
      <w:r w:rsidRPr="00B7377A">
        <w:rPr>
          <w:rFonts w:ascii="Arial" w:hAnsi="Arial" w:cs="Arial"/>
          <w:sz w:val="20"/>
          <w:szCs w:val="20"/>
        </w:rPr>
        <w:t>Perubahan</w:t>
      </w:r>
      <w:proofErr w:type="spellEnd"/>
      <w:r w:rsidRPr="00B7377A">
        <w:rPr>
          <w:rFonts w:ascii="Arial" w:hAnsi="Arial" w:cs="Arial"/>
          <w:sz w:val="20"/>
          <w:szCs w:val="20"/>
        </w:rPr>
        <w:t xml:space="preserve"> </w:t>
      </w:r>
      <w:proofErr w:type="spellStart"/>
      <w:r w:rsidRPr="00B7377A">
        <w:rPr>
          <w:rFonts w:ascii="Arial" w:hAnsi="Arial" w:cs="Arial"/>
          <w:sz w:val="20"/>
          <w:szCs w:val="20"/>
        </w:rPr>
        <w:t>Kedua</w:t>
      </w:r>
      <w:proofErr w:type="spellEnd"/>
      <w:r w:rsidRPr="00B7377A">
        <w:rPr>
          <w:rFonts w:ascii="Arial" w:hAnsi="Arial" w:cs="Arial"/>
          <w:sz w:val="20"/>
          <w:szCs w:val="20"/>
        </w:rPr>
        <w:t xml:space="preserve"> Atas </w:t>
      </w:r>
      <w:proofErr w:type="spellStart"/>
      <w:r w:rsidRPr="00B7377A">
        <w:rPr>
          <w:rFonts w:ascii="Arial" w:hAnsi="Arial" w:cs="Arial"/>
          <w:sz w:val="20"/>
          <w:szCs w:val="20"/>
        </w:rPr>
        <w:t>Undang-Undang</w:t>
      </w:r>
      <w:proofErr w:type="spellEnd"/>
      <w:r w:rsidRPr="00B7377A">
        <w:rPr>
          <w:rFonts w:ascii="Arial" w:hAnsi="Arial" w:cs="Arial"/>
          <w:sz w:val="20"/>
          <w:szCs w:val="20"/>
        </w:rPr>
        <w:t xml:space="preserve"> </w:t>
      </w:r>
      <w:proofErr w:type="spellStart"/>
      <w:r w:rsidRPr="00B7377A">
        <w:rPr>
          <w:rFonts w:ascii="Arial" w:hAnsi="Arial" w:cs="Arial"/>
          <w:sz w:val="20"/>
          <w:szCs w:val="20"/>
        </w:rPr>
        <w:t>Nomor</w:t>
      </w:r>
      <w:proofErr w:type="spellEnd"/>
      <w:r w:rsidRPr="00B7377A">
        <w:rPr>
          <w:rFonts w:ascii="Arial" w:hAnsi="Arial" w:cs="Arial"/>
          <w:sz w:val="20"/>
          <w:szCs w:val="20"/>
        </w:rPr>
        <w:t xml:space="preserve"> 5 </w:t>
      </w:r>
      <w:proofErr w:type="spellStart"/>
      <w:r w:rsidRPr="00B7377A">
        <w:rPr>
          <w:rFonts w:ascii="Arial" w:hAnsi="Arial" w:cs="Arial"/>
          <w:sz w:val="20"/>
          <w:szCs w:val="20"/>
        </w:rPr>
        <w:t>Tahun</w:t>
      </w:r>
      <w:proofErr w:type="spellEnd"/>
      <w:r w:rsidRPr="00B7377A">
        <w:rPr>
          <w:rFonts w:ascii="Arial" w:hAnsi="Arial" w:cs="Arial"/>
          <w:sz w:val="20"/>
          <w:szCs w:val="20"/>
        </w:rPr>
        <w:t xml:space="preserve"> 1986 </w:t>
      </w:r>
      <w:proofErr w:type="spellStart"/>
      <w:r w:rsidRPr="00B7377A">
        <w:rPr>
          <w:rFonts w:ascii="Arial" w:hAnsi="Arial" w:cs="Arial"/>
          <w:sz w:val="20"/>
          <w:szCs w:val="20"/>
        </w:rPr>
        <w:t>Tentang</w:t>
      </w:r>
      <w:proofErr w:type="spellEnd"/>
      <w:r w:rsidRPr="00B7377A">
        <w:rPr>
          <w:rFonts w:ascii="Arial" w:hAnsi="Arial" w:cs="Arial"/>
          <w:sz w:val="20"/>
          <w:szCs w:val="20"/>
        </w:rPr>
        <w:t xml:space="preserve"> </w:t>
      </w:r>
      <w:proofErr w:type="spellStart"/>
      <w:r w:rsidRPr="00B7377A">
        <w:rPr>
          <w:rFonts w:ascii="Arial" w:hAnsi="Arial" w:cs="Arial"/>
          <w:sz w:val="20"/>
          <w:szCs w:val="20"/>
        </w:rPr>
        <w:t>Peradilan</w:t>
      </w:r>
      <w:proofErr w:type="spellEnd"/>
      <w:r w:rsidRPr="00B7377A">
        <w:rPr>
          <w:rFonts w:ascii="Arial" w:hAnsi="Arial" w:cs="Arial"/>
          <w:sz w:val="20"/>
          <w:szCs w:val="20"/>
        </w:rPr>
        <w:t xml:space="preserve"> Tata Usaha Negara </w:t>
      </w:r>
      <w:proofErr w:type="spellStart"/>
      <w:r w:rsidRPr="00B7377A">
        <w:rPr>
          <w:rFonts w:ascii="Arial" w:hAnsi="Arial" w:cs="Arial"/>
          <w:sz w:val="20"/>
          <w:szCs w:val="20"/>
        </w:rPr>
        <w:t>suatu</w:t>
      </w:r>
      <w:proofErr w:type="spellEnd"/>
      <w:r w:rsidRPr="00B7377A">
        <w:rPr>
          <w:rFonts w:ascii="Arial" w:hAnsi="Arial" w:cs="Arial"/>
          <w:sz w:val="20"/>
          <w:szCs w:val="20"/>
        </w:rPr>
        <w:t xml:space="preserve"> </w:t>
      </w:r>
      <w:proofErr w:type="spellStart"/>
      <w:r w:rsidRPr="00B7377A">
        <w:rPr>
          <w:rFonts w:ascii="Arial" w:hAnsi="Arial" w:cs="Arial"/>
          <w:sz w:val="20"/>
          <w:szCs w:val="20"/>
        </w:rPr>
        <w:t>penetapan</w:t>
      </w:r>
      <w:proofErr w:type="spellEnd"/>
      <w:r w:rsidRPr="00B7377A">
        <w:rPr>
          <w:rFonts w:ascii="Arial" w:hAnsi="Arial" w:cs="Arial"/>
          <w:sz w:val="20"/>
          <w:szCs w:val="20"/>
        </w:rPr>
        <w:t xml:space="preserve"> </w:t>
      </w:r>
      <w:proofErr w:type="spellStart"/>
      <w:r w:rsidRPr="00B7377A">
        <w:rPr>
          <w:rFonts w:ascii="Arial" w:hAnsi="Arial" w:cs="Arial"/>
          <w:sz w:val="20"/>
          <w:szCs w:val="20"/>
        </w:rPr>
        <w:t>tertulis</w:t>
      </w:r>
      <w:proofErr w:type="spellEnd"/>
      <w:r w:rsidRPr="00B7377A">
        <w:rPr>
          <w:rFonts w:ascii="Arial" w:hAnsi="Arial" w:cs="Arial"/>
          <w:sz w:val="20"/>
          <w:szCs w:val="20"/>
        </w:rPr>
        <w:t xml:space="preserve"> yang </w:t>
      </w:r>
      <w:proofErr w:type="spellStart"/>
      <w:r w:rsidRPr="00B7377A">
        <w:rPr>
          <w:rFonts w:ascii="Arial" w:hAnsi="Arial" w:cs="Arial"/>
          <w:sz w:val="20"/>
          <w:szCs w:val="20"/>
        </w:rPr>
        <w:t>dikeluarkan</w:t>
      </w:r>
      <w:proofErr w:type="spellEnd"/>
      <w:r w:rsidRPr="00B7377A">
        <w:rPr>
          <w:rFonts w:ascii="Arial" w:hAnsi="Arial" w:cs="Arial"/>
          <w:sz w:val="20"/>
          <w:szCs w:val="20"/>
        </w:rPr>
        <w:t xml:space="preserve"> oleh badan </w:t>
      </w:r>
      <w:proofErr w:type="spellStart"/>
      <w:r w:rsidRPr="00B7377A">
        <w:rPr>
          <w:rFonts w:ascii="Arial" w:hAnsi="Arial" w:cs="Arial"/>
          <w:sz w:val="20"/>
          <w:szCs w:val="20"/>
        </w:rPr>
        <w:t>atau</w:t>
      </w:r>
      <w:proofErr w:type="spellEnd"/>
      <w:r w:rsidRPr="00B7377A">
        <w:rPr>
          <w:rFonts w:ascii="Arial" w:hAnsi="Arial" w:cs="Arial"/>
          <w:sz w:val="20"/>
          <w:szCs w:val="20"/>
        </w:rPr>
        <w:t xml:space="preserve"> </w:t>
      </w:r>
      <w:proofErr w:type="spellStart"/>
      <w:r w:rsidRPr="00B7377A">
        <w:rPr>
          <w:rFonts w:ascii="Arial" w:hAnsi="Arial" w:cs="Arial"/>
          <w:sz w:val="20"/>
          <w:szCs w:val="20"/>
        </w:rPr>
        <w:t>pejabat</w:t>
      </w:r>
      <w:proofErr w:type="spellEnd"/>
      <w:r w:rsidRPr="00B7377A">
        <w:rPr>
          <w:rFonts w:ascii="Arial" w:hAnsi="Arial" w:cs="Arial"/>
          <w:sz w:val="20"/>
          <w:szCs w:val="20"/>
        </w:rPr>
        <w:t xml:space="preserve"> tata </w:t>
      </w:r>
      <w:proofErr w:type="spellStart"/>
      <w:r w:rsidRPr="00B7377A">
        <w:rPr>
          <w:rFonts w:ascii="Arial" w:hAnsi="Arial" w:cs="Arial"/>
          <w:sz w:val="20"/>
          <w:szCs w:val="20"/>
        </w:rPr>
        <w:t>usaha</w:t>
      </w:r>
      <w:proofErr w:type="spellEnd"/>
      <w:r w:rsidRPr="00B7377A">
        <w:rPr>
          <w:rFonts w:ascii="Arial" w:hAnsi="Arial" w:cs="Arial"/>
          <w:sz w:val="20"/>
          <w:szCs w:val="20"/>
        </w:rPr>
        <w:t xml:space="preserve"> negara yang </w:t>
      </w:r>
      <w:proofErr w:type="spellStart"/>
      <w:r w:rsidRPr="00B7377A">
        <w:rPr>
          <w:rFonts w:ascii="Arial" w:hAnsi="Arial" w:cs="Arial"/>
          <w:sz w:val="20"/>
          <w:szCs w:val="20"/>
        </w:rPr>
        <w:t>berisi</w:t>
      </w:r>
      <w:proofErr w:type="spellEnd"/>
      <w:r w:rsidRPr="00B7377A">
        <w:rPr>
          <w:rFonts w:ascii="Arial" w:hAnsi="Arial" w:cs="Arial"/>
          <w:sz w:val="20"/>
          <w:szCs w:val="20"/>
        </w:rPr>
        <w:t xml:space="preserve"> </w:t>
      </w:r>
      <w:proofErr w:type="spellStart"/>
      <w:r w:rsidRPr="00B7377A">
        <w:rPr>
          <w:rFonts w:ascii="Arial" w:hAnsi="Arial" w:cs="Arial"/>
          <w:sz w:val="20"/>
          <w:szCs w:val="20"/>
        </w:rPr>
        <w:t>tindakan</w:t>
      </w:r>
      <w:proofErr w:type="spellEnd"/>
      <w:r w:rsidRPr="00B7377A">
        <w:rPr>
          <w:rFonts w:ascii="Arial" w:hAnsi="Arial" w:cs="Arial"/>
          <w:sz w:val="20"/>
          <w:szCs w:val="20"/>
        </w:rPr>
        <w:t xml:space="preserve"> </w:t>
      </w:r>
      <w:proofErr w:type="spellStart"/>
      <w:r w:rsidRPr="00B7377A">
        <w:rPr>
          <w:rFonts w:ascii="Arial" w:hAnsi="Arial" w:cs="Arial"/>
          <w:sz w:val="20"/>
          <w:szCs w:val="20"/>
        </w:rPr>
        <w:t>hukum</w:t>
      </w:r>
      <w:proofErr w:type="spellEnd"/>
      <w:r w:rsidRPr="00B7377A">
        <w:rPr>
          <w:rFonts w:ascii="Arial" w:hAnsi="Arial" w:cs="Arial"/>
          <w:sz w:val="20"/>
          <w:szCs w:val="20"/>
        </w:rPr>
        <w:t xml:space="preserve"> tata </w:t>
      </w:r>
      <w:proofErr w:type="spellStart"/>
      <w:r w:rsidRPr="00B7377A">
        <w:rPr>
          <w:rFonts w:ascii="Arial" w:hAnsi="Arial" w:cs="Arial"/>
          <w:sz w:val="20"/>
          <w:szCs w:val="20"/>
        </w:rPr>
        <w:t>usaha</w:t>
      </w:r>
      <w:proofErr w:type="spellEnd"/>
      <w:r w:rsidRPr="00B7377A">
        <w:rPr>
          <w:rFonts w:ascii="Arial" w:hAnsi="Arial" w:cs="Arial"/>
          <w:sz w:val="20"/>
          <w:szCs w:val="20"/>
        </w:rPr>
        <w:t xml:space="preserve"> negara yang </w:t>
      </w:r>
      <w:proofErr w:type="spellStart"/>
      <w:r w:rsidRPr="00B7377A">
        <w:rPr>
          <w:rFonts w:ascii="Arial" w:hAnsi="Arial" w:cs="Arial"/>
          <w:sz w:val="20"/>
          <w:szCs w:val="20"/>
        </w:rPr>
        <w:t>berdasarkan</w:t>
      </w:r>
      <w:proofErr w:type="spellEnd"/>
      <w:r w:rsidRPr="00B7377A">
        <w:rPr>
          <w:rFonts w:ascii="Arial" w:hAnsi="Arial" w:cs="Arial"/>
          <w:sz w:val="20"/>
          <w:szCs w:val="20"/>
        </w:rPr>
        <w:t xml:space="preserve"> </w:t>
      </w:r>
      <w:proofErr w:type="spellStart"/>
      <w:r w:rsidRPr="00B7377A">
        <w:rPr>
          <w:rFonts w:ascii="Arial" w:hAnsi="Arial" w:cs="Arial"/>
          <w:sz w:val="20"/>
          <w:szCs w:val="20"/>
        </w:rPr>
        <w:t>peraturan</w:t>
      </w:r>
      <w:proofErr w:type="spellEnd"/>
      <w:r w:rsidRPr="00B7377A">
        <w:rPr>
          <w:rFonts w:ascii="Arial" w:hAnsi="Arial" w:cs="Arial"/>
          <w:sz w:val="20"/>
          <w:szCs w:val="20"/>
        </w:rPr>
        <w:t xml:space="preserve"> </w:t>
      </w:r>
      <w:proofErr w:type="spellStart"/>
      <w:r w:rsidRPr="00B7377A">
        <w:rPr>
          <w:rFonts w:ascii="Arial" w:hAnsi="Arial" w:cs="Arial"/>
          <w:sz w:val="20"/>
          <w:szCs w:val="20"/>
        </w:rPr>
        <w:t>perundang-undangan</w:t>
      </w:r>
      <w:proofErr w:type="spellEnd"/>
      <w:r w:rsidRPr="00B7377A">
        <w:rPr>
          <w:rFonts w:ascii="Arial" w:hAnsi="Arial" w:cs="Arial"/>
          <w:sz w:val="20"/>
          <w:szCs w:val="20"/>
        </w:rPr>
        <w:t xml:space="preserve"> yang </w:t>
      </w:r>
      <w:proofErr w:type="spellStart"/>
      <w:r w:rsidRPr="00B7377A">
        <w:rPr>
          <w:rFonts w:ascii="Arial" w:hAnsi="Arial" w:cs="Arial"/>
          <w:sz w:val="20"/>
          <w:szCs w:val="20"/>
        </w:rPr>
        <w:t>berlaku</w:t>
      </w:r>
      <w:proofErr w:type="spellEnd"/>
      <w:r w:rsidRPr="00B7377A">
        <w:rPr>
          <w:rFonts w:ascii="Arial" w:hAnsi="Arial" w:cs="Arial"/>
          <w:sz w:val="20"/>
          <w:szCs w:val="20"/>
        </w:rPr>
        <w:t xml:space="preserve">, yang </w:t>
      </w:r>
      <w:proofErr w:type="spellStart"/>
      <w:r w:rsidRPr="00B7377A">
        <w:rPr>
          <w:rFonts w:ascii="Arial" w:hAnsi="Arial" w:cs="Arial"/>
          <w:sz w:val="20"/>
          <w:szCs w:val="20"/>
        </w:rPr>
        <w:t>bersifat</w:t>
      </w:r>
      <w:proofErr w:type="spellEnd"/>
      <w:r w:rsidRPr="00B7377A">
        <w:rPr>
          <w:rFonts w:ascii="Arial" w:hAnsi="Arial" w:cs="Arial"/>
          <w:sz w:val="20"/>
          <w:szCs w:val="20"/>
        </w:rPr>
        <w:t xml:space="preserve"> </w:t>
      </w:r>
      <w:proofErr w:type="spellStart"/>
      <w:r w:rsidRPr="00B7377A">
        <w:rPr>
          <w:rFonts w:ascii="Arial" w:hAnsi="Arial" w:cs="Arial"/>
          <w:sz w:val="20"/>
          <w:szCs w:val="20"/>
        </w:rPr>
        <w:t>konkret</w:t>
      </w:r>
      <w:proofErr w:type="spellEnd"/>
      <w:r w:rsidRPr="00B7377A">
        <w:rPr>
          <w:rFonts w:ascii="Arial" w:hAnsi="Arial" w:cs="Arial"/>
          <w:sz w:val="20"/>
          <w:szCs w:val="20"/>
        </w:rPr>
        <w:t xml:space="preserve">, individual, dan final, yang </w:t>
      </w:r>
      <w:proofErr w:type="spellStart"/>
      <w:r w:rsidRPr="00B7377A">
        <w:rPr>
          <w:rFonts w:ascii="Arial" w:hAnsi="Arial" w:cs="Arial"/>
          <w:sz w:val="20"/>
          <w:szCs w:val="20"/>
        </w:rPr>
        <w:t>menimbulkan</w:t>
      </w:r>
      <w:proofErr w:type="spellEnd"/>
      <w:r w:rsidRPr="00B7377A">
        <w:rPr>
          <w:rFonts w:ascii="Arial" w:hAnsi="Arial" w:cs="Arial"/>
          <w:sz w:val="20"/>
          <w:szCs w:val="20"/>
        </w:rPr>
        <w:t xml:space="preserve"> </w:t>
      </w:r>
      <w:proofErr w:type="spellStart"/>
      <w:r w:rsidRPr="00B7377A">
        <w:rPr>
          <w:rFonts w:ascii="Arial" w:hAnsi="Arial" w:cs="Arial"/>
          <w:sz w:val="20"/>
          <w:szCs w:val="20"/>
        </w:rPr>
        <w:t>akibat</w:t>
      </w:r>
      <w:proofErr w:type="spellEnd"/>
      <w:r w:rsidRPr="00B7377A">
        <w:rPr>
          <w:rFonts w:ascii="Arial" w:hAnsi="Arial" w:cs="Arial"/>
          <w:sz w:val="20"/>
          <w:szCs w:val="20"/>
        </w:rPr>
        <w:t xml:space="preserve"> </w:t>
      </w:r>
      <w:proofErr w:type="spellStart"/>
      <w:r w:rsidRPr="00B7377A">
        <w:rPr>
          <w:rFonts w:ascii="Arial" w:hAnsi="Arial" w:cs="Arial"/>
          <w:sz w:val="20"/>
          <w:szCs w:val="20"/>
        </w:rPr>
        <w:t>hukum</w:t>
      </w:r>
      <w:proofErr w:type="spellEnd"/>
      <w:r w:rsidRPr="00B7377A">
        <w:rPr>
          <w:rFonts w:ascii="Arial" w:hAnsi="Arial" w:cs="Arial"/>
          <w:sz w:val="20"/>
          <w:szCs w:val="20"/>
        </w:rPr>
        <w:t xml:space="preserve"> </w:t>
      </w:r>
      <w:proofErr w:type="spellStart"/>
      <w:r w:rsidRPr="00B7377A">
        <w:rPr>
          <w:rFonts w:ascii="Arial" w:hAnsi="Arial" w:cs="Arial"/>
          <w:sz w:val="20"/>
          <w:szCs w:val="20"/>
        </w:rPr>
        <w:t>bagi</w:t>
      </w:r>
      <w:proofErr w:type="spellEnd"/>
      <w:r w:rsidRPr="00B7377A">
        <w:rPr>
          <w:rFonts w:ascii="Arial" w:hAnsi="Arial" w:cs="Arial"/>
          <w:sz w:val="20"/>
          <w:szCs w:val="20"/>
        </w:rPr>
        <w:t xml:space="preserve"> </w:t>
      </w:r>
      <w:proofErr w:type="spellStart"/>
      <w:r w:rsidRPr="00B7377A">
        <w:rPr>
          <w:rFonts w:ascii="Arial" w:hAnsi="Arial" w:cs="Arial"/>
          <w:sz w:val="20"/>
          <w:szCs w:val="20"/>
        </w:rPr>
        <w:t>seseorang</w:t>
      </w:r>
      <w:proofErr w:type="spellEnd"/>
      <w:r w:rsidRPr="00B7377A">
        <w:rPr>
          <w:rFonts w:ascii="Arial" w:hAnsi="Arial" w:cs="Arial"/>
          <w:sz w:val="20"/>
          <w:szCs w:val="20"/>
        </w:rPr>
        <w:t xml:space="preserve"> </w:t>
      </w:r>
      <w:proofErr w:type="spellStart"/>
      <w:r w:rsidRPr="00B7377A">
        <w:rPr>
          <w:rFonts w:ascii="Arial" w:hAnsi="Arial" w:cs="Arial"/>
          <w:sz w:val="20"/>
          <w:szCs w:val="20"/>
        </w:rPr>
        <w:t>atau</w:t>
      </w:r>
      <w:proofErr w:type="spellEnd"/>
      <w:r w:rsidRPr="00B7377A">
        <w:rPr>
          <w:rFonts w:ascii="Arial" w:hAnsi="Arial" w:cs="Arial"/>
          <w:sz w:val="20"/>
          <w:szCs w:val="20"/>
        </w:rPr>
        <w:t xml:space="preserve"> badan </w:t>
      </w:r>
      <w:proofErr w:type="spellStart"/>
      <w:r w:rsidRPr="00B7377A">
        <w:rPr>
          <w:rFonts w:ascii="Arial" w:hAnsi="Arial" w:cs="Arial"/>
          <w:sz w:val="20"/>
          <w:szCs w:val="20"/>
        </w:rPr>
        <w:t>hukum</w:t>
      </w:r>
      <w:proofErr w:type="spellEnd"/>
      <w:r w:rsidRPr="00B7377A">
        <w:rPr>
          <w:rFonts w:ascii="Arial" w:hAnsi="Arial" w:cs="Arial"/>
          <w:sz w:val="20"/>
          <w:szCs w:val="20"/>
        </w:rPr>
        <w:t xml:space="preserve"> </w:t>
      </w:r>
      <w:proofErr w:type="spellStart"/>
      <w:r w:rsidRPr="00B7377A">
        <w:rPr>
          <w:rFonts w:ascii="Arial" w:hAnsi="Arial" w:cs="Arial"/>
          <w:sz w:val="20"/>
          <w:szCs w:val="20"/>
        </w:rPr>
        <w:t>perdata</w:t>
      </w:r>
      <w:proofErr w:type="spellEnd"/>
      <w:r w:rsidRPr="00B7377A">
        <w:rPr>
          <w:rFonts w:ascii="Arial" w:hAnsi="Arial" w:cs="Arial"/>
          <w:sz w:val="20"/>
          <w:szCs w:val="20"/>
        </w:rPr>
        <w:t xml:space="preserve">. </w:t>
      </w:r>
      <w:proofErr w:type="spellStart"/>
      <w:r w:rsidRPr="00B7377A">
        <w:rPr>
          <w:rFonts w:ascii="Arial" w:hAnsi="Arial" w:cs="Arial"/>
          <w:sz w:val="20"/>
          <w:szCs w:val="20"/>
        </w:rPr>
        <w:t>Penolakan</w:t>
      </w:r>
      <w:proofErr w:type="spellEnd"/>
      <w:r w:rsidRPr="00B7377A">
        <w:rPr>
          <w:rFonts w:ascii="Arial" w:hAnsi="Arial" w:cs="Arial"/>
          <w:sz w:val="20"/>
          <w:szCs w:val="20"/>
        </w:rPr>
        <w:t xml:space="preserve"> </w:t>
      </w:r>
      <w:proofErr w:type="spellStart"/>
      <w:r w:rsidRPr="00B7377A">
        <w:rPr>
          <w:rFonts w:ascii="Arial" w:hAnsi="Arial" w:cs="Arial"/>
          <w:sz w:val="20"/>
          <w:szCs w:val="20"/>
        </w:rPr>
        <w:t>permohonan</w:t>
      </w:r>
      <w:proofErr w:type="spellEnd"/>
      <w:r w:rsidRPr="00B7377A">
        <w:rPr>
          <w:rFonts w:ascii="Arial" w:hAnsi="Arial" w:cs="Arial"/>
          <w:sz w:val="20"/>
          <w:szCs w:val="20"/>
        </w:rPr>
        <w:t xml:space="preserve"> </w:t>
      </w:r>
      <w:proofErr w:type="spellStart"/>
      <w:r w:rsidRPr="00B7377A">
        <w:rPr>
          <w:rFonts w:ascii="Arial" w:hAnsi="Arial" w:cs="Arial"/>
          <w:sz w:val="20"/>
          <w:szCs w:val="20"/>
        </w:rPr>
        <w:t>pailit</w:t>
      </w:r>
      <w:proofErr w:type="spellEnd"/>
      <w:r w:rsidRPr="00B7377A">
        <w:rPr>
          <w:rFonts w:ascii="Arial" w:hAnsi="Arial" w:cs="Arial"/>
          <w:sz w:val="20"/>
          <w:szCs w:val="20"/>
        </w:rPr>
        <w:t xml:space="preserve"> oleh OJK </w:t>
      </w:r>
      <w:proofErr w:type="spellStart"/>
      <w:r w:rsidRPr="00B7377A">
        <w:rPr>
          <w:rFonts w:ascii="Arial" w:hAnsi="Arial" w:cs="Arial"/>
          <w:sz w:val="20"/>
          <w:szCs w:val="20"/>
        </w:rPr>
        <w:t>melalui</w:t>
      </w:r>
      <w:proofErr w:type="spellEnd"/>
      <w:r w:rsidRPr="00B7377A">
        <w:rPr>
          <w:rFonts w:ascii="Arial" w:hAnsi="Arial" w:cs="Arial"/>
          <w:sz w:val="20"/>
          <w:szCs w:val="20"/>
        </w:rPr>
        <w:t xml:space="preserve"> </w:t>
      </w:r>
      <w:proofErr w:type="spellStart"/>
      <w:r w:rsidRPr="00B7377A">
        <w:rPr>
          <w:rFonts w:ascii="Arial" w:hAnsi="Arial" w:cs="Arial"/>
          <w:sz w:val="20"/>
          <w:szCs w:val="20"/>
        </w:rPr>
        <w:t>surat</w:t>
      </w:r>
      <w:proofErr w:type="spellEnd"/>
      <w:r w:rsidRPr="00B7377A">
        <w:rPr>
          <w:rFonts w:ascii="Arial" w:hAnsi="Arial" w:cs="Arial"/>
          <w:sz w:val="20"/>
          <w:szCs w:val="20"/>
        </w:rPr>
        <w:t xml:space="preserve"> </w:t>
      </w:r>
      <w:proofErr w:type="spellStart"/>
      <w:r w:rsidRPr="00B7377A">
        <w:rPr>
          <w:rFonts w:ascii="Arial" w:hAnsi="Arial" w:cs="Arial"/>
          <w:sz w:val="20"/>
          <w:szCs w:val="20"/>
        </w:rPr>
        <w:t>keputusan</w:t>
      </w:r>
      <w:proofErr w:type="spellEnd"/>
      <w:r w:rsidRPr="00B7377A">
        <w:rPr>
          <w:rFonts w:ascii="Arial" w:hAnsi="Arial" w:cs="Arial"/>
          <w:sz w:val="20"/>
          <w:szCs w:val="20"/>
        </w:rPr>
        <w:t xml:space="preserve"> </w:t>
      </w:r>
      <w:proofErr w:type="spellStart"/>
      <w:r w:rsidRPr="00B7377A">
        <w:rPr>
          <w:rFonts w:ascii="Arial" w:hAnsi="Arial" w:cs="Arial"/>
          <w:sz w:val="20"/>
          <w:szCs w:val="20"/>
        </w:rPr>
        <w:t>tersebut</w:t>
      </w:r>
      <w:proofErr w:type="spellEnd"/>
      <w:r w:rsidRPr="00B7377A">
        <w:rPr>
          <w:rFonts w:ascii="Arial" w:hAnsi="Arial" w:cs="Arial"/>
          <w:sz w:val="20"/>
          <w:szCs w:val="20"/>
        </w:rPr>
        <w:t xml:space="preserve"> </w:t>
      </w:r>
      <w:proofErr w:type="spellStart"/>
      <w:r w:rsidRPr="00B7377A">
        <w:rPr>
          <w:rFonts w:ascii="Arial" w:hAnsi="Arial" w:cs="Arial"/>
          <w:sz w:val="20"/>
          <w:szCs w:val="20"/>
        </w:rPr>
        <w:t>menjadi</w:t>
      </w:r>
      <w:proofErr w:type="spellEnd"/>
      <w:r w:rsidRPr="00B7377A">
        <w:rPr>
          <w:rFonts w:ascii="Arial" w:hAnsi="Arial" w:cs="Arial"/>
          <w:sz w:val="20"/>
          <w:szCs w:val="20"/>
        </w:rPr>
        <w:t xml:space="preserve"> salah </w:t>
      </w:r>
      <w:proofErr w:type="spellStart"/>
      <w:r w:rsidRPr="00B7377A">
        <w:rPr>
          <w:rFonts w:ascii="Arial" w:hAnsi="Arial" w:cs="Arial"/>
          <w:sz w:val="20"/>
          <w:szCs w:val="20"/>
        </w:rPr>
        <w:t>satu</w:t>
      </w:r>
      <w:proofErr w:type="spellEnd"/>
      <w:r w:rsidRPr="00B7377A">
        <w:rPr>
          <w:rFonts w:ascii="Arial" w:hAnsi="Arial" w:cs="Arial"/>
          <w:sz w:val="20"/>
          <w:szCs w:val="20"/>
        </w:rPr>
        <w:t xml:space="preserve"> </w:t>
      </w:r>
      <w:proofErr w:type="spellStart"/>
      <w:r w:rsidRPr="00B7377A">
        <w:rPr>
          <w:rFonts w:ascii="Arial" w:hAnsi="Arial" w:cs="Arial"/>
          <w:sz w:val="20"/>
          <w:szCs w:val="20"/>
        </w:rPr>
        <w:t>bentuk</w:t>
      </w:r>
      <w:proofErr w:type="spellEnd"/>
      <w:r w:rsidRPr="00B7377A">
        <w:rPr>
          <w:rFonts w:ascii="Arial" w:hAnsi="Arial" w:cs="Arial"/>
          <w:sz w:val="20"/>
          <w:szCs w:val="20"/>
        </w:rPr>
        <w:t xml:space="preserve"> </w:t>
      </w:r>
      <w:proofErr w:type="spellStart"/>
      <w:r w:rsidRPr="00B7377A">
        <w:rPr>
          <w:rFonts w:ascii="Arial" w:hAnsi="Arial" w:cs="Arial"/>
          <w:sz w:val="20"/>
          <w:szCs w:val="20"/>
        </w:rPr>
        <w:t>tindakan</w:t>
      </w:r>
      <w:proofErr w:type="spellEnd"/>
      <w:r w:rsidRPr="00B7377A">
        <w:rPr>
          <w:rFonts w:ascii="Arial" w:hAnsi="Arial" w:cs="Arial"/>
          <w:sz w:val="20"/>
          <w:szCs w:val="20"/>
        </w:rPr>
        <w:t xml:space="preserve"> </w:t>
      </w:r>
      <w:proofErr w:type="spellStart"/>
      <w:r w:rsidRPr="00B7377A">
        <w:rPr>
          <w:rFonts w:ascii="Arial" w:hAnsi="Arial" w:cs="Arial"/>
          <w:sz w:val="20"/>
          <w:szCs w:val="20"/>
        </w:rPr>
        <w:t>hukum</w:t>
      </w:r>
      <w:proofErr w:type="spellEnd"/>
      <w:r w:rsidRPr="00B7377A">
        <w:rPr>
          <w:rFonts w:ascii="Arial" w:hAnsi="Arial" w:cs="Arial"/>
          <w:sz w:val="20"/>
          <w:szCs w:val="20"/>
        </w:rPr>
        <w:t xml:space="preserve"> </w:t>
      </w:r>
      <w:proofErr w:type="spellStart"/>
      <w:r w:rsidRPr="00B7377A">
        <w:rPr>
          <w:rFonts w:ascii="Arial" w:hAnsi="Arial" w:cs="Arial"/>
          <w:sz w:val="20"/>
          <w:szCs w:val="20"/>
        </w:rPr>
        <w:t>publik</w:t>
      </w:r>
      <w:proofErr w:type="spellEnd"/>
      <w:r w:rsidRPr="00B7377A">
        <w:rPr>
          <w:rFonts w:ascii="Arial" w:hAnsi="Arial" w:cs="Arial"/>
          <w:sz w:val="20"/>
          <w:szCs w:val="20"/>
        </w:rPr>
        <w:t xml:space="preserve"> yang </w:t>
      </w:r>
      <w:proofErr w:type="spellStart"/>
      <w:r w:rsidRPr="00B7377A">
        <w:rPr>
          <w:rFonts w:ascii="Arial" w:hAnsi="Arial" w:cs="Arial"/>
          <w:sz w:val="20"/>
          <w:szCs w:val="20"/>
        </w:rPr>
        <w:t>bersifat</w:t>
      </w:r>
      <w:proofErr w:type="spellEnd"/>
      <w:r w:rsidRPr="00B7377A">
        <w:rPr>
          <w:rFonts w:ascii="Arial" w:hAnsi="Arial" w:cs="Arial"/>
          <w:sz w:val="20"/>
          <w:szCs w:val="20"/>
        </w:rPr>
        <w:t xml:space="preserve"> </w:t>
      </w:r>
      <w:proofErr w:type="spellStart"/>
      <w:r w:rsidRPr="00B7377A">
        <w:rPr>
          <w:rFonts w:ascii="Arial" w:hAnsi="Arial" w:cs="Arial"/>
          <w:sz w:val="20"/>
          <w:szCs w:val="20"/>
        </w:rPr>
        <w:t>sepihak</w:t>
      </w:r>
      <w:proofErr w:type="spellEnd"/>
      <w:r w:rsidRPr="00B7377A">
        <w:rPr>
          <w:rFonts w:ascii="Arial" w:hAnsi="Arial" w:cs="Arial"/>
          <w:sz w:val="20"/>
          <w:szCs w:val="20"/>
        </w:rPr>
        <w:t xml:space="preserve"> (</w:t>
      </w:r>
      <w:proofErr w:type="spellStart"/>
      <w:r w:rsidRPr="00B7377A">
        <w:rPr>
          <w:rFonts w:ascii="Arial" w:hAnsi="Arial" w:cs="Arial"/>
          <w:sz w:val="20"/>
          <w:szCs w:val="20"/>
        </w:rPr>
        <w:t>bersegi</w:t>
      </w:r>
      <w:proofErr w:type="spellEnd"/>
      <w:r w:rsidRPr="00B7377A">
        <w:rPr>
          <w:rFonts w:ascii="Arial" w:hAnsi="Arial" w:cs="Arial"/>
          <w:sz w:val="20"/>
          <w:szCs w:val="20"/>
        </w:rPr>
        <w:t xml:space="preserve"> </w:t>
      </w:r>
      <w:proofErr w:type="spellStart"/>
      <w:r w:rsidRPr="00B7377A">
        <w:rPr>
          <w:rFonts w:ascii="Arial" w:hAnsi="Arial" w:cs="Arial"/>
          <w:sz w:val="20"/>
          <w:szCs w:val="20"/>
        </w:rPr>
        <w:t>satu</w:t>
      </w:r>
      <w:proofErr w:type="spellEnd"/>
      <w:r w:rsidRPr="00B7377A">
        <w:rPr>
          <w:rFonts w:ascii="Arial" w:hAnsi="Arial" w:cs="Arial"/>
          <w:sz w:val="20"/>
          <w:szCs w:val="20"/>
        </w:rPr>
        <w:t xml:space="preserve">) yang </w:t>
      </w:r>
      <w:proofErr w:type="spellStart"/>
      <w:r w:rsidRPr="00B7377A">
        <w:rPr>
          <w:rFonts w:ascii="Arial" w:hAnsi="Arial" w:cs="Arial"/>
          <w:sz w:val="20"/>
          <w:szCs w:val="20"/>
        </w:rPr>
        <w:t>dilakukan</w:t>
      </w:r>
      <w:proofErr w:type="spellEnd"/>
      <w:r w:rsidRPr="00B7377A">
        <w:rPr>
          <w:rFonts w:ascii="Arial" w:hAnsi="Arial" w:cs="Arial"/>
          <w:sz w:val="20"/>
          <w:szCs w:val="20"/>
        </w:rPr>
        <w:t xml:space="preserve"> </w:t>
      </w:r>
      <w:proofErr w:type="spellStart"/>
      <w:r w:rsidRPr="00B7377A">
        <w:rPr>
          <w:rFonts w:ascii="Arial" w:hAnsi="Arial" w:cs="Arial"/>
          <w:sz w:val="20"/>
          <w:szCs w:val="20"/>
        </w:rPr>
        <w:t>pemerintah</w:t>
      </w:r>
      <w:proofErr w:type="spellEnd"/>
      <w:r w:rsidRPr="00B7377A">
        <w:rPr>
          <w:rFonts w:ascii="Arial" w:hAnsi="Arial" w:cs="Arial"/>
          <w:sz w:val="20"/>
          <w:szCs w:val="20"/>
        </w:rPr>
        <w:t xml:space="preserve"> </w:t>
      </w:r>
      <w:proofErr w:type="spellStart"/>
      <w:r w:rsidRPr="00B7377A">
        <w:rPr>
          <w:rFonts w:ascii="Arial" w:hAnsi="Arial" w:cs="Arial"/>
          <w:sz w:val="20"/>
          <w:szCs w:val="20"/>
        </w:rPr>
        <w:t>melalui</w:t>
      </w:r>
      <w:proofErr w:type="spellEnd"/>
      <w:r w:rsidRPr="00B7377A">
        <w:rPr>
          <w:rFonts w:ascii="Arial" w:hAnsi="Arial" w:cs="Arial"/>
          <w:sz w:val="20"/>
          <w:szCs w:val="20"/>
        </w:rPr>
        <w:t xml:space="preserve"> </w:t>
      </w:r>
      <w:proofErr w:type="spellStart"/>
      <w:r w:rsidRPr="00B7377A">
        <w:rPr>
          <w:rFonts w:ascii="Arial" w:hAnsi="Arial" w:cs="Arial"/>
          <w:i/>
          <w:sz w:val="20"/>
          <w:szCs w:val="20"/>
        </w:rPr>
        <w:t>beschikking</w:t>
      </w:r>
      <w:proofErr w:type="spellEnd"/>
      <w:r w:rsidRPr="00B7377A">
        <w:rPr>
          <w:rFonts w:ascii="Arial" w:hAnsi="Arial" w:cs="Arial"/>
          <w:sz w:val="20"/>
          <w:szCs w:val="20"/>
        </w:rPr>
        <w:t xml:space="preserve"> yang </w:t>
      </w:r>
      <w:proofErr w:type="spellStart"/>
      <w:r w:rsidRPr="00B7377A">
        <w:rPr>
          <w:rFonts w:ascii="Arial" w:hAnsi="Arial" w:cs="Arial"/>
          <w:sz w:val="20"/>
          <w:szCs w:val="20"/>
        </w:rPr>
        <w:t>sifatnya</w:t>
      </w:r>
      <w:proofErr w:type="spellEnd"/>
      <w:r w:rsidRPr="00B7377A">
        <w:rPr>
          <w:rFonts w:ascii="Arial" w:hAnsi="Arial" w:cs="Arial"/>
          <w:sz w:val="20"/>
          <w:szCs w:val="20"/>
        </w:rPr>
        <w:t xml:space="preserve"> </w:t>
      </w:r>
      <w:proofErr w:type="spellStart"/>
      <w:r w:rsidRPr="00B7377A">
        <w:rPr>
          <w:rFonts w:ascii="Arial" w:hAnsi="Arial" w:cs="Arial"/>
          <w:sz w:val="20"/>
          <w:szCs w:val="20"/>
        </w:rPr>
        <w:t>konkret</w:t>
      </w:r>
      <w:proofErr w:type="spellEnd"/>
      <w:r w:rsidRPr="00B7377A">
        <w:rPr>
          <w:rFonts w:ascii="Arial" w:hAnsi="Arial" w:cs="Arial"/>
          <w:sz w:val="20"/>
          <w:szCs w:val="20"/>
        </w:rPr>
        <w:t>, individual, dan final.</w:t>
      </w:r>
      <w:r w:rsidRPr="00B7377A">
        <w:rPr>
          <w:rStyle w:val="FootnoteReference"/>
          <w:rFonts w:ascii="Arial" w:hAnsi="Arial" w:cs="Arial"/>
          <w:sz w:val="20"/>
          <w:szCs w:val="20"/>
        </w:rPr>
        <w:footnoteReference w:id="21"/>
      </w:r>
      <w:r w:rsidRPr="00B7377A">
        <w:rPr>
          <w:rFonts w:ascii="Arial" w:hAnsi="Arial" w:cs="Arial"/>
          <w:sz w:val="20"/>
          <w:szCs w:val="20"/>
        </w:rPr>
        <w:t xml:space="preserve"> </w:t>
      </w:r>
      <w:proofErr w:type="spellStart"/>
      <w:r w:rsidRPr="00B7377A">
        <w:rPr>
          <w:rFonts w:ascii="Arial" w:hAnsi="Arial" w:cs="Arial"/>
          <w:sz w:val="20"/>
          <w:szCs w:val="20"/>
        </w:rPr>
        <w:t>Selain</w:t>
      </w:r>
      <w:proofErr w:type="spellEnd"/>
      <w:r w:rsidRPr="00B7377A">
        <w:rPr>
          <w:rFonts w:ascii="Arial" w:hAnsi="Arial" w:cs="Arial"/>
          <w:sz w:val="20"/>
          <w:szCs w:val="20"/>
        </w:rPr>
        <w:t xml:space="preserve"> </w:t>
      </w:r>
      <w:proofErr w:type="spellStart"/>
      <w:r w:rsidRPr="00B7377A">
        <w:rPr>
          <w:rFonts w:ascii="Arial" w:hAnsi="Arial" w:cs="Arial"/>
          <w:sz w:val="20"/>
          <w:szCs w:val="20"/>
        </w:rPr>
        <w:t>itu</w:t>
      </w:r>
      <w:proofErr w:type="spellEnd"/>
      <w:r w:rsidRPr="00B7377A">
        <w:rPr>
          <w:rFonts w:ascii="Arial" w:hAnsi="Arial" w:cs="Arial"/>
          <w:sz w:val="20"/>
          <w:szCs w:val="20"/>
        </w:rPr>
        <w:t xml:space="preserve">, </w:t>
      </w:r>
      <w:proofErr w:type="spellStart"/>
      <w:r w:rsidRPr="00B7377A">
        <w:rPr>
          <w:rFonts w:ascii="Arial" w:hAnsi="Arial" w:cs="Arial"/>
          <w:sz w:val="20"/>
          <w:szCs w:val="20"/>
        </w:rPr>
        <w:t>syarat</w:t>
      </w:r>
      <w:proofErr w:type="spellEnd"/>
      <w:r w:rsidRPr="00B7377A">
        <w:rPr>
          <w:rFonts w:ascii="Arial" w:hAnsi="Arial" w:cs="Arial"/>
          <w:sz w:val="20"/>
          <w:szCs w:val="20"/>
        </w:rPr>
        <w:t xml:space="preserve"> </w:t>
      </w:r>
      <w:proofErr w:type="spellStart"/>
      <w:r w:rsidRPr="00B7377A">
        <w:rPr>
          <w:rFonts w:ascii="Arial" w:hAnsi="Arial" w:cs="Arial"/>
          <w:sz w:val="20"/>
          <w:szCs w:val="20"/>
        </w:rPr>
        <w:t>subjek</w:t>
      </w:r>
      <w:proofErr w:type="spellEnd"/>
      <w:r w:rsidRPr="00B7377A">
        <w:rPr>
          <w:rFonts w:ascii="Arial" w:hAnsi="Arial" w:cs="Arial"/>
          <w:sz w:val="20"/>
          <w:szCs w:val="20"/>
        </w:rPr>
        <w:t xml:space="preserve">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sengketa</w:t>
      </w:r>
      <w:proofErr w:type="spellEnd"/>
      <w:r w:rsidRPr="00B7377A">
        <w:rPr>
          <w:rFonts w:ascii="Arial" w:hAnsi="Arial" w:cs="Arial"/>
          <w:sz w:val="20"/>
          <w:szCs w:val="20"/>
        </w:rPr>
        <w:t xml:space="preserve"> TUN juga </w:t>
      </w:r>
      <w:proofErr w:type="spellStart"/>
      <w:r w:rsidRPr="00B7377A">
        <w:rPr>
          <w:rFonts w:ascii="Arial" w:hAnsi="Arial" w:cs="Arial"/>
          <w:sz w:val="20"/>
          <w:szCs w:val="20"/>
        </w:rPr>
        <w:t>telah</w:t>
      </w:r>
      <w:proofErr w:type="spellEnd"/>
      <w:r w:rsidRPr="00B7377A">
        <w:rPr>
          <w:rFonts w:ascii="Arial" w:hAnsi="Arial" w:cs="Arial"/>
          <w:sz w:val="20"/>
          <w:szCs w:val="20"/>
        </w:rPr>
        <w:t xml:space="preserve"> </w:t>
      </w:r>
      <w:proofErr w:type="spellStart"/>
      <w:r w:rsidRPr="00B7377A">
        <w:rPr>
          <w:rFonts w:ascii="Arial" w:hAnsi="Arial" w:cs="Arial"/>
          <w:sz w:val="20"/>
          <w:szCs w:val="20"/>
        </w:rPr>
        <w:t>dipenuhi</w:t>
      </w:r>
      <w:proofErr w:type="spellEnd"/>
      <w:r w:rsidRPr="00B7377A">
        <w:rPr>
          <w:rFonts w:ascii="Arial" w:hAnsi="Arial" w:cs="Arial"/>
          <w:sz w:val="20"/>
          <w:szCs w:val="20"/>
        </w:rPr>
        <w:t xml:space="preserve">, </w:t>
      </w:r>
      <w:proofErr w:type="spellStart"/>
      <w:r w:rsidRPr="00B7377A">
        <w:rPr>
          <w:rFonts w:ascii="Arial" w:hAnsi="Arial" w:cs="Arial"/>
          <w:sz w:val="20"/>
          <w:szCs w:val="20"/>
        </w:rPr>
        <w:t>yaitu</w:t>
      </w:r>
      <w:proofErr w:type="spellEnd"/>
      <w:r w:rsidRPr="00B7377A">
        <w:rPr>
          <w:rFonts w:ascii="Arial" w:hAnsi="Arial" w:cs="Arial"/>
          <w:sz w:val="20"/>
          <w:szCs w:val="20"/>
        </w:rPr>
        <w:t xml:space="preserve"> para </w:t>
      </w:r>
      <w:proofErr w:type="spellStart"/>
      <w:r w:rsidRPr="00B7377A">
        <w:rPr>
          <w:rFonts w:ascii="Arial" w:hAnsi="Arial" w:cs="Arial"/>
          <w:sz w:val="20"/>
          <w:szCs w:val="20"/>
        </w:rPr>
        <w:t>kreditor</w:t>
      </w:r>
      <w:proofErr w:type="spellEnd"/>
      <w:r w:rsidRPr="00B7377A">
        <w:rPr>
          <w:rFonts w:ascii="Arial" w:hAnsi="Arial" w:cs="Arial"/>
          <w:sz w:val="20"/>
          <w:szCs w:val="20"/>
        </w:rPr>
        <w:t xml:space="preserve"> (orang) </w:t>
      </w:r>
      <w:proofErr w:type="spellStart"/>
      <w:r w:rsidRPr="00B7377A">
        <w:rPr>
          <w:rFonts w:ascii="Arial" w:hAnsi="Arial" w:cs="Arial"/>
          <w:sz w:val="20"/>
          <w:szCs w:val="20"/>
        </w:rPr>
        <w:t>sebagai</w:t>
      </w:r>
      <w:proofErr w:type="spellEnd"/>
      <w:r w:rsidRPr="00B7377A">
        <w:rPr>
          <w:rFonts w:ascii="Arial" w:hAnsi="Arial" w:cs="Arial"/>
          <w:sz w:val="20"/>
          <w:szCs w:val="20"/>
        </w:rPr>
        <w:t xml:space="preserve"> </w:t>
      </w:r>
      <w:proofErr w:type="spellStart"/>
      <w:r w:rsidRPr="00B7377A">
        <w:rPr>
          <w:rFonts w:ascii="Arial" w:hAnsi="Arial" w:cs="Arial"/>
          <w:sz w:val="20"/>
          <w:szCs w:val="20"/>
        </w:rPr>
        <w:t>penggugat</w:t>
      </w:r>
      <w:proofErr w:type="spellEnd"/>
      <w:r w:rsidRPr="00B7377A">
        <w:rPr>
          <w:rFonts w:ascii="Arial" w:hAnsi="Arial" w:cs="Arial"/>
          <w:sz w:val="20"/>
          <w:szCs w:val="20"/>
        </w:rPr>
        <w:t xml:space="preserve"> dan OJK (badan </w:t>
      </w:r>
      <w:proofErr w:type="spellStart"/>
      <w:r w:rsidRPr="00B7377A">
        <w:rPr>
          <w:rFonts w:ascii="Arial" w:hAnsi="Arial" w:cs="Arial"/>
          <w:sz w:val="20"/>
          <w:szCs w:val="20"/>
        </w:rPr>
        <w:t>atau</w:t>
      </w:r>
      <w:proofErr w:type="spellEnd"/>
      <w:r w:rsidRPr="00B7377A">
        <w:rPr>
          <w:rFonts w:ascii="Arial" w:hAnsi="Arial" w:cs="Arial"/>
          <w:sz w:val="20"/>
          <w:szCs w:val="20"/>
        </w:rPr>
        <w:t xml:space="preserve"> </w:t>
      </w:r>
      <w:proofErr w:type="spellStart"/>
      <w:r w:rsidRPr="00B7377A">
        <w:rPr>
          <w:rFonts w:ascii="Arial" w:hAnsi="Arial" w:cs="Arial"/>
          <w:sz w:val="20"/>
          <w:szCs w:val="20"/>
        </w:rPr>
        <w:t>pejabat</w:t>
      </w:r>
      <w:proofErr w:type="spellEnd"/>
      <w:r w:rsidRPr="00B7377A">
        <w:rPr>
          <w:rFonts w:ascii="Arial" w:hAnsi="Arial" w:cs="Arial"/>
          <w:sz w:val="20"/>
          <w:szCs w:val="20"/>
        </w:rPr>
        <w:t xml:space="preserve"> TUN) </w:t>
      </w:r>
      <w:proofErr w:type="spellStart"/>
      <w:r w:rsidRPr="00B7377A">
        <w:rPr>
          <w:rFonts w:ascii="Arial" w:hAnsi="Arial" w:cs="Arial"/>
          <w:sz w:val="20"/>
          <w:szCs w:val="20"/>
        </w:rPr>
        <w:t>sebagai</w:t>
      </w:r>
      <w:proofErr w:type="spellEnd"/>
      <w:r w:rsidRPr="00B7377A">
        <w:rPr>
          <w:rFonts w:ascii="Arial" w:hAnsi="Arial" w:cs="Arial"/>
          <w:sz w:val="20"/>
          <w:szCs w:val="20"/>
        </w:rPr>
        <w:t xml:space="preserve"> </w:t>
      </w:r>
      <w:proofErr w:type="spellStart"/>
      <w:r w:rsidRPr="00B7377A">
        <w:rPr>
          <w:rFonts w:ascii="Arial" w:hAnsi="Arial" w:cs="Arial"/>
          <w:sz w:val="20"/>
          <w:szCs w:val="20"/>
        </w:rPr>
        <w:t>tergugat</w:t>
      </w:r>
      <w:proofErr w:type="spellEnd"/>
      <w:r w:rsidRPr="00B7377A">
        <w:rPr>
          <w:rFonts w:ascii="Arial" w:hAnsi="Arial" w:cs="Arial"/>
          <w:sz w:val="20"/>
          <w:szCs w:val="20"/>
        </w:rPr>
        <w:t xml:space="preserve">. </w:t>
      </w:r>
      <w:proofErr w:type="spellStart"/>
      <w:r w:rsidRPr="00B7377A">
        <w:rPr>
          <w:rFonts w:ascii="Arial" w:hAnsi="Arial" w:cs="Arial"/>
          <w:sz w:val="20"/>
          <w:szCs w:val="20"/>
        </w:rPr>
        <w:t>Gugatan</w:t>
      </w:r>
      <w:proofErr w:type="spellEnd"/>
      <w:r w:rsidRPr="00B7377A">
        <w:rPr>
          <w:rFonts w:ascii="Arial" w:hAnsi="Arial" w:cs="Arial"/>
          <w:sz w:val="20"/>
          <w:szCs w:val="20"/>
        </w:rPr>
        <w:t xml:space="preserve"> PMH oleh </w:t>
      </w:r>
      <w:proofErr w:type="spellStart"/>
      <w:r w:rsidRPr="00B7377A">
        <w:rPr>
          <w:rFonts w:ascii="Arial" w:hAnsi="Arial" w:cs="Arial"/>
          <w:sz w:val="20"/>
          <w:szCs w:val="20"/>
        </w:rPr>
        <w:t>penguasa</w:t>
      </w:r>
      <w:proofErr w:type="spellEnd"/>
      <w:r w:rsidRPr="00B7377A">
        <w:rPr>
          <w:rFonts w:ascii="Arial" w:hAnsi="Arial" w:cs="Arial"/>
          <w:sz w:val="20"/>
          <w:szCs w:val="20"/>
        </w:rPr>
        <w:t xml:space="preserve"> </w:t>
      </w:r>
      <w:proofErr w:type="spellStart"/>
      <w:r w:rsidRPr="00B7377A">
        <w:rPr>
          <w:rFonts w:ascii="Arial" w:hAnsi="Arial" w:cs="Arial"/>
          <w:sz w:val="20"/>
          <w:szCs w:val="20"/>
        </w:rPr>
        <w:t>terhadap</w:t>
      </w:r>
      <w:proofErr w:type="spellEnd"/>
      <w:r w:rsidRPr="00B7377A">
        <w:rPr>
          <w:rFonts w:ascii="Arial" w:hAnsi="Arial" w:cs="Arial"/>
          <w:sz w:val="20"/>
          <w:szCs w:val="20"/>
        </w:rPr>
        <w:t xml:space="preserve"> OJK di PTUN </w:t>
      </w:r>
      <w:proofErr w:type="spellStart"/>
      <w:r w:rsidRPr="00B7377A">
        <w:rPr>
          <w:rFonts w:ascii="Arial" w:hAnsi="Arial" w:cs="Arial"/>
          <w:sz w:val="20"/>
          <w:szCs w:val="20"/>
        </w:rPr>
        <w:t>sebelumnya</w:t>
      </w:r>
      <w:proofErr w:type="spellEnd"/>
      <w:r w:rsidRPr="00B7377A">
        <w:rPr>
          <w:rFonts w:ascii="Arial" w:hAnsi="Arial" w:cs="Arial"/>
          <w:sz w:val="20"/>
          <w:szCs w:val="20"/>
        </w:rPr>
        <w:t xml:space="preserve"> juga </w:t>
      </w:r>
      <w:proofErr w:type="spellStart"/>
      <w:r w:rsidRPr="00B7377A">
        <w:rPr>
          <w:rFonts w:ascii="Arial" w:hAnsi="Arial" w:cs="Arial"/>
          <w:sz w:val="20"/>
          <w:szCs w:val="20"/>
        </w:rPr>
        <w:t>pernah</w:t>
      </w:r>
      <w:proofErr w:type="spellEnd"/>
      <w:r w:rsidRPr="00B7377A">
        <w:rPr>
          <w:rFonts w:ascii="Arial" w:hAnsi="Arial" w:cs="Arial"/>
          <w:sz w:val="20"/>
          <w:szCs w:val="20"/>
        </w:rPr>
        <w:t xml:space="preserve"> </w:t>
      </w:r>
      <w:proofErr w:type="spellStart"/>
      <w:r w:rsidRPr="00B7377A">
        <w:rPr>
          <w:rFonts w:ascii="Arial" w:hAnsi="Arial" w:cs="Arial"/>
          <w:sz w:val="20"/>
          <w:szCs w:val="20"/>
        </w:rPr>
        <w:t>diajukan</w:t>
      </w:r>
      <w:proofErr w:type="spellEnd"/>
      <w:r w:rsidRPr="00B7377A">
        <w:rPr>
          <w:rFonts w:ascii="Arial" w:hAnsi="Arial" w:cs="Arial"/>
          <w:sz w:val="20"/>
          <w:szCs w:val="20"/>
        </w:rPr>
        <w:t xml:space="preserve"> oleh </w:t>
      </w:r>
      <w:proofErr w:type="spellStart"/>
      <w:r w:rsidRPr="00B7377A">
        <w:rPr>
          <w:rFonts w:ascii="Arial" w:hAnsi="Arial" w:cs="Arial"/>
          <w:sz w:val="20"/>
          <w:szCs w:val="20"/>
        </w:rPr>
        <w:t>Bosowa</w:t>
      </w:r>
      <w:proofErr w:type="spellEnd"/>
      <w:r w:rsidRPr="00B7377A">
        <w:rPr>
          <w:rFonts w:ascii="Arial" w:hAnsi="Arial" w:cs="Arial"/>
          <w:sz w:val="20"/>
          <w:szCs w:val="20"/>
        </w:rPr>
        <w:t xml:space="preserve">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perkara</w:t>
      </w:r>
      <w:proofErr w:type="spellEnd"/>
      <w:r w:rsidRPr="00B7377A">
        <w:rPr>
          <w:rFonts w:ascii="Arial" w:hAnsi="Arial" w:cs="Arial"/>
          <w:sz w:val="20"/>
          <w:szCs w:val="20"/>
        </w:rPr>
        <w:t xml:space="preserve"> </w:t>
      </w:r>
      <w:proofErr w:type="spellStart"/>
      <w:r w:rsidRPr="00B7377A">
        <w:rPr>
          <w:rFonts w:ascii="Arial" w:hAnsi="Arial" w:cs="Arial"/>
          <w:sz w:val="20"/>
          <w:szCs w:val="20"/>
        </w:rPr>
        <w:t>Bukopin</w:t>
      </w:r>
      <w:proofErr w:type="spellEnd"/>
      <w:r w:rsidRPr="00B7377A">
        <w:rPr>
          <w:rFonts w:ascii="Arial" w:hAnsi="Arial" w:cs="Arial"/>
          <w:sz w:val="20"/>
          <w:szCs w:val="20"/>
        </w:rPr>
        <w:t xml:space="preserve"> di </w:t>
      </w:r>
      <w:proofErr w:type="spellStart"/>
      <w:r w:rsidRPr="00B7377A">
        <w:rPr>
          <w:rFonts w:ascii="Arial" w:hAnsi="Arial" w:cs="Arial"/>
          <w:sz w:val="20"/>
          <w:szCs w:val="20"/>
        </w:rPr>
        <w:t>tahun</w:t>
      </w:r>
      <w:proofErr w:type="spellEnd"/>
      <w:r w:rsidRPr="00B7377A">
        <w:rPr>
          <w:rFonts w:ascii="Arial" w:hAnsi="Arial" w:cs="Arial"/>
          <w:sz w:val="20"/>
          <w:szCs w:val="20"/>
        </w:rPr>
        <w:t xml:space="preserve"> 2020. Adapun yang </w:t>
      </w:r>
      <w:proofErr w:type="spellStart"/>
      <w:r w:rsidRPr="00B7377A">
        <w:rPr>
          <w:rFonts w:ascii="Arial" w:hAnsi="Arial" w:cs="Arial"/>
          <w:sz w:val="20"/>
          <w:szCs w:val="20"/>
        </w:rPr>
        <w:t>menjadi</w:t>
      </w:r>
      <w:proofErr w:type="spellEnd"/>
      <w:r w:rsidRPr="00B7377A">
        <w:rPr>
          <w:rFonts w:ascii="Arial" w:hAnsi="Arial" w:cs="Arial"/>
          <w:sz w:val="20"/>
          <w:szCs w:val="20"/>
        </w:rPr>
        <w:t xml:space="preserve"> </w:t>
      </w:r>
      <w:proofErr w:type="spellStart"/>
      <w:r w:rsidRPr="00B7377A">
        <w:rPr>
          <w:rFonts w:ascii="Arial" w:hAnsi="Arial" w:cs="Arial"/>
          <w:sz w:val="20"/>
          <w:szCs w:val="20"/>
        </w:rPr>
        <w:t>objek</w:t>
      </w:r>
      <w:proofErr w:type="spellEnd"/>
      <w:r w:rsidRPr="00B7377A">
        <w:rPr>
          <w:rFonts w:ascii="Arial" w:hAnsi="Arial" w:cs="Arial"/>
          <w:sz w:val="20"/>
          <w:szCs w:val="20"/>
        </w:rPr>
        <w:t xml:space="preserve"> </w:t>
      </w:r>
      <w:proofErr w:type="spellStart"/>
      <w:r w:rsidRPr="00B7377A">
        <w:rPr>
          <w:rFonts w:ascii="Arial" w:hAnsi="Arial" w:cs="Arial"/>
          <w:sz w:val="20"/>
          <w:szCs w:val="20"/>
        </w:rPr>
        <w:t>gugatan</w:t>
      </w:r>
      <w:proofErr w:type="spellEnd"/>
      <w:r w:rsidRPr="00B7377A">
        <w:rPr>
          <w:rFonts w:ascii="Arial" w:hAnsi="Arial" w:cs="Arial"/>
          <w:sz w:val="20"/>
          <w:szCs w:val="20"/>
        </w:rPr>
        <w:t xml:space="preserve">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perkara</w:t>
      </w:r>
      <w:proofErr w:type="spellEnd"/>
      <w:r w:rsidRPr="00B7377A">
        <w:rPr>
          <w:rFonts w:ascii="Arial" w:hAnsi="Arial" w:cs="Arial"/>
          <w:sz w:val="20"/>
          <w:szCs w:val="20"/>
        </w:rPr>
        <w:t xml:space="preserve"> </w:t>
      </w:r>
      <w:proofErr w:type="spellStart"/>
      <w:r w:rsidRPr="00B7377A">
        <w:rPr>
          <w:rFonts w:ascii="Arial" w:hAnsi="Arial" w:cs="Arial"/>
          <w:sz w:val="20"/>
          <w:szCs w:val="20"/>
        </w:rPr>
        <w:t>ini</w:t>
      </w:r>
      <w:proofErr w:type="spellEnd"/>
      <w:r w:rsidRPr="00B7377A">
        <w:rPr>
          <w:rFonts w:ascii="Arial" w:hAnsi="Arial" w:cs="Arial"/>
          <w:sz w:val="20"/>
          <w:szCs w:val="20"/>
        </w:rPr>
        <w:t xml:space="preserve"> </w:t>
      </w:r>
      <w:proofErr w:type="spellStart"/>
      <w:r w:rsidRPr="00B7377A">
        <w:rPr>
          <w:rFonts w:ascii="Arial" w:hAnsi="Arial" w:cs="Arial"/>
          <w:sz w:val="20"/>
          <w:szCs w:val="20"/>
        </w:rPr>
        <w:t>adalah</w:t>
      </w:r>
      <w:proofErr w:type="spellEnd"/>
      <w:r w:rsidRPr="00B7377A">
        <w:rPr>
          <w:rFonts w:ascii="Arial" w:hAnsi="Arial" w:cs="Arial"/>
          <w:sz w:val="20"/>
          <w:szCs w:val="20"/>
        </w:rPr>
        <w:t xml:space="preserve"> Surat Keputusan Dewan </w:t>
      </w:r>
      <w:proofErr w:type="spellStart"/>
      <w:r w:rsidRPr="00B7377A">
        <w:rPr>
          <w:rFonts w:ascii="Arial" w:hAnsi="Arial" w:cs="Arial"/>
          <w:sz w:val="20"/>
          <w:szCs w:val="20"/>
        </w:rPr>
        <w:t>Komisioner</w:t>
      </w:r>
      <w:proofErr w:type="spellEnd"/>
      <w:r w:rsidRPr="00B7377A">
        <w:rPr>
          <w:rFonts w:ascii="Arial" w:hAnsi="Arial" w:cs="Arial"/>
          <w:sz w:val="20"/>
          <w:szCs w:val="20"/>
        </w:rPr>
        <w:t xml:space="preserve"> </w:t>
      </w:r>
      <w:proofErr w:type="spellStart"/>
      <w:r w:rsidRPr="00B7377A">
        <w:rPr>
          <w:rFonts w:ascii="Arial" w:hAnsi="Arial" w:cs="Arial"/>
          <w:sz w:val="20"/>
          <w:szCs w:val="20"/>
        </w:rPr>
        <w:t>Tentang</w:t>
      </w:r>
      <w:proofErr w:type="spellEnd"/>
      <w:r w:rsidRPr="00B7377A">
        <w:rPr>
          <w:rFonts w:ascii="Arial" w:hAnsi="Arial" w:cs="Arial"/>
          <w:sz w:val="20"/>
          <w:szCs w:val="20"/>
        </w:rPr>
        <w:t xml:space="preserve"> Hasil </w:t>
      </w:r>
      <w:proofErr w:type="spellStart"/>
      <w:r w:rsidRPr="00B7377A">
        <w:rPr>
          <w:rFonts w:ascii="Arial" w:hAnsi="Arial" w:cs="Arial"/>
          <w:sz w:val="20"/>
          <w:szCs w:val="20"/>
        </w:rPr>
        <w:t>Penilaian</w:t>
      </w:r>
      <w:proofErr w:type="spellEnd"/>
      <w:r w:rsidRPr="00B7377A">
        <w:rPr>
          <w:rFonts w:ascii="Arial" w:hAnsi="Arial" w:cs="Arial"/>
          <w:sz w:val="20"/>
          <w:szCs w:val="20"/>
        </w:rPr>
        <w:t xml:space="preserve"> Kembali </w:t>
      </w:r>
      <w:proofErr w:type="spellStart"/>
      <w:r w:rsidRPr="00B7377A">
        <w:rPr>
          <w:rFonts w:ascii="Arial" w:hAnsi="Arial" w:cs="Arial"/>
          <w:sz w:val="20"/>
          <w:szCs w:val="20"/>
        </w:rPr>
        <w:t>Bosowa</w:t>
      </w:r>
      <w:proofErr w:type="spellEnd"/>
      <w:r w:rsidRPr="00B7377A">
        <w:rPr>
          <w:rFonts w:ascii="Arial" w:hAnsi="Arial" w:cs="Arial"/>
          <w:sz w:val="20"/>
          <w:szCs w:val="20"/>
        </w:rPr>
        <w:t xml:space="preserve"> </w:t>
      </w:r>
      <w:proofErr w:type="spellStart"/>
      <w:r w:rsidRPr="00B7377A">
        <w:rPr>
          <w:rFonts w:ascii="Arial" w:hAnsi="Arial" w:cs="Arial"/>
          <w:sz w:val="20"/>
          <w:szCs w:val="20"/>
        </w:rPr>
        <w:t>selaku</w:t>
      </w:r>
      <w:proofErr w:type="spellEnd"/>
      <w:r w:rsidRPr="00B7377A">
        <w:rPr>
          <w:rFonts w:ascii="Arial" w:hAnsi="Arial" w:cs="Arial"/>
          <w:sz w:val="20"/>
          <w:szCs w:val="20"/>
        </w:rPr>
        <w:t xml:space="preserve"> </w:t>
      </w:r>
      <w:proofErr w:type="spellStart"/>
      <w:r w:rsidRPr="00B7377A">
        <w:rPr>
          <w:rFonts w:ascii="Arial" w:hAnsi="Arial" w:cs="Arial"/>
          <w:sz w:val="20"/>
          <w:szCs w:val="20"/>
        </w:rPr>
        <w:t>Pemegang</w:t>
      </w:r>
      <w:proofErr w:type="spellEnd"/>
      <w:r w:rsidRPr="00B7377A">
        <w:rPr>
          <w:rFonts w:ascii="Arial" w:hAnsi="Arial" w:cs="Arial"/>
          <w:sz w:val="20"/>
          <w:szCs w:val="20"/>
        </w:rPr>
        <w:t xml:space="preserve"> Saham </w:t>
      </w:r>
      <w:proofErr w:type="spellStart"/>
      <w:r w:rsidRPr="00B7377A">
        <w:rPr>
          <w:rFonts w:ascii="Arial" w:hAnsi="Arial" w:cs="Arial"/>
          <w:sz w:val="20"/>
          <w:szCs w:val="20"/>
        </w:rPr>
        <w:t>Pengendali</w:t>
      </w:r>
      <w:proofErr w:type="spellEnd"/>
      <w:r w:rsidRPr="00B7377A">
        <w:rPr>
          <w:rFonts w:ascii="Arial" w:hAnsi="Arial" w:cs="Arial"/>
          <w:sz w:val="20"/>
          <w:szCs w:val="20"/>
        </w:rPr>
        <w:t xml:space="preserve"> PT Bank </w:t>
      </w:r>
      <w:proofErr w:type="spellStart"/>
      <w:r w:rsidRPr="00B7377A">
        <w:rPr>
          <w:rFonts w:ascii="Arial" w:hAnsi="Arial" w:cs="Arial"/>
          <w:sz w:val="20"/>
          <w:szCs w:val="20"/>
        </w:rPr>
        <w:t>Bukopin</w:t>
      </w:r>
      <w:proofErr w:type="spellEnd"/>
      <w:r w:rsidRPr="00B7377A">
        <w:rPr>
          <w:rFonts w:ascii="Arial" w:hAnsi="Arial" w:cs="Arial"/>
          <w:sz w:val="20"/>
          <w:szCs w:val="20"/>
        </w:rPr>
        <w:t xml:space="preserve"> </w:t>
      </w:r>
      <w:proofErr w:type="spellStart"/>
      <w:r w:rsidRPr="00B7377A">
        <w:rPr>
          <w:rFonts w:ascii="Arial" w:hAnsi="Arial" w:cs="Arial"/>
          <w:sz w:val="20"/>
          <w:szCs w:val="20"/>
        </w:rPr>
        <w:t>Tbk</w:t>
      </w:r>
      <w:proofErr w:type="spellEnd"/>
      <w:r w:rsidRPr="00B7377A">
        <w:rPr>
          <w:rFonts w:ascii="Arial" w:hAnsi="Arial" w:cs="Arial"/>
          <w:sz w:val="20"/>
          <w:szCs w:val="20"/>
        </w:rPr>
        <w:t xml:space="preserve">, </w:t>
      </w:r>
      <w:proofErr w:type="spellStart"/>
      <w:r w:rsidRPr="00B7377A">
        <w:rPr>
          <w:rFonts w:ascii="Arial" w:hAnsi="Arial" w:cs="Arial"/>
          <w:sz w:val="20"/>
          <w:szCs w:val="20"/>
        </w:rPr>
        <w:t>dengan</w:t>
      </w:r>
      <w:proofErr w:type="spellEnd"/>
      <w:r w:rsidRPr="00B7377A">
        <w:rPr>
          <w:rFonts w:ascii="Arial" w:hAnsi="Arial" w:cs="Arial"/>
          <w:sz w:val="20"/>
          <w:szCs w:val="20"/>
        </w:rPr>
        <w:t xml:space="preserve"> </w:t>
      </w:r>
      <w:proofErr w:type="spellStart"/>
      <w:r w:rsidRPr="00B7377A">
        <w:rPr>
          <w:rFonts w:ascii="Arial" w:hAnsi="Arial" w:cs="Arial"/>
          <w:sz w:val="20"/>
          <w:szCs w:val="20"/>
        </w:rPr>
        <w:t>petitum</w:t>
      </w:r>
      <w:proofErr w:type="spellEnd"/>
      <w:r w:rsidRPr="00B7377A">
        <w:rPr>
          <w:rFonts w:ascii="Arial" w:hAnsi="Arial" w:cs="Arial"/>
          <w:sz w:val="20"/>
          <w:szCs w:val="20"/>
        </w:rPr>
        <w:t xml:space="preserve"> </w:t>
      </w:r>
      <w:proofErr w:type="spellStart"/>
      <w:r w:rsidRPr="00B7377A">
        <w:rPr>
          <w:rFonts w:ascii="Arial" w:hAnsi="Arial" w:cs="Arial"/>
          <w:sz w:val="20"/>
          <w:szCs w:val="20"/>
        </w:rPr>
        <w:t>memintakan</w:t>
      </w:r>
      <w:proofErr w:type="spellEnd"/>
      <w:r w:rsidRPr="00B7377A">
        <w:rPr>
          <w:rFonts w:ascii="Arial" w:hAnsi="Arial" w:cs="Arial"/>
          <w:sz w:val="20"/>
          <w:szCs w:val="20"/>
        </w:rPr>
        <w:t xml:space="preserve"> </w:t>
      </w:r>
      <w:proofErr w:type="spellStart"/>
      <w:r w:rsidRPr="00B7377A">
        <w:rPr>
          <w:rFonts w:ascii="Arial" w:hAnsi="Arial" w:cs="Arial"/>
          <w:sz w:val="20"/>
          <w:szCs w:val="20"/>
        </w:rPr>
        <w:t>pembatalan</w:t>
      </w:r>
      <w:proofErr w:type="spellEnd"/>
      <w:r w:rsidRPr="00B7377A">
        <w:rPr>
          <w:rFonts w:ascii="Arial" w:hAnsi="Arial" w:cs="Arial"/>
          <w:sz w:val="20"/>
          <w:szCs w:val="20"/>
        </w:rPr>
        <w:t xml:space="preserve"> </w:t>
      </w:r>
      <w:proofErr w:type="spellStart"/>
      <w:r w:rsidRPr="00B7377A">
        <w:rPr>
          <w:rFonts w:ascii="Arial" w:hAnsi="Arial" w:cs="Arial"/>
          <w:sz w:val="20"/>
          <w:szCs w:val="20"/>
        </w:rPr>
        <w:t>atas</w:t>
      </w:r>
      <w:proofErr w:type="spellEnd"/>
      <w:r w:rsidRPr="00B7377A">
        <w:rPr>
          <w:rFonts w:ascii="Arial" w:hAnsi="Arial" w:cs="Arial"/>
          <w:sz w:val="20"/>
          <w:szCs w:val="20"/>
        </w:rPr>
        <w:t xml:space="preserve"> Surat Keputusan Dewan </w:t>
      </w:r>
      <w:proofErr w:type="spellStart"/>
      <w:r w:rsidRPr="00B7377A">
        <w:rPr>
          <w:rFonts w:ascii="Arial" w:hAnsi="Arial" w:cs="Arial"/>
          <w:sz w:val="20"/>
          <w:szCs w:val="20"/>
        </w:rPr>
        <w:t>Komisioner</w:t>
      </w:r>
      <w:proofErr w:type="spellEnd"/>
      <w:r w:rsidRPr="00B7377A">
        <w:rPr>
          <w:rFonts w:ascii="Arial" w:hAnsi="Arial" w:cs="Arial"/>
          <w:sz w:val="20"/>
          <w:szCs w:val="20"/>
        </w:rPr>
        <w:t xml:space="preserve"> </w:t>
      </w:r>
      <w:proofErr w:type="spellStart"/>
      <w:r w:rsidRPr="00B7377A">
        <w:rPr>
          <w:rFonts w:ascii="Arial" w:hAnsi="Arial" w:cs="Arial"/>
          <w:sz w:val="20"/>
          <w:szCs w:val="20"/>
        </w:rPr>
        <w:t>tersebut</w:t>
      </w:r>
      <w:proofErr w:type="spellEnd"/>
      <w:r w:rsidRPr="00B7377A">
        <w:rPr>
          <w:rFonts w:ascii="Arial" w:hAnsi="Arial" w:cs="Arial"/>
          <w:sz w:val="20"/>
          <w:szCs w:val="20"/>
        </w:rPr>
        <w:t>.</w:t>
      </w:r>
    </w:p>
    <w:p w14:paraId="4F600A5B" w14:textId="77777777" w:rsidR="00856D42" w:rsidRPr="00B7377A" w:rsidRDefault="00856D42" w:rsidP="004E0A2B">
      <w:pPr>
        <w:pStyle w:val="ListParagraph"/>
        <w:spacing w:line="360" w:lineRule="auto"/>
        <w:ind w:left="0" w:firstLine="426"/>
        <w:jc w:val="both"/>
        <w:rPr>
          <w:rFonts w:ascii="Arial" w:hAnsi="Arial" w:cs="Arial"/>
          <w:sz w:val="20"/>
          <w:szCs w:val="20"/>
        </w:rPr>
      </w:pPr>
      <w:proofErr w:type="spellStart"/>
      <w:r w:rsidRPr="00B7377A">
        <w:rPr>
          <w:rFonts w:ascii="Arial" w:hAnsi="Arial" w:cs="Arial"/>
          <w:sz w:val="20"/>
          <w:szCs w:val="20"/>
        </w:rPr>
        <w:t>Sedangkan</w:t>
      </w:r>
      <w:proofErr w:type="spellEnd"/>
      <w:r w:rsidRPr="00B7377A">
        <w:rPr>
          <w:rFonts w:ascii="Arial" w:hAnsi="Arial" w:cs="Arial"/>
          <w:sz w:val="20"/>
          <w:szCs w:val="20"/>
        </w:rPr>
        <w:t xml:space="preserve"> </w:t>
      </w:r>
      <w:proofErr w:type="spellStart"/>
      <w:r w:rsidRPr="00B7377A">
        <w:rPr>
          <w:rFonts w:ascii="Arial" w:hAnsi="Arial" w:cs="Arial"/>
          <w:sz w:val="20"/>
          <w:szCs w:val="20"/>
        </w:rPr>
        <w:t>pengajuan</w:t>
      </w:r>
      <w:proofErr w:type="spellEnd"/>
      <w:r w:rsidRPr="00B7377A">
        <w:rPr>
          <w:rFonts w:ascii="Arial" w:hAnsi="Arial" w:cs="Arial"/>
          <w:sz w:val="20"/>
          <w:szCs w:val="20"/>
        </w:rPr>
        <w:t xml:space="preserve"> </w:t>
      </w:r>
      <w:proofErr w:type="spellStart"/>
      <w:r w:rsidRPr="00B7377A">
        <w:rPr>
          <w:rFonts w:ascii="Arial" w:hAnsi="Arial" w:cs="Arial"/>
          <w:sz w:val="20"/>
          <w:szCs w:val="20"/>
        </w:rPr>
        <w:t>gugatan</w:t>
      </w:r>
      <w:proofErr w:type="spellEnd"/>
      <w:r w:rsidRPr="00B7377A">
        <w:rPr>
          <w:rFonts w:ascii="Arial" w:hAnsi="Arial" w:cs="Arial"/>
          <w:sz w:val="20"/>
          <w:szCs w:val="20"/>
        </w:rPr>
        <w:t xml:space="preserve"> PMH juga </w:t>
      </w:r>
      <w:proofErr w:type="spellStart"/>
      <w:r w:rsidRPr="00B7377A">
        <w:rPr>
          <w:rFonts w:ascii="Arial" w:hAnsi="Arial" w:cs="Arial"/>
          <w:sz w:val="20"/>
          <w:szCs w:val="20"/>
        </w:rPr>
        <w:t>dapat</w:t>
      </w:r>
      <w:proofErr w:type="spellEnd"/>
      <w:r w:rsidRPr="00B7377A">
        <w:rPr>
          <w:rFonts w:ascii="Arial" w:hAnsi="Arial" w:cs="Arial"/>
          <w:sz w:val="20"/>
          <w:szCs w:val="20"/>
        </w:rPr>
        <w:t xml:space="preserve"> </w:t>
      </w:r>
      <w:proofErr w:type="spellStart"/>
      <w:r w:rsidRPr="00B7377A">
        <w:rPr>
          <w:rFonts w:ascii="Arial" w:hAnsi="Arial" w:cs="Arial"/>
          <w:sz w:val="20"/>
          <w:szCs w:val="20"/>
        </w:rPr>
        <w:t>diajukan</w:t>
      </w:r>
      <w:proofErr w:type="spellEnd"/>
      <w:r w:rsidRPr="00B7377A">
        <w:rPr>
          <w:rFonts w:ascii="Arial" w:hAnsi="Arial" w:cs="Arial"/>
          <w:sz w:val="20"/>
          <w:szCs w:val="20"/>
        </w:rPr>
        <w:t xml:space="preserve"> oleh para </w:t>
      </w:r>
      <w:proofErr w:type="spellStart"/>
      <w:r w:rsidRPr="00B7377A">
        <w:rPr>
          <w:rFonts w:ascii="Arial" w:hAnsi="Arial" w:cs="Arial"/>
          <w:sz w:val="20"/>
          <w:szCs w:val="20"/>
        </w:rPr>
        <w:t>kreditor</w:t>
      </w:r>
      <w:proofErr w:type="spellEnd"/>
      <w:r w:rsidRPr="00B7377A">
        <w:rPr>
          <w:rFonts w:ascii="Arial" w:hAnsi="Arial" w:cs="Arial"/>
          <w:sz w:val="20"/>
          <w:szCs w:val="20"/>
        </w:rPr>
        <w:t xml:space="preserve"> </w:t>
      </w:r>
      <w:proofErr w:type="spellStart"/>
      <w:r w:rsidRPr="00B7377A">
        <w:rPr>
          <w:rFonts w:ascii="Arial" w:hAnsi="Arial" w:cs="Arial"/>
          <w:sz w:val="20"/>
          <w:szCs w:val="20"/>
        </w:rPr>
        <w:t>terhadap</w:t>
      </w:r>
      <w:proofErr w:type="spellEnd"/>
      <w:r w:rsidRPr="00B7377A">
        <w:rPr>
          <w:rFonts w:ascii="Arial" w:hAnsi="Arial" w:cs="Arial"/>
          <w:sz w:val="20"/>
          <w:szCs w:val="20"/>
        </w:rPr>
        <w:t xml:space="preserve"> OJK </w:t>
      </w:r>
      <w:proofErr w:type="spellStart"/>
      <w:r w:rsidRPr="00B7377A">
        <w:rPr>
          <w:rFonts w:ascii="Arial" w:hAnsi="Arial" w:cs="Arial"/>
          <w:sz w:val="20"/>
          <w:szCs w:val="20"/>
        </w:rPr>
        <w:t>sebagai</w:t>
      </w:r>
      <w:proofErr w:type="spellEnd"/>
      <w:r w:rsidRPr="00B7377A">
        <w:rPr>
          <w:rFonts w:ascii="Arial" w:hAnsi="Arial" w:cs="Arial"/>
          <w:sz w:val="20"/>
          <w:szCs w:val="20"/>
        </w:rPr>
        <w:t xml:space="preserve"> </w:t>
      </w:r>
      <w:proofErr w:type="spellStart"/>
      <w:r w:rsidRPr="00B7377A">
        <w:rPr>
          <w:rFonts w:ascii="Arial" w:hAnsi="Arial" w:cs="Arial"/>
          <w:sz w:val="20"/>
          <w:szCs w:val="20"/>
        </w:rPr>
        <w:t>tergugat</w:t>
      </w:r>
      <w:proofErr w:type="spellEnd"/>
      <w:r w:rsidRPr="00B7377A">
        <w:rPr>
          <w:rFonts w:ascii="Arial" w:hAnsi="Arial" w:cs="Arial"/>
          <w:sz w:val="20"/>
          <w:szCs w:val="20"/>
        </w:rPr>
        <w:t xml:space="preserve"> </w:t>
      </w:r>
      <w:proofErr w:type="spellStart"/>
      <w:r w:rsidRPr="00B7377A">
        <w:rPr>
          <w:rFonts w:ascii="Arial" w:hAnsi="Arial" w:cs="Arial"/>
          <w:sz w:val="20"/>
          <w:szCs w:val="20"/>
        </w:rPr>
        <w:t>kepada</w:t>
      </w:r>
      <w:proofErr w:type="spellEnd"/>
      <w:r w:rsidRPr="00B7377A">
        <w:rPr>
          <w:rFonts w:ascii="Arial" w:hAnsi="Arial" w:cs="Arial"/>
          <w:sz w:val="20"/>
          <w:szCs w:val="20"/>
        </w:rPr>
        <w:t xml:space="preserve"> </w:t>
      </w:r>
      <w:proofErr w:type="spellStart"/>
      <w:r w:rsidRPr="00B7377A">
        <w:rPr>
          <w:rFonts w:ascii="Arial" w:hAnsi="Arial" w:cs="Arial"/>
          <w:sz w:val="20"/>
          <w:szCs w:val="20"/>
        </w:rPr>
        <w:t>Peradilan</w:t>
      </w:r>
      <w:proofErr w:type="spellEnd"/>
      <w:r w:rsidRPr="00B7377A">
        <w:rPr>
          <w:rFonts w:ascii="Arial" w:hAnsi="Arial" w:cs="Arial"/>
          <w:sz w:val="20"/>
          <w:szCs w:val="20"/>
        </w:rPr>
        <w:t xml:space="preserve"> </w:t>
      </w:r>
      <w:proofErr w:type="spellStart"/>
      <w:r w:rsidRPr="00B7377A">
        <w:rPr>
          <w:rFonts w:ascii="Arial" w:hAnsi="Arial" w:cs="Arial"/>
          <w:sz w:val="20"/>
          <w:szCs w:val="20"/>
        </w:rPr>
        <w:t>Perdata</w:t>
      </w:r>
      <w:proofErr w:type="spellEnd"/>
      <w:r w:rsidRPr="00B7377A">
        <w:rPr>
          <w:rFonts w:ascii="Arial" w:hAnsi="Arial" w:cs="Arial"/>
          <w:sz w:val="20"/>
          <w:szCs w:val="20"/>
        </w:rPr>
        <w:t xml:space="preserve">. </w:t>
      </w:r>
      <w:proofErr w:type="spellStart"/>
      <w:r w:rsidRPr="00B7377A">
        <w:rPr>
          <w:rFonts w:ascii="Arial" w:hAnsi="Arial" w:cs="Arial"/>
          <w:sz w:val="20"/>
          <w:szCs w:val="20"/>
        </w:rPr>
        <w:t>Gugatan</w:t>
      </w:r>
      <w:proofErr w:type="spellEnd"/>
      <w:r w:rsidRPr="00B7377A">
        <w:rPr>
          <w:rFonts w:ascii="Arial" w:hAnsi="Arial" w:cs="Arial"/>
          <w:sz w:val="20"/>
          <w:szCs w:val="20"/>
        </w:rPr>
        <w:t xml:space="preserve"> </w:t>
      </w:r>
      <w:proofErr w:type="spellStart"/>
      <w:r w:rsidRPr="00B7377A">
        <w:rPr>
          <w:rFonts w:ascii="Arial" w:hAnsi="Arial" w:cs="Arial"/>
          <w:sz w:val="20"/>
          <w:szCs w:val="20"/>
        </w:rPr>
        <w:t>perbuatan</w:t>
      </w:r>
      <w:proofErr w:type="spellEnd"/>
      <w:r w:rsidRPr="00B7377A">
        <w:rPr>
          <w:rFonts w:ascii="Arial" w:hAnsi="Arial" w:cs="Arial"/>
          <w:sz w:val="20"/>
          <w:szCs w:val="20"/>
        </w:rPr>
        <w:t xml:space="preserve"> </w:t>
      </w:r>
      <w:proofErr w:type="spellStart"/>
      <w:r w:rsidRPr="00B7377A">
        <w:rPr>
          <w:rFonts w:ascii="Arial" w:hAnsi="Arial" w:cs="Arial"/>
          <w:sz w:val="20"/>
          <w:szCs w:val="20"/>
        </w:rPr>
        <w:t>melawan</w:t>
      </w:r>
      <w:proofErr w:type="spellEnd"/>
      <w:r w:rsidRPr="00B7377A">
        <w:rPr>
          <w:rFonts w:ascii="Arial" w:hAnsi="Arial" w:cs="Arial"/>
          <w:sz w:val="20"/>
          <w:szCs w:val="20"/>
        </w:rPr>
        <w:t xml:space="preserve"> </w:t>
      </w:r>
      <w:proofErr w:type="spellStart"/>
      <w:r w:rsidRPr="00B7377A">
        <w:rPr>
          <w:rFonts w:ascii="Arial" w:hAnsi="Arial" w:cs="Arial"/>
          <w:sz w:val="20"/>
          <w:szCs w:val="20"/>
        </w:rPr>
        <w:t>hukum</w:t>
      </w:r>
      <w:proofErr w:type="spellEnd"/>
      <w:r w:rsidRPr="00B7377A">
        <w:rPr>
          <w:rFonts w:ascii="Arial" w:hAnsi="Arial" w:cs="Arial"/>
          <w:sz w:val="20"/>
          <w:szCs w:val="20"/>
        </w:rPr>
        <w:t xml:space="preserve"> yang </w:t>
      </w:r>
      <w:proofErr w:type="spellStart"/>
      <w:r w:rsidRPr="00B7377A">
        <w:rPr>
          <w:rFonts w:ascii="Arial" w:hAnsi="Arial" w:cs="Arial"/>
          <w:sz w:val="20"/>
          <w:szCs w:val="20"/>
        </w:rPr>
        <w:t>diajukan</w:t>
      </w:r>
      <w:proofErr w:type="spellEnd"/>
      <w:r w:rsidRPr="00B7377A">
        <w:rPr>
          <w:rFonts w:ascii="Arial" w:hAnsi="Arial" w:cs="Arial"/>
          <w:sz w:val="20"/>
          <w:szCs w:val="20"/>
        </w:rPr>
        <w:t xml:space="preserve"> oleh </w:t>
      </w:r>
      <w:proofErr w:type="spellStart"/>
      <w:r w:rsidRPr="00B7377A">
        <w:rPr>
          <w:rFonts w:ascii="Arial" w:hAnsi="Arial" w:cs="Arial"/>
          <w:sz w:val="20"/>
          <w:szCs w:val="20"/>
        </w:rPr>
        <w:t>kreditor</w:t>
      </w:r>
      <w:proofErr w:type="spellEnd"/>
      <w:r w:rsidRPr="00B7377A">
        <w:rPr>
          <w:rFonts w:ascii="Arial" w:hAnsi="Arial" w:cs="Arial"/>
          <w:sz w:val="20"/>
          <w:szCs w:val="20"/>
        </w:rPr>
        <w:t xml:space="preserve"> </w:t>
      </w:r>
      <w:proofErr w:type="spellStart"/>
      <w:r w:rsidRPr="00B7377A">
        <w:rPr>
          <w:rFonts w:ascii="Arial" w:hAnsi="Arial" w:cs="Arial"/>
          <w:sz w:val="20"/>
          <w:szCs w:val="20"/>
        </w:rPr>
        <w:t>adalah</w:t>
      </w:r>
      <w:proofErr w:type="spellEnd"/>
      <w:r w:rsidRPr="00B7377A">
        <w:rPr>
          <w:rFonts w:ascii="Arial" w:hAnsi="Arial" w:cs="Arial"/>
          <w:sz w:val="20"/>
          <w:szCs w:val="20"/>
        </w:rPr>
        <w:t xml:space="preserve"> </w:t>
      </w:r>
      <w:proofErr w:type="spellStart"/>
      <w:r w:rsidRPr="00B7377A">
        <w:rPr>
          <w:rFonts w:ascii="Arial" w:hAnsi="Arial" w:cs="Arial"/>
          <w:sz w:val="20"/>
          <w:szCs w:val="20"/>
        </w:rPr>
        <w:t>perbuatan</w:t>
      </w:r>
      <w:proofErr w:type="spellEnd"/>
      <w:r w:rsidRPr="00B7377A">
        <w:rPr>
          <w:rFonts w:ascii="Arial" w:hAnsi="Arial" w:cs="Arial"/>
          <w:sz w:val="20"/>
          <w:szCs w:val="20"/>
        </w:rPr>
        <w:t xml:space="preserve"> </w:t>
      </w:r>
      <w:proofErr w:type="spellStart"/>
      <w:r w:rsidRPr="00B7377A">
        <w:rPr>
          <w:rFonts w:ascii="Arial" w:hAnsi="Arial" w:cs="Arial"/>
          <w:sz w:val="20"/>
          <w:szCs w:val="20"/>
        </w:rPr>
        <w:t>melawan</w:t>
      </w:r>
      <w:proofErr w:type="spellEnd"/>
      <w:r w:rsidRPr="00B7377A">
        <w:rPr>
          <w:rFonts w:ascii="Arial" w:hAnsi="Arial" w:cs="Arial"/>
          <w:sz w:val="20"/>
          <w:szCs w:val="20"/>
        </w:rPr>
        <w:t xml:space="preserve"> </w:t>
      </w:r>
      <w:proofErr w:type="spellStart"/>
      <w:r w:rsidRPr="00B7377A">
        <w:rPr>
          <w:rFonts w:ascii="Arial" w:hAnsi="Arial" w:cs="Arial"/>
          <w:sz w:val="20"/>
          <w:szCs w:val="20"/>
        </w:rPr>
        <w:t>hukum</w:t>
      </w:r>
      <w:proofErr w:type="spellEnd"/>
      <w:r w:rsidRPr="00B7377A">
        <w:rPr>
          <w:rFonts w:ascii="Arial" w:hAnsi="Arial" w:cs="Arial"/>
          <w:sz w:val="20"/>
          <w:szCs w:val="20"/>
        </w:rPr>
        <w:t xml:space="preserve"> </w:t>
      </w:r>
      <w:proofErr w:type="spellStart"/>
      <w:r w:rsidRPr="00B7377A">
        <w:rPr>
          <w:rFonts w:ascii="Arial" w:hAnsi="Arial" w:cs="Arial"/>
          <w:sz w:val="20"/>
          <w:szCs w:val="20"/>
        </w:rPr>
        <w:t>sebagaimana</w:t>
      </w:r>
      <w:proofErr w:type="spellEnd"/>
      <w:r w:rsidRPr="00B7377A">
        <w:rPr>
          <w:rFonts w:ascii="Arial" w:hAnsi="Arial" w:cs="Arial"/>
          <w:sz w:val="20"/>
          <w:szCs w:val="20"/>
        </w:rPr>
        <w:t xml:space="preserve"> </w:t>
      </w:r>
      <w:proofErr w:type="spellStart"/>
      <w:r w:rsidRPr="00B7377A">
        <w:rPr>
          <w:rFonts w:ascii="Arial" w:hAnsi="Arial" w:cs="Arial"/>
          <w:sz w:val="20"/>
          <w:szCs w:val="20"/>
        </w:rPr>
        <w:t>diatur</w:t>
      </w:r>
      <w:proofErr w:type="spellEnd"/>
      <w:r w:rsidRPr="00B7377A">
        <w:rPr>
          <w:rFonts w:ascii="Arial" w:hAnsi="Arial" w:cs="Arial"/>
          <w:sz w:val="20"/>
          <w:szCs w:val="20"/>
        </w:rPr>
        <w:t xml:space="preserve">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Pasal</w:t>
      </w:r>
      <w:proofErr w:type="spellEnd"/>
      <w:r w:rsidRPr="00B7377A">
        <w:rPr>
          <w:rFonts w:ascii="Arial" w:hAnsi="Arial" w:cs="Arial"/>
          <w:sz w:val="20"/>
          <w:szCs w:val="20"/>
        </w:rPr>
        <w:t xml:space="preserve"> 1365 </w:t>
      </w:r>
      <w:proofErr w:type="spellStart"/>
      <w:r w:rsidRPr="00B7377A">
        <w:rPr>
          <w:rFonts w:ascii="Arial" w:hAnsi="Arial" w:cs="Arial"/>
          <w:sz w:val="20"/>
          <w:szCs w:val="20"/>
        </w:rPr>
        <w:t>KUHPerdata</w:t>
      </w:r>
      <w:proofErr w:type="spellEnd"/>
      <w:r w:rsidRPr="00B7377A">
        <w:rPr>
          <w:rFonts w:ascii="Arial" w:hAnsi="Arial" w:cs="Arial"/>
          <w:sz w:val="20"/>
          <w:szCs w:val="20"/>
        </w:rPr>
        <w:t xml:space="preserve">. </w:t>
      </w:r>
      <w:proofErr w:type="spellStart"/>
      <w:r w:rsidRPr="00B7377A">
        <w:rPr>
          <w:rFonts w:ascii="Arial" w:hAnsi="Arial" w:cs="Arial"/>
          <w:sz w:val="20"/>
          <w:szCs w:val="20"/>
        </w:rPr>
        <w:t>Apabila</w:t>
      </w:r>
      <w:proofErr w:type="spellEnd"/>
      <w:r w:rsidRPr="00B7377A">
        <w:rPr>
          <w:rFonts w:ascii="Arial" w:hAnsi="Arial" w:cs="Arial"/>
          <w:sz w:val="20"/>
          <w:szCs w:val="20"/>
        </w:rPr>
        <w:t xml:space="preserve"> </w:t>
      </w:r>
      <w:proofErr w:type="spellStart"/>
      <w:r w:rsidRPr="00B7377A">
        <w:rPr>
          <w:rFonts w:ascii="Arial" w:hAnsi="Arial" w:cs="Arial"/>
          <w:sz w:val="20"/>
          <w:szCs w:val="20"/>
        </w:rPr>
        <w:t>diajukan</w:t>
      </w:r>
      <w:proofErr w:type="spellEnd"/>
      <w:r w:rsidRPr="00B7377A">
        <w:rPr>
          <w:rFonts w:ascii="Arial" w:hAnsi="Arial" w:cs="Arial"/>
          <w:sz w:val="20"/>
          <w:szCs w:val="20"/>
        </w:rPr>
        <w:t xml:space="preserve"> </w:t>
      </w:r>
      <w:proofErr w:type="spellStart"/>
      <w:r w:rsidRPr="00B7377A">
        <w:rPr>
          <w:rFonts w:ascii="Arial" w:hAnsi="Arial" w:cs="Arial"/>
          <w:sz w:val="20"/>
          <w:szCs w:val="20"/>
        </w:rPr>
        <w:t>gugatan</w:t>
      </w:r>
      <w:proofErr w:type="spellEnd"/>
      <w:r w:rsidRPr="00B7377A">
        <w:rPr>
          <w:rFonts w:ascii="Arial" w:hAnsi="Arial" w:cs="Arial"/>
          <w:sz w:val="20"/>
          <w:szCs w:val="20"/>
        </w:rPr>
        <w:t xml:space="preserve"> PMH </w:t>
      </w:r>
      <w:proofErr w:type="spellStart"/>
      <w:r w:rsidRPr="00B7377A">
        <w:rPr>
          <w:rFonts w:ascii="Arial" w:hAnsi="Arial" w:cs="Arial"/>
          <w:sz w:val="20"/>
          <w:szCs w:val="20"/>
        </w:rPr>
        <w:t>ke</w:t>
      </w:r>
      <w:proofErr w:type="spellEnd"/>
      <w:r w:rsidRPr="00B7377A">
        <w:rPr>
          <w:rFonts w:ascii="Arial" w:hAnsi="Arial" w:cs="Arial"/>
          <w:sz w:val="20"/>
          <w:szCs w:val="20"/>
        </w:rPr>
        <w:t xml:space="preserve"> </w:t>
      </w:r>
      <w:proofErr w:type="spellStart"/>
      <w:r w:rsidRPr="00B7377A">
        <w:rPr>
          <w:rFonts w:ascii="Arial" w:hAnsi="Arial" w:cs="Arial"/>
          <w:sz w:val="20"/>
          <w:szCs w:val="20"/>
        </w:rPr>
        <w:t>peradilan</w:t>
      </w:r>
      <w:proofErr w:type="spellEnd"/>
      <w:r w:rsidRPr="00B7377A">
        <w:rPr>
          <w:rFonts w:ascii="Arial" w:hAnsi="Arial" w:cs="Arial"/>
          <w:sz w:val="20"/>
          <w:szCs w:val="20"/>
        </w:rPr>
        <w:t xml:space="preserve"> </w:t>
      </w:r>
      <w:proofErr w:type="spellStart"/>
      <w:r w:rsidRPr="00B7377A">
        <w:rPr>
          <w:rFonts w:ascii="Arial" w:hAnsi="Arial" w:cs="Arial"/>
          <w:sz w:val="20"/>
          <w:szCs w:val="20"/>
        </w:rPr>
        <w:t>perdata</w:t>
      </w:r>
      <w:proofErr w:type="spellEnd"/>
      <w:r w:rsidRPr="00B7377A">
        <w:rPr>
          <w:rFonts w:ascii="Arial" w:hAnsi="Arial" w:cs="Arial"/>
          <w:sz w:val="20"/>
          <w:szCs w:val="20"/>
        </w:rPr>
        <w:t xml:space="preserve">, </w:t>
      </w:r>
      <w:proofErr w:type="spellStart"/>
      <w:r w:rsidRPr="00B7377A">
        <w:rPr>
          <w:rFonts w:ascii="Arial" w:hAnsi="Arial" w:cs="Arial"/>
          <w:sz w:val="20"/>
          <w:szCs w:val="20"/>
        </w:rPr>
        <w:t>maka</w:t>
      </w:r>
      <w:proofErr w:type="spellEnd"/>
      <w:r w:rsidRPr="00B7377A">
        <w:rPr>
          <w:rFonts w:ascii="Arial" w:hAnsi="Arial" w:cs="Arial"/>
          <w:sz w:val="20"/>
          <w:szCs w:val="20"/>
        </w:rPr>
        <w:t xml:space="preserve"> </w:t>
      </w:r>
      <w:proofErr w:type="spellStart"/>
      <w:r w:rsidRPr="00B7377A">
        <w:rPr>
          <w:rFonts w:ascii="Arial" w:hAnsi="Arial" w:cs="Arial"/>
          <w:sz w:val="20"/>
          <w:szCs w:val="20"/>
        </w:rPr>
        <w:t>dapat</w:t>
      </w:r>
      <w:proofErr w:type="spellEnd"/>
      <w:r w:rsidRPr="00B7377A">
        <w:rPr>
          <w:rFonts w:ascii="Arial" w:hAnsi="Arial" w:cs="Arial"/>
          <w:sz w:val="20"/>
          <w:szCs w:val="20"/>
        </w:rPr>
        <w:t xml:space="preserve"> </w:t>
      </w:r>
      <w:proofErr w:type="spellStart"/>
      <w:r w:rsidRPr="00B7377A">
        <w:rPr>
          <w:rFonts w:ascii="Arial" w:hAnsi="Arial" w:cs="Arial"/>
          <w:sz w:val="20"/>
          <w:szCs w:val="20"/>
        </w:rPr>
        <w:t>ditentukan</w:t>
      </w:r>
      <w:proofErr w:type="spellEnd"/>
      <w:r w:rsidRPr="00B7377A">
        <w:rPr>
          <w:rFonts w:ascii="Arial" w:hAnsi="Arial" w:cs="Arial"/>
          <w:sz w:val="20"/>
          <w:szCs w:val="20"/>
        </w:rPr>
        <w:t xml:space="preserve"> </w:t>
      </w:r>
      <w:proofErr w:type="spellStart"/>
      <w:r w:rsidRPr="00B7377A">
        <w:rPr>
          <w:rFonts w:ascii="Arial" w:hAnsi="Arial" w:cs="Arial"/>
          <w:sz w:val="20"/>
          <w:szCs w:val="20"/>
        </w:rPr>
        <w:t>gugatan</w:t>
      </w:r>
      <w:proofErr w:type="spellEnd"/>
      <w:r w:rsidRPr="00B7377A">
        <w:rPr>
          <w:rFonts w:ascii="Arial" w:hAnsi="Arial" w:cs="Arial"/>
          <w:sz w:val="20"/>
          <w:szCs w:val="20"/>
        </w:rPr>
        <w:t xml:space="preserve"> </w:t>
      </w:r>
      <w:proofErr w:type="spellStart"/>
      <w:r w:rsidRPr="00B7377A">
        <w:rPr>
          <w:rFonts w:ascii="Arial" w:hAnsi="Arial" w:cs="Arial"/>
          <w:sz w:val="20"/>
          <w:szCs w:val="20"/>
        </w:rPr>
        <w:t>ini</w:t>
      </w:r>
      <w:proofErr w:type="spellEnd"/>
      <w:r w:rsidRPr="00B7377A">
        <w:rPr>
          <w:rFonts w:ascii="Arial" w:hAnsi="Arial" w:cs="Arial"/>
          <w:sz w:val="20"/>
          <w:szCs w:val="20"/>
        </w:rPr>
        <w:t xml:space="preserve"> </w:t>
      </w:r>
      <w:proofErr w:type="spellStart"/>
      <w:r w:rsidRPr="00B7377A">
        <w:rPr>
          <w:rFonts w:ascii="Arial" w:hAnsi="Arial" w:cs="Arial"/>
          <w:sz w:val="20"/>
          <w:szCs w:val="20"/>
        </w:rPr>
        <w:t>setidaknya</w:t>
      </w:r>
      <w:proofErr w:type="spellEnd"/>
      <w:r w:rsidRPr="00B7377A">
        <w:rPr>
          <w:rFonts w:ascii="Arial" w:hAnsi="Arial" w:cs="Arial"/>
          <w:sz w:val="20"/>
          <w:szCs w:val="20"/>
        </w:rPr>
        <w:t xml:space="preserve"> </w:t>
      </w:r>
      <w:proofErr w:type="spellStart"/>
      <w:r w:rsidRPr="00B7377A">
        <w:rPr>
          <w:rFonts w:ascii="Arial" w:hAnsi="Arial" w:cs="Arial"/>
          <w:sz w:val="20"/>
          <w:szCs w:val="20"/>
        </w:rPr>
        <w:t>telah</w:t>
      </w:r>
      <w:proofErr w:type="spellEnd"/>
      <w:r w:rsidRPr="00B7377A">
        <w:rPr>
          <w:rFonts w:ascii="Arial" w:hAnsi="Arial" w:cs="Arial"/>
          <w:sz w:val="20"/>
          <w:szCs w:val="20"/>
        </w:rPr>
        <w:t xml:space="preserve"> </w:t>
      </w:r>
      <w:proofErr w:type="spellStart"/>
      <w:r w:rsidRPr="00B7377A">
        <w:rPr>
          <w:rFonts w:ascii="Arial" w:hAnsi="Arial" w:cs="Arial"/>
          <w:sz w:val="20"/>
          <w:szCs w:val="20"/>
        </w:rPr>
        <w:t>memenuhi</w:t>
      </w:r>
      <w:proofErr w:type="spellEnd"/>
      <w:r w:rsidRPr="00B7377A">
        <w:rPr>
          <w:rFonts w:ascii="Arial" w:hAnsi="Arial" w:cs="Arial"/>
          <w:sz w:val="20"/>
          <w:szCs w:val="20"/>
        </w:rPr>
        <w:t xml:space="preserve"> </w:t>
      </w:r>
      <w:proofErr w:type="spellStart"/>
      <w:r w:rsidRPr="00B7377A">
        <w:rPr>
          <w:rFonts w:ascii="Arial" w:hAnsi="Arial" w:cs="Arial"/>
          <w:sz w:val="20"/>
          <w:szCs w:val="20"/>
        </w:rPr>
        <w:t>persyaratan</w:t>
      </w:r>
      <w:proofErr w:type="spellEnd"/>
      <w:r w:rsidRPr="00B7377A">
        <w:rPr>
          <w:rFonts w:ascii="Arial" w:hAnsi="Arial" w:cs="Arial"/>
          <w:sz w:val="20"/>
          <w:szCs w:val="20"/>
        </w:rPr>
        <w:t xml:space="preserve"> </w:t>
      </w:r>
      <w:proofErr w:type="spellStart"/>
      <w:r w:rsidRPr="00B7377A">
        <w:rPr>
          <w:rFonts w:ascii="Arial" w:hAnsi="Arial" w:cs="Arial"/>
          <w:sz w:val="20"/>
          <w:szCs w:val="20"/>
        </w:rPr>
        <w:t>objek</w:t>
      </w:r>
      <w:proofErr w:type="spellEnd"/>
      <w:r w:rsidRPr="00B7377A">
        <w:rPr>
          <w:rFonts w:ascii="Arial" w:hAnsi="Arial" w:cs="Arial"/>
          <w:sz w:val="20"/>
          <w:szCs w:val="20"/>
        </w:rPr>
        <w:t xml:space="preserve"> yang </w:t>
      </w:r>
      <w:proofErr w:type="spellStart"/>
      <w:r w:rsidRPr="00B7377A">
        <w:rPr>
          <w:rFonts w:ascii="Arial" w:hAnsi="Arial" w:cs="Arial"/>
          <w:sz w:val="20"/>
          <w:szCs w:val="20"/>
        </w:rPr>
        <w:t>ditentukan</w:t>
      </w:r>
      <w:proofErr w:type="spellEnd"/>
      <w:r w:rsidRPr="00B7377A">
        <w:rPr>
          <w:rFonts w:ascii="Arial" w:hAnsi="Arial" w:cs="Arial"/>
          <w:sz w:val="20"/>
          <w:szCs w:val="20"/>
        </w:rPr>
        <w:t xml:space="preserve">, </w:t>
      </w:r>
      <w:proofErr w:type="spellStart"/>
      <w:r w:rsidRPr="00B7377A">
        <w:rPr>
          <w:rFonts w:ascii="Arial" w:hAnsi="Arial" w:cs="Arial"/>
          <w:sz w:val="20"/>
          <w:szCs w:val="20"/>
        </w:rPr>
        <w:t>yaitu</w:t>
      </w:r>
      <w:proofErr w:type="spellEnd"/>
      <w:r w:rsidRPr="00B7377A">
        <w:rPr>
          <w:rFonts w:ascii="Arial" w:hAnsi="Arial" w:cs="Arial"/>
          <w:sz w:val="20"/>
          <w:szCs w:val="20"/>
        </w:rPr>
        <w:t xml:space="preserve"> </w:t>
      </w:r>
      <w:proofErr w:type="spellStart"/>
      <w:r w:rsidRPr="00B7377A">
        <w:rPr>
          <w:rFonts w:ascii="Arial" w:hAnsi="Arial" w:cs="Arial"/>
          <w:sz w:val="20"/>
          <w:szCs w:val="20"/>
        </w:rPr>
        <w:t>adanya</w:t>
      </w:r>
      <w:proofErr w:type="spellEnd"/>
      <w:r w:rsidRPr="00B7377A">
        <w:rPr>
          <w:rFonts w:ascii="Arial" w:hAnsi="Arial" w:cs="Arial"/>
          <w:sz w:val="20"/>
          <w:szCs w:val="20"/>
        </w:rPr>
        <w:t xml:space="preserve"> </w:t>
      </w:r>
      <w:proofErr w:type="spellStart"/>
      <w:r w:rsidRPr="00B7377A">
        <w:rPr>
          <w:rFonts w:ascii="Arial" w:hAnsi="Arial" w:cs="Arial"/>
          <w:sz w:val="20"/>
          <w:szCs w:val="20"/>
        </w:rPr>
        <w:t>suatu</w:t>
      </w:r>
      <w:proofErr w:type="spellEnd"/>
      <w:r w:rsidRPr="00B7377A">
        <w:rPr>
          <w:rFonts w:ascii="Arial" w:hAnsi="Arial" w:cs="Arial"/>
          <w:sz w:val="20"/>
          <w:szCs w:val="20"/>
        </w:rPr>
        <w:t xml:space="preserve"> </w:t>
      </w:r>
      <w:proofErr w:type="spellStart"/>
      <w:r w:rsidRPr="00B7377A">
        <w:rPr>
          <w:rFonts w:ascii="Arial" w:hAnsi="Arial" w:cs="Arial"/>
          <w:sz w:val="20"/>
          <w:szCs w:val="20"/>
        </w:rPr>
        <w:t>sengketa</w:t>
      </w:r>
      <w:proofErr w:type="spellEnd"/>
      <w:r w:rsidRPr="00B7377A">
        <w:rPr>
          <w:rFonts w:ascii="Arial" w:hAnsi="Arial" w:cs="Arial"/>
          <w:sz w:val="20"/>
          <w:szCs w:val="20"/>
        </w:rPr>
        <w:t xml:space="preserve"> </w:t>
      </w:r>
      <w:proofErr w:type="spellStart"/>
      <w:r w:rsidRPr="00B7377A">
        <w:rPr>
          <w:rFonts w:ascii="Arial" w:hAnsi="Arial" w:cs="Arial"/>
          <w:sz w:val="20"/>
          <w:szCs w:val="20"/>
        </w:rPr>
        <w:t>maupun</w:t>
      </w:r>
      <w:proofErr w:type="spellEnd"/>
      <w:r w:rsidRPr="00B7377A">
        <w:rPr>
          <w:rFonts w:ascii="Arial" w:hAnsi="Arial" w:cs="Arial"/>
          <w:sz w:val="20"/>
          <w:szCs w:val="20"/>
        </w:rPr>
        <w:t xml:space="preserve"> </w:t>
      </w:r>
      <w:proofErr w:type="spellStart"/>
      <w:r w:rsidRPr="00B7377A">
        <w:rPr>
          <w:rFonts w:ascii="Arial" w:hAnsi="Arial" w:cs="Arial"/>
          <w:sz w:val="20"/>
          <w:szCs w:val="20"/>
        </w:rPr>
        <w:t>konflik</w:t>
      </w:r>
      <w:proofErr w:type="spellEnd"/>
      <w:r w:rsidRPr="00B7377A">
        <w:rPr>
          <w:rFonts w:ascii="Arial" w:hAnsi="Arial" w:cs="Arial"/>
          <w:sz w:val="20"/>
          <w:szCs w:val="20"/>
        </w:rPr>
        <w:t xml:space="preserve"> yang </w:t>
      </w:r>
      <w:proofErr w:type="spellStart"/>
      <w:r w:rsidRPr="00B7377A">
        <w:rPr>
          <w:rFonts w:ascii="Arial" w:hAnsi="Arial" w:cs="Arial"/>
          <w:sz w:val="20"/>
          <w:szCs w:val="20"/>
        </w:rPr>
        <w:t>harus</w:t>
      </w:r>
      <w:proofErr w:type="spellEnd"/>
      <w:r w:rsidRPr="00B7377A">
        <w:rPr>
          <w:rFonts w:ascii="Arial" w:hAnsi="Arial" w:cs="Arial"/>
          <w:sz w:val="20"/>
          <w:szCs w:val="20"/>
        </w:rPr>
        <w:t xml:space="preserve"> </w:t>
      </w:r>
      <w:proofErr w:type="spellStart"/>
      <w:r w:rsidRPr="00B7377A">
        <w:rPr>
          <w:rFonts w:ascii="Arial" w:hAnsi="Arial" w:cs="Arial"/>
          <w:sz w:val="20"/>
          <w:szCs w:val="20"/>
        </w:rPr>
        <w:t>diselesaikan</w:t>
      </w:r>
      <w:proofErr w:type="spellEnd"/>
      <w:r w:rsidRPr="00B7377A">
        <w:rPr>
          <w:rFonts w:ascii="Arial" w:hAnsi="Arial" w:cs="Arial"/>
          <w:sz w:val="20"/>
          <w:szCs w:val="20"/>
        </w:rPr>
        <w:t xml:space="preserve"> dan </w:t>
      </w:r>
      <w:proofErr w:type="spellStart"/>
      <w:r w:rsidRPr="00B7377A">
        <w:rPr>
          <w:rFonts w:ascii="Arial" w:hAnsi="Arial" w:cs="Arial"/>
          <w:sz w:val="20"/>
          <w:szCs w:val="20"/>
        </w:rPr>
        <w:t>diputus</w:t>
      </w:r>
      <w:proofErr w:type="spellEnd"/>
      <w:r w:rsidRPr="00B7377A">
        <w:rPr>
          <w:rFonts w:ascii="Arial" w:hAnsi="Arial" w:cs="Arial"/>
          <w:sz w:val="20"/>
          <w:szCs w:val="20"/>
        </w:rPr>
        <w:t xml:space="preserve"> oleh </w:t>
      </w:r>
      <w:proofErr w:type="spellStart"/>
      <w:r w:rsidRPr="00B7377A">
        <w:rPr>
          <w:rFonts w:ascii="Arial" w:hAnsi="Arial" w:cs="Arial"/>
          <w:sz w:val="20"/>
          <w:szCs w:val="20"/>
        </w:rPr>
        <w:t>pengadilan</w:t>
      </w:r>
      <w:proofErr w:type="spellEnd"/>
      <w:r w:rsidRPr="00B7377A">
        <w:rPr>
          <w:rFonts w:ascii="Arial" w:hAnsi="Arial" w:cs="Arial"/>
          <w:sz w:val="20"/>
          <w:szCs w:val="20"/>
        </w:rPr>
        <w:t xml:space="preserve">. </w:t>
      </w:r>
    </w:p>
    <w:p w14:paraId="327A2D0F" w14:textId="77777777" w:rsidR="00856D42" w:rsidRPr="00B7377A" w:rsidRDefault="00856D42" w:rsidP="004E0A2B">
      <w:pPr>
        <w:pStyle w:val="ListParagraph"/>
        <w:spacing w:line="360" w:lineRule="auto"/>
        <w:ind w:left="0" w:firstLine="426"/>
        <w:jc w:val="both"/>
        <w:rPr>
          <w:rFonts w:ascii="Arial" w:hAnsi="Arial" w:cs="Arial"/>
          <w:sz w:val="20"/>
          <w:szCs w:val="20"/>
        </w:rPr>
      </w:pPr>
      <w:proofErr w:type="spellStart"/>
      <w:r w:rsidRPr="00B7377A">
        <w:rPr>
          <w:rFonts w:ascii="Arial" w:hAnsi="Arial" w:cs="Arial"/>
          <w:sz w:val="20"/>
          <w:szCs w:val="20"/>
        </w:rPr>
        <w:t>Sengketa</w:t>
      </w:r>
      <w:proofErr w:type="spellEnd"/>
      <w:r w:rsidRPr="00B7377A">
        <w:rPr>
          <w:rFonts w:ascii="Arial" w:hAnsi="Arial" w:cs="Arial"/>
          <w:sz w:val="20"/>
          <w:szCs w:val="20"/>
        </w:rPr>
        <w:t xml:space="preserve"> </w:t>
      </w:r>
      <w:proofErr w:type="spellStart"/>
      <w:r w:rsidRPr="00B7377A">
        <w:rPr>
          <w:rFonts w:ascii="Arial" w:hAnsi="Arial" w:cs="Arial"/>
          <w:sz w:val="20"/>
          <w:szCs w:val="20"/>
        </w:rPr>
        <w:t>maupun</w:t>
      </w:r>
      <w:proofErr w:type="spellEnd"/>
      <w:r w:rsidRPr="00B7377A">
        <w:rPr>
          <w:rFonts w:ascii="Arial" w:hAnsi="Arial" w:cs="Arial"/>
          <w:sz w:val="20"/>
          <w:szCs w:val="20"/>
        </w:rPr>
        <w:t xml:space="preserve"> </w:t>
      </w:r>
      <w:proofErr w:type="spellStart"/>
      <w:r w:rsidRPr="00B7377A">
        <w:rPr>
          <w:rFonts w:ascii="Arial" w:hAnsi="Arial" w:cs="Arial"/>
          <w:sz w:val="20"/>
          <w:szCs w:val="20"/>
        </w:rPr>
        <w:t>konflik</w:t>
      </w:r>
      <w:proofErr w:type="spellEnd"/>
      <w:r w:rsidRPr="00B7377A">
        <w:rPr>
          <w:rFonts w:ascii="Arial" w:hAnsi="Arial" w:cs="Arial"/>
          <w:sz w:val="20"/>
          <w:szCs w:val="20"/>
        </w:rPr>
        <w:t xml:space="preserve">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gugatan</w:t>
      </w:r>
      <w:proofErr w:type="spellEnd"/>
      <w:r w:rsidRPr="00B7377A">
        <w:rPr>
          <w:rFonts w:ascii="Arial" w:hAnsi="Arial" w:cs="Arial"/>
          <w:sz w:val="20"/>
          <w:szCs w:val="20"/>
        </w:rPr>
        <w:t xml:space="preserve"> </w:t>
      </w:r>
      <w:proofErr w:type="spellStart"/>
      <w:r w:rsidRPr="00B7377A">
        <w:rPr>
          <w:rFonts w:ascii="Arial" w:hAnsi="Arial" w:cs="Arial"/>
          <w:sz w:val="20"/>
          <w:szCs w:val="20"/>
        </w:rPr>
        <w:t>tersebut</w:t>
      </w:r>
      <w:proofErr w:type="spellEnd"/>
      <w:r w:rsidRPr="00B7377A">
        <w:rPr>
          <w:rFonts w:ascii="Arial" w:hAnsi="Arial" w:cs="Arial"/>
          <w:sz w:val="20"/>
          <w:szCs w:val="20"/>
        </w:rPr>
        <w:t xml:space="preserve"> </w:t>
      </w:r>
      <w:proofErr w:type="spellStart"/>
      <w:r w:rsidRPr="00B7377A">
        <w:rPr>
          <w:rFonts w:ascii="Arial" w:hAnsi="Arial" w:cs="Arial"/>
          <w:sz w:val="20"/>
          <w:szCs w:val="20"/>
        </w:rPr>
        <w:t>berasal</w:t>
      </w:r>
      <w:proofErr w:type="spellEnd"/>
      <w:r w:rsidRPr="00B7377A">
        <w:rPr>
          <w:rFonts w:ascii="Arial" w:hAnsi="Arial" w:cs="Arial"/>
          <w:sz w:val="20"/>
          <w:szCs w:val="20"/>
        </w:rPr>
        <w:t xml:space="preserve"> </w:t>
      </w:r>
      <w:proofErr w:type="spellStart"/>
      <w:r w:rsidRPr="00B7377A">
        <w:rPr>
          <w:rFonts w:ascii="Arial" w:hAnsi="Arial" w:cs="Arial"/>
          <w:sz w:val="20"/>
          <w:szCs w:val="20"/>
        </w:rPr>
        <w:t>dari</w:t>
      </w:r>
      <w:proofErr w:type="spellEnd"/>
      <w:r w:rsidRPr="00B7377A">
        <w:rPr>
          <w:rFonts w:ascii="Arial" w:hAnsi="Arial" w:cs="Arial"/>
          <w:sz w:val="20"/>
          <w:szCs w:val="20"/>
        </w:rPr>
        <w:t xml:space="preserve"> orang yang </w:t>
      </w:r>
      <w:proofErr w:type="spellStart"/>
      <w:r w:rsidRPr="00B7377A">
        <w:rPr>
          <w:rFonts w:ascii="Arial" w:hAnsi="Arial" w:cs="Arial"/>
          <w:sz w:val="20"/>
          <w:szCs w:val="20"/>
        </w:rPr>
        <w:t>merasa</w:t>
      </w:r>
      <w:proofErr w:type="spellEnd"/>
      <w:r w:rsidRPr="00B7377A">
        <w:rPr>
          <w:rFonts w:ascii="Arial" w:hAnsi="Arial" w:cs="Arial"/>
          <w:sz w:val="20"/>
          <w:szCs w:val="20"/>
        </w:rPr>
        <w:t xml:space="preserve"> </w:t>
      </w:r>
      <w:proofErr w:type="spellStart"/>
      <w:r w:rsidRPr="00B7377A">
        <w:rPr>
          <w:rFonts w:ascii="Arial" w:hAnsi="Arial" w:cs="Arial"/>
          <w:sz w:val="20"/>
          <w:szCs w:val="20"/>
        </w:rPr>
        <w:t>haknya</w:t>
      </w:r>
      <w:proofErr w:type="spellEnd"/>
      <w:r w:rsidRPr="00B7377A">
        <w:rPr>
          <w:rFonts w:ascii="Arial" w:hAnsi="Arial" w:cs="Arial"/>
          <w:sz w:val="20"/>
          <w:szCs w:val="20"/>
        </w:rPr>
        <w:t xml:space="preserve"> </w:t>
      </w:r>
      <w:proofErr w:type="spellStart"/>
      <w:r w:rsidRPr="00B7377A">
        <w:rPr>
          <w:rFonts w:ascii="Arial" w:hAnsi="Arial" w:cs="Arial"/>
          <w:sz w:val="20"/>
          <w:szCs w:val="20"/>
        </w:rPr>
        <w:t>dilanggar</w:t>
      </w:r>
      <w:proofErr w:type="spellEnd"/>
      <w:r w:rsidRPr="00B7377A">
        <w:rPr>
          <w:rFonts w:ascii="Arial" w:hAnsi="Arial" w:cs="Arial"/>
          <w:sz w:val="20"/>
          <w:szCs w:val="20"/>
        </w:rPr>
        <w:t xml:space="preserve"> (</w:t>
      </w:r>
      <w:proofErr w:type="spellStart"/>
      <w:r w:rsidRPr="00B7377A">
        <w:rPr>
          <w:rFonts w:ascii="Arial" w:hAnsi="Arial" w:cs="Arial"/>
          <w:sz w:val="20"/>
          <w:szCs w:val="20"/>
        </w:rPr>
        <w:t>penggugat</w:t>
      </w:r>
      <w:proofErr w:type="spellEnd"/>
      <w:r w:rsidRPr="00B7377A">
        <w:rPr>
          <w:rFonts w:ascii="Arial" w:hAnsi="Arial" w:cs="Arial"/>
          <w:sz w:val="20"/>
          <w:szCs w:val="20"/>
        </w:rPr>
        <w:t>) oleh orang lain (</w:t>
      </w:r>
      <w:proofErr w:type="spellStart"/>
      <w:r w:rsidRPr="00B7377A">
        <w:rPr>
          <w:rFonts w:ascii="Arial" w:hAnsi="Arial" w:cs="Arial"/>
          <w:sz w:val="20"/>
          <w:szCs w:val="20"/>
        </w:rPr>
        <w:t>tergugat</w:t>
      </w:r>
      <w:proofErr w:type="spellEnd"/>
      <w:r w:rsidRPr="00B7377A">
        <w:rPr>
          <w:rFonts w:ascii="Arial" w:hAnsi="Arial" w:cs="Arial"/>
          <w:sz w:val="20"/>
          <w:szCs w:val="20"/>
        </w:rPr>
        <w:t xml:space="preserve">).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hal</w:t>
      </w:r>
      <w:proofErr w:type="spellEnd"/>
      <w:r w:rsidRPr="00B7377A">
        <w:rPr>
          <w:rFonts w:ascii="Arial" w:hAnsi="Arial" w:cs="Arial"/>
          <w:sz w:val="20"/>
          <w:szCs w:val="20"/>
        </w:rPr>
        <w:t xml:space="preserve"> </w:t>
      </w:r>
      <w:proofErr w:type="spellStart"/>
      <w:r w:rsidRPr="00B7377A">
        <w:rPr>
          <w:rFonts w:ascii="Arial" w:hAnsi="Arial" w:cs="Arial"/>
          <w:sz w:val="20"/>
          <w:szCs w:val="20"/>
        </w:rPr>
        <w:t>ini</w:t>
      </w:r>
      <w:proofErr w:type="spellEnd"/>
      <w:r w:rsidRPr="00B7377A">
        <w:rPr>
          <w:rFonts w:ascii="Arial" w:hAnsi="Arial" w:cs="Arial"/>
          <w:sz w:val="20"/>
          <w:szCs w:val="20"/>
        </w:rPr>
        <w:t xml:space="preserve">, </w:t>
      </w:r>
      <w:proofErr w:type="spellStart"/>
      <w:r w:rsidRPr="00B7377A">
        <w:rPr>
          <w:rFonts w:ascii="Arial" w:hAnsi="Arial" w:cs="Arial"/>
          <w:sz w:val="20"/>
          <w:szCs w:val="20"/>
        </w:rPr>
        <w:t>apabila</w:t>
      </w:r>
      <w:proofErr w:type="spellEnd"/>
      <w:r w:rsidRPr="00B7377A">
        <w:rPr>
          <w:rFonts w:ascii="Arial" w:hAnsi="Arial" w:cs="Arial"/>
          <w:sz w:val="20"/>
          <w:szCs w:val="20"/>
        </w:rPr>
        <w:t xml:space="preserve"> para </w:t>
      </w:r>
      <w:proofErr w:type="spellStart"/>
      <w:r w:rsidRPr="00B7377A">
        <w:rPr>
          <w:rFonts w:ascii="Arial" w:hAnsi="Arial" w:cs="Arial"/>
          <w:sz w:val="20"/>
          <w:szCs w:val="20"/>
        </w:rPr>
        <w:t>kreditor</w:t>
      </w:r>
      <w:proofErr w:type="spellEnd"/>
      <w:r w:rsidRPr="00B7377A">
        <w:rPr>
          <w:rFonts w:ascii="Arial" w:hAnsi="Arial" w:cs="Arial"/>
          <w:sz w:val="20"/>
          <w:szCs w:val="20"/>
        </w:rPr>
        <w:t xml:space="preserve"> </w:t>
      </w:r>
      <w:proofErr w:type="spellStart"/>
      <w:r w:rsidRPr="00B7377A">
        <w:rPr>
          <w:rFonts w:ascii="Arial" w:hAnsi="Arial" w:cs="Arial"/>
          <w:sz w:val="20"/>
          <w:szCs w:val="20"/>
        </w:rPr>
        <w:t>sebagai</w:t>
      </w:r>
      <w:proofErr w:type="spellEnd"/>
      <w:r w:rsidRPr="00B7377A">
        <w:rPr>
          <w:rFonts w:ascii="Arial" w:hAnsi="Arial" w:cs="Arial"/>
          <w:sz w:val="20"/>
          <w:szCs w:val="20"/>
        </w:rPr>
        <w:t xml:space="preserve"> </w:t>
      </w:r>
      <w:proofErr w:type="spellStart"/>
      <w:r w:rsidRPr="00B7377A">
        <w:rPr>
          <w:rFonts w:ascii="Arial" w:hAnsi="Arial" w:cs="Arial"/>
          <w:sz w:val="20"/>
          <w:szCs w:val="20"/>
        </w:rPr>
        <w:t>mantan</w:t>
      </w:r>
      <w:proofErr w:type="spellEnd"/>
      <w:r w:rsidRPr="00B7377A">
        <w:rPr>
          <w:rFonts w:ascii="Arial" w:hAnsi="Arial" w:cs="Arial"/>
          <w:sz w:val="20"/>
          <w:szCs w:val="20"/>
        </w:rPr>
        <w:t xml:space="preserve"> </w:t>
      </w:r>
      <w:proofErr w:type="spellStart"/>
      <w:r w:rsidRPr="00B7377A">
        <w:rPr>
          <w:rFonts w:ascii="Arial" w:hAnsi="Arial" w:cs="Arial"/>
          <w:sz w:val="20"/>
          <w:szCs w:val="20"/>
        </w:rPr>
        <w:t>agen</w:t>
      </w:r>
      <w:proofErr w:type="spellEnd"/>
      <w:r w:rsidRPr="00B7377A">
        <w:rPr>
          <w:rFonts w:ascii="Arial" w:hAnsi="Arial" w:cs="Arial"/>
          <w:sz w:val="20"/>
          <w:szCs w:val="20"/>
        </w:rPr>
        <w:t xml:space="preserve"> </w:t>
      </w:r>
      <w:proofErr w:type="spellStart"/>
      <w:r w:rsidRPr="00B7377A">
        <w:rPr>
          <w:rFonts w:ascii="Arial" w:hAnsi="Arial" w:cs="Arial"/>
          <w:sz w:val="20"/>
          <w:szCs w:val="20"/>
        </w:rPr>
        <w:t>asuransi</w:t>
      </w:r>
      <w:proofErr w:type="spellEnd"/>
      <w:r w:rsidRPr="00B7377A">
        <w:rPr>
          <w:rFonts w:ascii="Arial" w:hAnsi="Arial" w:cs="Arial"/>
          <w:sz w:val="20"/>
          <w:szCs w:val="20"/>
        </w:rPr>
        <w:t xml:space="preserve"> </w:t>
      </w:r>
      <w:proofErr w:type="spellStart"/>
      <w:r w:rsidRPr="00B7377A">
        <w:rPr>
          <w:rFonts w:ascii="Arial" w:hAnsi="Arial" w:cs="Arial"/>
          <w:sz w:val="20"/>
          <w:szCs w:val="20"/>
        </w:rPr>
        <w:t>merasa</w:t>
      </w:r>
      <w:proofErr w:type="spellEnd"/>
      <w:r w:rsidRPr="00B7377A">
        <w:rPr>
          <w:rFonts w:ascii="Arial" w:hAnsi="Arial" w:cs="Arial"/>
          <w:sz w:val="20"/>
          <w:szCs w:val="20"/>
        </w:rPr>
        <w:t xml:space="preserve"> </w:t>
      </w:r>
      <w:proofErr w:type="spellStart"/>
      <w:r w:rsidRPr="00B7377A">
        <w:rPr>
          <w:rFonts w:ascii="Arial" w:hAnsi="Arial" w:cs="Arial"/>
          <w:sz w:val="20"/>
          <w:szCs w:val="20"/>
        </w:rPr>
        <w:t>hak</w:t>
      </w:r>
      <w:proofErr w:type="spellEnd"/>
      <w:r w:rsidRPr="00B7377A">
        <w:rPr>
          <w:rFonts w:ascii="Arial" w:hAnsi="Arial" w:cs="Arial"/>
          <w:sz w:val="20"/>
          <w:szCs w:val="20"/>
        </w:rPr>
        <w:t xml:space="preserve"> </w:t>
      </w:r>
      <w:proofErr w:type="spellStart"/>
      <w:r w:rsidRPr="00B7377A">
        <w:rPr>
          <w:rFonts w:ascii="Arial" w:hAnsi="Arial" w:cs="Arial"/>
          <w:sz w:val="20"/>
          <w:szCs w:val="20"/>
        </w:rPr>
        <w:t>keperdataannya</w:t>
      </w:r>
      <w:proofErr w:type="spellEnd"/>
      <w:r w:rsidRPr="00B7377A">
        <w:rPr>
          <w:rFonts w:ascii="Arial" w:hAnsi="Arial" w:cs="Arial"/>
          <w:sz w:val="20"/>
          <w:szCs w:val="20"/>
        </w:rPr>
        <w:t xml:space="preserve"> </w:t>
      </w:r>
      <w:proofErr w:type="spellStart"/>
      <w:r w:rsidRPr="00B7377A">
        <w:rPr>
          <w:rFonts w:ascii="Arial" w:hAnsi="Arial" w:cs="Arial"/>
          <w:sz w:val="20"/>
          <w:szCs w:val="20"/>
        </w:rPr>
        <w:t>sebagai</w:t>
      </w:r>
      <w:proofErr w:type="spellEnd"/>
      <w:r w:rsidRPr="00B7377A">
        <w:rPr>
          <w:rFonts w:ascii="Arial" w:hAnsi="Arial" w:cs="Arial"/>
          <w:sz w:val="20"/>
          <w:szCs w:val="20"/>
        </w:rPr>
        <w:t xml:space="preserve"> </w:t>
      </w:r>
      <w:proofErr w:type="spellStart"/>
      <w:r w:rsidRPr="00B7377A">
        <w:rPr>
          <w:rFonts w:ascii="Arial" w:hAnsi="Arial" w:cs="Arial"/>
          <w:sz w:val="20"/>
          <w:szCs w:val="20"/>
        </w:rPr>
        <w:t>kreditor</w:t>
      </w:r>
      <w:proofErr w:type="spellEnd"/>
      <w:r w:rsidRPr="00B7377A">
        <w:rPr>
          <w:rFonts w:ascii="Arial" w:hAnsi="Arial" w:cs="Arial"/>
          <w:sz w:val="20"/>
          <w:szCs w:val="20"/>
        </w:rPr>
        <w:t xml:space="preserve">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pengajuan</w:t>
      </w:r>
      <w:proofErr w:type="spellEnd"/>
      <w:r w:rsidRPr="00B7377A">
        <w:rPr>
          <w:rFonts w:ascii="Arial" w:hAnsi="Arial" w:cs="Arial"/>
          <w:sz w:val="20"/>
          <w:szCs w:val="20"/>
        </w:rPr>
        <w:t xml:space="preserve"> </w:t>
      </w:r>
      <w:proofErr w:type="spellStart"/>
      <w:r w:rsidRPr="00B7377A">
        <w:rPr>
          <w:rFonts w:ascii="Arial" w:hAnsi="Arial" w:cs="Arial"/>
          <w:sz w:val="20"/>
          <w:szCs w:val="20"/>
        </w:rPr>
        <w:t>permohonan</w:t>
      </w:r>
      <w:proofErr w:type="spellEnd"/>
      <w:r w:rsidRPr="00B7377A">
        <w:rPr>
          <w:rFonts w:ascii="Arial" w:hAnsi="Arial" w:cs="Arial"/>
          <w:sz w:val="20"/>
          <w:szCs w:val="20"/>
        </w:rPr>
        <w:t xml:space="preserve"> </w:t>
      </w:r>
      <w:proofErr w:type="spellStart"/>
      <w:r w:rsidRPr="00B7377A">
        <w:rPr>
          <w:rFonts w:ascii="Arial" w:hAnsi="Arial" w:cs="Arial"/>
          <w:sz w:val="20"/>
          <w:szCs w:val="20"/>
        </w:rPr>
        <w:t>pailit</w:t>
      </w:r>
      <w:proofErr w:type="spellEnd"/>
      <w:r w:rsidRPr="00B7377A">
        <w:rPr>
          <w:rFonts w:ascii="Arial" w:hAnsi="Arial" w:cs="Arial"/>
          <w:sz w:val="20"/>
          <w:szCs w:val="20"/>
        </w:rPr>
        <w:t xml:space="preserve"> </w:t>
      </w:r>
      <w:proofErr w:type="spellStart"/>
      <w:r w:rsidRPr="00B7377A">
        <w:rPr>
          <w:rFonts w:ascii="Arial" w:hAnsi="Arial" w:cs="Arial"/>
          <w:sz w:val="20"/>
          <w:szCs w:val="20"/>
        </w:rPr>
        <w:t>ke</w:t>
      </w:r>
      <w:proofErr w:type="spellEnd"/>
      <w:r w:rsidRPr="00B7377A">
        <w:rPr>
          <w:rFonts w:ascii="Arial" w:hAnsi="Arial" w:cs="Arial"/>
          <w:sz w:val="20"/>
          <w:szCs w:val="20"/>
        </w:rPr>
        <w:t xml:space="preserve"> OJK </w:t>
      </w:r>
      <w:proofErr w:type="spellStart"/>
      <w:r w:rsidRPr="00B7377A">
        <w:rPr>
          <w:rFonts w:ascii="Arial" w:hAnsi="Arial" w:cs="Arial"/>
          <w:sz w:val="20"/>
          <w:szCs w:val="20"/>
        </w:rPr>
        <w:t>diabaikan</w:t>
      </w:r>
      <w:proofErr w:type="spellEnd"/>
      <w:r w:rsidRPr="00B7377A">
        <w:rPr>
          <w:rFonts w:ascii="Arial" w:hAnsi="Arial" w:cs="Arial"/>
          <w:sz w:val="20"/>
          <w:szCs w:val="20"/>
        </w:rPr>
        <w:t xml:space="preserve"> </w:t>
      </w:r>
      <w:proofErr w:type="spellStart"/>
      <w:r w:rsidRPr="00B7377A">
        <w:rPr>
          <w:rFonts w:ascii="Arial" w:hAnsi="Arial" w:cs="Arial"/>
          <w:sz w:val="20"/>
          <w:szCs w:val="20"/>
        </w:rPr>
        <w:t>atau</w:t>
      </w:r>
      <w:proofErr w:type="spellEnd"/>
      <w:r w:rsidRPr="00B7377A">
        <w:rPr>
          <w:rFonts w:ascii="Arial" w:hAnsi="Arial" w:cs="Arial"/>
          <w:sz w:val="20"/>
          <w:szCs w:val="20"/>
        </w:rPr>
        <w:t xml:space="preserve"> </w:t>
      </w:r>
      <w:proofErr w:type="spellStart"/>
      <w:r w:rsidRPr="00B7377A">
        <w:rPr>
          <w:rFonts w:ascii="Arial" w:hAnsi="Arial" w:cs="Arial"/>
          <w:sz w:val="20"/>
          <w:szCs w:val="20"/>
        </w:rPr>
        <w:t>dianggap</w:t>
      </w:r>
      <w:proofErr w:type="spellEnd"/>
      <w:r w:rsidRPr="00B7377A">
        <w:rPr>
          <w:rFonts w:ascii="Arial" w:hAnsi="Arial" w:cs="Arial"/>
          <w:sz w:val="20"/>
          <w:szCs w:val="20"/>
        </w:rPr>
        <w:t xml:space="preserve"> </w:t>
      </w:r>
      <w:proofErr w:type="spellStart"/>
      <w:r w:rsidRPr="00B7377A">
        <w:rPr>
          <w:rFonts w:ascii="Arial" w:hAnsi="Arial" w:cs="Arial"/>
          <w:sz w:val="20"/>
          <w:szCs w:val="20"/>
        </w:rPr>
        <w:t>tidak</w:t>
      </w:r>
      <w:proofErr w:type="spellEnd"/>
      <w:r w:rsidRPr="00B7377A">
        <w:rPr>
          <w:rFonts w:ascii="Arial" w:hAnsi="Arial" w:cs="Arial"/>
          <w:sz w:val="20"/>
          <w:szCs w:val="20"/>
        </w:rPr>
        <w:t xml:space="preserve"> </w:t>
      </w:r>
      <w:proofErr w:type="spellStart"/>
      <w:r w:rsidRPr="00B7377A">
        <w:rPr>
          <w:rFonts w:ascii="Arial" w:hAnsi="Arial" w:cs="Arial"/>
          <w:sz w:val="20"/>
          <w:szCs w:val="20"/>
        </w:rPr>
        <w:t>memiliki</w:t>
      </w:r>
      <w:proofErr w:type="spellEnd"/>
      <w:r w:rsidRPr="00B7377A">
        <w:rPr>
          <w:rFonts w:ascii="Arial" w:hAnsi="Arial" w:cs="Arial"/>
          <w:sz w:val="20"/>
          <w:szCs w:val="20"/>
        </w:rPr>
        <w:t xml:space="preserve"> </w:t>
      </w:r>
      <w:proofErr w:type="spellStart"/>
      <w:r w:rsidRPr="00B7377A">
        <w:rPr>
          <w:rFonts w:ascii="Arial" w:hAnsi="Arial" w:cs="Arial"/>
          <w:sz w:val="20"/>
          <w:szCs w:val="20"/>
        </w:rPr>
        <w:t>kedudukan</w:t>
      </w:r>
      <w:proofErr w:type="spellEnd"/>
      <w:r w:rsidRPr="00B7377A">
        <w:rPr>
          <w:rFonts w:ascii="Arial" w:hAnsi="Arial" w:cs="Arial"/>
          <w:sz w:val="20"/>
          <w:szCs w:val="20"/>
        </w:rPr>
        <w:t xml:space="preserve"> </w:t>
      </w:r>
      <w:proofErr w:type="spellStart"/>
      <w:r w:rsidRPr="00B7377A">
        <w:rPr>
          <w:rFonts w:ascii="Arial" w:hAnsi="Arial" w:cs="Arial"/>
          <w:sz w:val="20"/>
          <w:szCs w:val="20"/>
        </w:rPr>
        <w:t>hukum</w:t>
      </w:r>
      <w:proofErr w:type="spellEnd"/>
      <w:r w:rsidRPr="00B7377A">
        <w:rPr>
          <w:rFonts w:ascii="Arial" w:hAnsi="Arial" w:cs="Arial"/>
          <w:sz w:val="20"/>
          <w:szCs w:val="20"/>
        </w:rPr>
        <w:t xml:space="preserve"> yang </w:t>
      </w:r>
      <w:proofErr w:type="spellStart"/>
      <w:r w:rsidRPr="00B7377A">
        <w:rPr>
          <w:rFonts w:ascii="Arial" w:hAnsi="Arial" w:cs="Arial"/>
          <w:sz w:val="20"/>
          <w:szCs w:val="20"/>
        </w:rPr>
        <w:t>sama</w:t>
      </w:r>
      <w:proofErr w:type="spellEnd"/>
      <w:r w:rsidRPr="00B7377A">
        <w:rPr>
          <w:rFonts w:ascii="Arial" w:hAnsi="Arial" w:cs="Arial"/>
          <w:sz w:val="20"/>
          <w:szCs w:val="20"/>
        </w:rPr>
        <w:t xml:space="preserve"> </w:t>
      </w:r>
      <w:proofErr w:type="spellStart"/>
      <w:r w:rsidRPr="00B7377A">
        <w:rPr>
          <w:rFonts w:ascii="Arial" w:hAnsi="Arial" w:cs="Arial"/>
          <w:sz w:val="20"/>
          <w:szCs w:val="20"/>
        </w:rPr>
        <w:t>dengan</w:t>
      </w:r>
      <w:proofErr w:type="spellEnd"/>
      <w:r w:rsidRPr="00B7377A">
        <w:rPr>
          <w:rFonts w:ascii="Arial" w:hAnsi="Arial" w:cs="Arial"/>
          <w:sz w:val="20"/>
          <w:szCs w:val="20"/>
        </w:rPr>
        <w:t xml:space="preserve"> </w:t>
      </w:r>
      <w:proofErr w:type="spellStart"/>
      <w:r w:rsidRPr="00B7377A">
        <w:rPr>
          <w:rFonts w:ascii="Arial" w:hAnsi="Arial" w:cs="Arial"/>
          <w:sz w:val="20"/>
          <w:szCs w:val="20"/>
        </w:rPr>
        <w:t>kreditor</w:t>
      </w:r>
      <w:proofErr w:type="spellEnd"/>
      <w:r w:rsidRPr="00B7377A">
        <w:rPr>
          <w:rFonts w:ascii="Arial" w:hAnsi="Arial" w:cs="Arial"/>
          <w:sz w:val="20"/>
          <w:szCs w:val="20"/>
        </w:rPr>
        <w:t xml:space="preserve"> </w:t>
      </w:r>
      <w:proofErr w:type="spellStart"/>
      <w:r w:rsidRPr="00B7377A">
        <w:rPr>
          <w:rFonts w:ascii="Arial" w:hAnsi="Arial" w:cs="Arial"/>
          <w:sz w:val="20"/>
          <w:szCs w:val="20"/>
        </w:rPr>
        <w:t>lainnya</w:t>
      </w:r>
      <w:proofErr w:type="spellEnd"/>
      <w:r w:rsidRPr="00B7377A">
        <w:rPr>
          <w:rFonts w:ascii="Arial" w:hAnsi="Arial" w:cs="Arial"/>
          <w:sz w:val="20"/>
          <w:szCs w:val="20"/>
        </w:rPr>
        <w:t xml:space="preserve"> </w:t>
      </w:r>
      <w:proofErr w:type="spellStart"/>
      <w:r w:rsidRPr="00B7377A">
        <w:rPr>
          <w:rFonts w:ascii="Arial" w:hAnsi="Arial" w:cs="Arial"/>
          <w:sz w:val="20"/>
          <w:szCs w:val="20"/>
        </w:rPr>
        <w:t>karena</w:t>
      </w:r>
      <w:proofErr w:type="spellEnd"/>
      <w:r w:rsidRPr="00B7377A">
        <w:rPr>
          <w:rFonts w:ascii="Arial" w:hAnsi="Arial" w:cs="Arial"/>
          <w:sz w:val="20"/>
          <w:szCs w:val="20"/>
        </w:rPr>
        <w:t xml:space="preserve"> </w:t>
      </w:r>
      <w:proofErr w:type="spellStart"/>
      <w:r w:rsidRPr="00B7377A">
        <w:rPr>
          <w:rFonts w:ascii="Arial" w:hAnsi="Arial" w:cs="Arial"/>
          <w:sz w:val="20"/>
          <w:szCs w:val="20"/>
        </w:rPr>
        <w:t>telah</w:t>
      </w:r>
      <w:proofErr w:type="spellEnd"/>
      <w:r w:rsidRPr="00B7377A">
        <w:rPr>
          <w:rFonts w:ascii="Arial" w:hAnsi="Arial" w:cs="Arial"/>
          <w:sz w:val="20"/>
          <w:szCs w:val="20"/>
        </w:rPr>
        <w:t xml:space="preserve"> </w:t>
      </w:r>
      <w:proofErr w:type="spellStart"/>
      <w:r w:rsidRPr="00B7377A">
        <w:rPr>
          <w:rFonts w:ascii="Arial" w:hAnsi="Arial" w:cs="Arial"/>
          <w:sz w:val="20"/>
          <w:szCs w:val="20"/>
        </w:rPr>
        <w:t>berstatus</w:t>
      </w:r>
      <w:proofErr w:type="spellEnd"/>
      <w:r w:rsidRPr="00B7377A">
        <w:rPr>
          <w:rFonts w:ascii="Arial" w:hAnsi="Arial" w:cs="Arial"/>
          <w:sz w:val="20"/>
          <w:szCs w:val="20"/>
        </w:rPr>
        <w:t xml:space="preserve"> </w:t>
      </w:r>
      <w:proofErr w:type="spellStart"/>
      <w:r w:rsidRPr="00B7377A">
        <w:rPr>
          <w:rFonts w:ascii="Arial" w:hAnsi="Arial" w:cs="Arial"/>
          <w:sz w:val="20"/>
          <w:szCs w:val="20"/>
        </w:rPr>
        <w:t>sebagai</w:t>
      </w:r>
      <w:proofErr w:type="spellEnd"/>
      <w:r w:rsidRPr="00B7377A">
        <w:rPr>
          <w:rFonts w:ascii="Arial" w:hAnsi="Arial" w:cs="Arial"/>
          <w:sz w:val="20"/>
          <w:szCs w:val="20"/>
        </w:rPr>
        <w:t xml:space="preserve"> “</w:t>
      </w:r>
      <w:proofErr w:type="spellStart"/>
      <w:r w:rsidRPr="00B7377A">
        <w:rPr>
          <w:rFonts w:ascii="Arial" w:hAnsi="Arial" w:cs="Arial"/>
          <w:sz w:val="20"/>
          <w:szCs w:val="20"/>
        </w:rPr>
        <w:t>mantan</w:t>
      </w:r>
      <w:proofErr w:type="spellEnd"/>
      <w:r w:rsidRPr="00B7377A">
        <w:rPr>
          <w:rFonts w:ascii="Arial" w:hAnsi="Arial" w:cs="Arial"/>
          <w:sz w:val="20"/>
          <w:szCs w:val="20"/>
        </w:rPr>
        <w:t xml:space="preserve"> </w:t>
      </w:r>
      <w:proofErr w:type="spellStart"/>
      <w:r w:rsidRPr="00B7377A">
        <w:rPr>
          <w:rFonts w:ascii="Arial" w:hAnsi="Arial" w:cs="Arial"/>
          <w:sz w:val="20"/>
          <w:szCs w:val="20"/>
        </w:rPr>
        <w:t>agen</w:t>
      </w:r>
      <w:proofErr w:type="spellEnd"/>
      <w:r w:rsidRPr="00B7377A">
        <w:rPr>
          <w:rFonts w:ascii="Arial" w:hAnsi="Arial" w:cs="Arial"/>
          <w:sz w:val="20"/>
          <w:szCs w:val="20"/>
        </w:rPr>
        <w:t xml:space="preserve"> </w:t>
      </w:r>
      <w:proofErr w:type="spellStart"/>
      <w:r w:rsidRPr="00B7377A">
        <w:rPr>
          <w:rFonts w:ascii="Arial" w:hAnsi="Arial" w:cs="Arial"/>
          <w:sz w:val="20"/>
          <w:szCs w:val="20"/>
        </w:rPr>
        <w:t>asuransi</w:t>
      </w:r>
      <w:proofErr w:type="spellEnd"/>
      <w:r w:rsidRPr="00B7377A">
        <w:rPr>
          <w:rFonts w:ascii="Arial" w:hAnsi="Arial" w:cs="Arial"/>
          <w:sz w:val="20"/>
          <w:szCs w:val="20"/>
        </w:rPr>
        <w:t xml:space="preserve">”, </w:t>
      </w:r>
      <w:proofErr w:type="spellStart"/>
      <w:r w:rsidRPr="00B7377A">
        <w:rPr>
          <w:rFonts w:ascii="Arial" w:hAnsi="Arial" w:cs="Arial"/>
          <w:sz w:val="20"/>
          <w:szCs w:val="20"/>
        </w:rPr>
        <w:t>dapat</w:t>
      </w:r>
      <w:proofErr w:type="spellEnd"/>
      <w:r w:rsidRPr="00B7377A">
        <w:rPr>
          <w:rFonts w:ascii="Arial" w:hAnsi="Arial" w:cs="Arial"/>
          <w:sz w:val="20"/>
          <w:szCs w:val="20"/>
        </w:rPr>
        <w:t xml:space="preserve"> </w:t>
      </w:r>
      <w:proofErr w:type="spellStart"/>
      <w:r w:rsidRPr="00B7377A">
        <w:rPr>
          <w:rFonts w:ascii="Arial" w:hAnsi="Arial" w:cs="Arial"/>
          <w:sz w:val="20"/>
          <w:szCs w:val="20"/>
        </w:rPr>
        <w:t>mengajukan</w:t>
      </w:r>
      <w:proofErr w:type="spellEnd"/>
      <w:r w:rsidRPr="00B7377A">
        <w:rPr>
          <w:rFonts w:ascii="Arial" w:hAnsi="Arial" w:cs="Arial"/>
          <w:sz w:val="20"/>
          <w:szCs w:val="20"/>
        </w:rPr>
        <w:t xml:space="preserve"> </w:t>
      </w:r>
      <w:proofErr w:type="spellStart"/>
      <w:r w:rsidRPr="00B7377A">
        <w:rPr>
          <w:rFonts w:ascii="Arial" w:hAnsi="Arial" w:cs="Arial"/>
          <w:sz w:val="20"/>
          <w:szCs w:val="20"/>
        </w:rPr>
        <w:t>gugatan</w:t>
      </w:r>
      <w:proofErr w:type="spellEnd"/>
      <w:r w:rsidRPr="00B7377A">
        <w:rPr>
          <w:rFonts w:ascii="Arial" w:hAnsi="Arial" w:cs="Arial"/>
          <w:sz w:val="20"/>
          <w:szCs w:val="20"/>
        </w:rPr>
        <w:t xml:space="preserve"> PMH </w:t>
      </w:r>
      <w:proofErr w:type="spellStart"/>
      <w:r w:rsidRPr="00B7377A">
        <w:rPr>
          <w:rFonts w:ascii="Arial" w:hAnsi="Arial" w:cs="Arial"/>
          <w:sz w:val="20"/>
          <w:szCs w:val="20"/>
        </w:rPr>
        <w:t>terhadap</w:t>
      </w:r>
      <w:proofErr w:type="spellEnd"/>
      <w:r w:rsidRPr="00B7377A">
        <w:rPr>
          <w:rFonts w:ascii="Arial" w:hAnsi="Arial" w:cs="Arial"/>
          <w:sz w:val="20"/>
          <w:szCs w:val="20"/>
        </w:rPr>
        <w:t xml:space="preserve"> OJK </w:t>
      </w:r>
      <w:proofErr w:type="spellStart"/>
      <w:r w:rsidRPr="00B7377A">
        <w:rPr>
          <w:rFonts w:ascii="Arial" w:hAnsi="Arial" w:cs="Arial"/>
          <w:sz w:val="20"/>
          <w:szCs w:val="20"/>
        </w:rPr>
        <w:t>ke</w:t>
      </w:r>
      <w:proofErr w:type="spellEnd"/>
      <w:r w:rsidRPr="00B7377A">
        <w:rPr>
          <w:rFonts w:ascii="Arial" w:hAnsi="Arial" w:cs="Arial"/>
          <w:sz w:val="20"/>
          <w:szCs w:val="20"/>
        </w:rPr>
        <w:t xml:space="preserve"> </w:t>
      </w:r>
      <w:proofErr w:type="spellStart"/>
      <w:r w:rsidRPr="00B7377A">
        <w:rPr>
          <w:rFonts w:ascii="Arial" w:hAnsi="Arial" w:cs="Arial"/>
          <w:sz w:val="20"/>
          <w:szCs w:val="20"/>
        </w:rPr>
        <w:t>peradilan</w:t>
      </w:r>
      <w:proofErr w:type="spellEnd"/>
      <w:r w:rsidRPr="00B7377A">
        <w:rPr>
          <w:rFonts w:ascii="Arial" w:hAnsi="Arial" w:cs="Arial"/>
          <w:sz w:val="20"/>
          <w:szCs w:val="20"/>
        </w:rPr>
        <w:t xml:space="preserve"> </w:t>
      </w:r>
      <w:proofErr w:type="spellStart"/>
      <w:r w:rsidRPr="00B7377A">
        <w:rPr>
          <w:rFonts w:ascii="Arial" w:hAnsi="Arial" w:cs="Arial"/>
          <w:sz w:val="20"/>
          <w:szCs w:val="20"/>
        </w:rPr>
        <w:t>perdata</w:t>
      </w:r>
      <w:proofErr w:type="spellEnd"/>
      <w:r w:rsidRPr="00B7377A">
        <w:rPr>
          <w:rFonts w:ascii="Arial" w:hAnsi="Arial" w:cs="Arial"/>
          <w:sz w:val="20"/>
          <w:szCs w:val="20"/>
        </w:rPr>
        <w:t>.</w:t>
      </w:r>
    </w:p>
    <w:p w14:paraId="141F76C9" w14:textId="77777777" w:rsidR="00856D42" w:rsidRPr="00B7377A" w:rsidRDefault="00856D42" w:rsidP="004E0A2B">
      <w:pPr>
        <w:pStyle w:val="ListParagraph"/>
        <w:spacing w:line="360" w:lineRule="auto"/>
        <w:ind w:left="0" w:firstLine="426"/>
        <w:jc w:val="both"/>
        <w:rPr>
          <w:rFonts w:ascii="Arial" w:hAnsi="Arial" w:cs="Arial"/>
          <w:sz w:val="20"/>
          <w:szCs w:val="20"/>
        </w:rPr>
      </w:pPr>
      <w:proofErr w:type="spellStart"/>
      <w:r w:rsidRPr="00B7377A">
        <w:rPr>
          <w:rFonts w:ascii="Arial" w:hAnsi="Arial" w:cs="Arial"/>
          <w:sz w:val="20"/>
          <w:szCs w:val="20"/>
        </w:rPr>
        <w:t>Maka</w:t>
      </w:r>
      <w:proofErr w:type="spellEnd"/>
      <w:r w:rsidRPr="00B7377A">
        <w:rPr>
          <w:rFonts w:ascii="Arial" w:hAnsi="Arial" w:cs="Arial"/>
          <w:sz w:val="20"/>
          <w:szCs w:val="20"/>
        </w:rPr>
        <w:t xml:space="preserve"> </w:t>
      </w:r>
      <w:proofErr w:type="spellStart"/>
      <w:r w:rsidRPr="00B7377A">
        <w:rPr>
          <w:rFonts w:ascii="Arial" w:hAnsi="Arial" w:cs="Arial"/>
          <w:sz w:val="20"/>
          <w:szCs w:val="20"/>
        </w:rPr>
        <w:t>terhadap</w:t>
      </w:r>
      <w:proofErr w:type="spellEnd"/>
      <w:r w:rsidRPr="00B7377A">
        <w:rPr>
          <w:rFonts w:ascii="Arial" w:hAnsi="Arial" w:cs="Arial"/>
          <w:sz w:val="20"/>
          <w:szCs w:val="20"/>
        </w:rPr>
        <w:t xml:space="preserve"> </w:t>
      </w:r>
      <w:proofErr w:type="spellStart"/>
      <w:r w:rsidRPr="00B7377A">
        <w:rPr>
          <w:rFonts w:ascii="Arial" w:hAnsi="Arial" w:cs="Arial"/>
          <w:sz w:val="20"/>
          <w:szCs w:val="20"/>
        </w:rPr>
        <w:t>dua</w:t>
      </w:r>
      <w:proofErr w:type="spellEnd"/>
      <w:r w:rsidRPr="00B7377A">
        <w:rPr>
          <w:rFonts w:ascii="Arial" w:hAnsi="Arial" w:cs="Arial"/>
          <w:sz w:val="20"/>
          <w:szCs w:val="20"/>
        </w:rPr>
        <w:t xml:space="preserve"> </w:t>
      </w:r>
      <w:proofErr w:type="spellStart"/>
      <w:r w:rsidRPr="00B7377A">
        <w:rPr>
          <w:rFonts w:ascii="Arial" w:hAnsi="Arial" w:cs="Arial"/>
          <w:sz w:val="20"/>
          <w:szCs w:val="20"/>
        </w:rPr>
        <w:t>gugatan</w:t>
      </w:r>
      <w:proofErr w:type="spellEnd"/>
      <w:r w:rsidRPr="00B7377A">
        <w:rPr>
          <w:rFonts w:ascii="Arial" w:hAnsi="Arial" w:cs="Arial"/>
          <w:sz w:val="20"/>
          <w:szCs w:val="20"/>
        </w:rPr>
        <w:t xml:space="preserve"> PMH </w:t>
      </w:r>
      <w:proofErr w:type="spellStart"/>
      <w:r w:rsidRPr="00B7377A">
        <w:rPr>
          <w:rFonts w:ascii="Arial" w:hAnsi="Arial" w:cs="Arial"/>
          <w:sz w:val="20"/>
          <w:szCs w:val="20"/>
        </w:rPr>
        <w:t>tersebut</w:t>
      </w:r>
      <w:proofErr w:type="spellEnd"/>
      <w:r w:rsidRPr="00B7377A">
        <w:rPr>
          <w:rFonts w:ascii="Arial" w:hAnsi="Arial" w:cs="Arial"/>
          <w:sz w:val="20"/>
          <w:szCs w:val="20"/>
        </w:rPr>
        <w:t xml:space="preserve">, </w:t>
      </w:r>
      <w:proofErr w:type="spellStart"/>
      <w:r w:rsidRPr="00B7377A">
        <w:rPr>
          <w:rFonts w:ascii="Arial" w:hAnsi="Arial" w:cs="Arial"/>
          <w:sz w:val="20"/>
          <w:szCs w:val="20"/>
        </w:rPr>
        <w:t>tergugat</w:t>
      </w:r>
      <w:proofErr w:type="spellEnd"/>
      <w:r w:rsidRPr="00B7377A">
        <w:rPr>
          <w:rFonts w:ascii="Arial" w:hAnsi="Arial" w:cs="Arial"/>
          <w:sz w:val="20"/>
          <w:szCs w:val="20"/>
        </w:rPr>
        <w:t xml:space="preserve"> </w:t>
      </w:r>
      <w:proofErr w:type="spellStart"/>
      <w:r w:rsidRPr="00B7377A">
        <w:rPr>
          <w:rFonts w:ascii="Arial" w:hAnsi="Arial" w:cs="Arial"/>
          <w:sz w:val="20"/>
          <w:szCs w:val="20"/>
        </w:rPr>
        <w:t>bertanggung</w:t>
      </w:r>
      <w:proofErr w:type="spellEnd"/>
      <w:r w:rsidRPr="00B7377A">
        <w:rPr>
          <w:rFonts w:ascii="Arial" w:hAnsi="Arial" w:cs="Arial"/>
          <w:sz w:val="20"/>
          <w:szCs w:val="20"/>
        </w:rPr>
        <w:t xml:space="preserve"> </w:t>
      </w:r>
      <w:proofErr w:type="spellStart"/>
      <w:r w:rsidRPr="00B7377A">
        <w:rPr>
          <w:rFonts w:ascii="Arial" w:hAnsi="Arial" w:cs="Arial"/>
          <w:sz w:val="20"/>
          <w:szCs w:val="20"/>
        </w:rPr>
        <w:t>jawab</w:t>
      </w:r>
      <w:proofErr w:type="spellEnd"/>
      <w:r w:rsidRPr="00B7377A">
        <w:rPr>
          <w:rFonts w:ascii="Arial" w:hAnsi="Arial" w:cs="Arial"/>
          <w:sz w:val="20"/>
          <w:szCs w:val="20"/>
        </w:rPr>
        <w:t xml:space="preserve"> </w:t>
      </w:r>
      <w:proofErr w:type="spellStart"/>
      <w:r w:rsidRPr="00B7377A">
        <w:rPr>
          <w:rFonts w:ascii="Arial" w:hAnsi="Arial" w:cs="Arial"/>
          <w:sz w:val="20"/>
          <w:szCs w:val="20"/>
        </w:rPr>
        <w:t>apabila</w:t>
      </w:r>
      <w:proofErr w:type="spellEnd"/>
      <w:r w:rsidRPr="00B7377A">
        <w:rPr>
          <w:rFonts w:ascii="Arial" w:hAnsi="Arial" w:cs="Arial"/>
          <w:sz w:val="20"/>
          <w:szCs w:val="20"/>
        </w:rPr>
        <w:t xml:space="preserve"> </w:t>
      </w:r>
      <w:proofErr w:type="spellStart"/>
      <w:r w:rsidRPr="00B7377A">
        <w:rPr>
          <w:rFonts w:ascii="Arial" w:hAnsi="Arial" w:cs="Arial"/>
          <w:sz w:val="20"/>
          <w:szCs w:val="20"/>
        </w:rPr>
        <w:t>menurut</w:t>
      </w:r>
      <w:proofErr w:type="spellEnd"/>
      <w:r w:rsidRPr="00B7377A">
        <w:rPr>
          <w:rFonts w:ascii="Arial" w:hAnsi="Arial" w:cs="Arial"/>
          <w:sz w:val="20"/>
          <w:szCs w:val="20"/>
        </w:rPr>
        <w:t xml:space="preserve"> </w:t>
      </w:r>
      <w:proofErr w:type="spellStart"/>
      <w:r w:rsidRPr="00B7377A">
        <w:rPr>
          <w:rFonts w:ascii="Arial" w:hAnsi="Arial" w:cs="Arial"/>
          <w:sz w:val="20"/>
          <w:szCs w:val="20"/>
        </w:rPr>
        <w:t>Majelis</w:t>
      </w:r>
      <w:proofErr w:type="spellEnd"/>
      <w:r w:rsidRPr="00B7377A">
        <w:rPr>
          <w:rFonts w:ascii="Arial" w:hAnsi="Arial" w:cs="Arial"/>
          <w:sz w:val="20"/>
          <w:szCs w:val="20"/>
        </w:rPr>
        <w:t xml:space="preserve"> Hakim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pertimbangannya</w:t>
      </w:r>
      <w:proofErr w:type="spellEnd"/>
      <w:r w:rsidRPr="00B7377A">
        <w:rPr>
          <w:rFonts w:ascii="Arial" w:hAnsi="Arial" w:cs="Arial"/>
          <w:sz w:val="20"/>
          <w:szCs w:val="20"/>
        </w:rPr>
        <w:t xml:space="preserve"> </w:t>
      </w:r>
      <w:proofErr w:type="spellStart"/>
      <w:r w:rsidRPr="00B7377A">
        <w:rPr>
          <w:rFonts w:ascii="Arial" w:hAnsi="Arial" w:cs="Arial"/>
          <w:sz w:val="20"/>
          <w:szCs w:val="20"/>
        </w:rPr>
        <w:t>telah</w:t>
      </w:r>
      <w:proofErr w:type="spellEnd"/>
      <w:r w:rsidRPr="00B7377A">
        <w:rPr>
          <w:rFonts w:ascii="Arial" w:hAnsi="Arial" w:cs="Arial"/>
          <w:sz w:val="20"/>
          <w:szCs w:val="20"/>
        </w:rPr>
        <w:t xml:space="preserve"> </w:t>
      </w:r>
      <w:proofErr w:type="spellStart"/>
      <w:r w:rsidRPr="00B7377A">
        <w:rPr>
          <w:rFonts w:ascii="Arial" w:hAnsi="Arial" w:cs="Arial"/>
          <w:sz w:val="20"/>
          <w:szCs w:val="20"/>
        </w:rPr>
        <w:t>melakukan</w:t>
      </w:r>
      <w:proofErr w:type="spellEnd"/>
      <w:r w:rsidRPr="00B7377A">
        <w:rPr>
          <w:rFonts w:ascii="Arial" w:hAnsi="Arial" w:cs="Arial"/>
          <w:sz w:val="20"/>
          <w:szCs w:val="20"/>
        </w:rPr>
        <w:t xml:space="preserve"> </w:t>
      </w:r>
      <w:proofErr w:type="spellStart"/>
      <w:r w:rsidRPr="00B7377A">
        <w:rPr>
          <w:rFonts w:ascii="Arial" w:hAnsi="Arial" w:cs="Arial"/>
          <w:sz w:val="20"/>
          <w:szCs w:val="20"/>
        </w:rPr>
        <w:t>perbuatan</w:t>
      </w:r>
      <w:proofErr w:type="spellEnd"/>
      <w:r w:rsidRPr="00B7377A">
        <w:rPr>
          <w:rFonts w:ascii="Arial" w:hAnsi="Arial" w:cs="Arial"/>
          <w:sz w:val="20"/>
          <w:szCs w:val="20"/>
        </w:rPr>
        <w:t xml:space="preserve"> </w:t>
      </w:r>
      <w:proofErr w:type="spellStart"/>
      <w:r w:rsidRPr="00B7377A">
        <w:rPr>
          <w:rFonts w:ascii="Arial" w:hAnsi="Arial" w:cs="Arial"/>
          <w:sz w:val="20"/>
          <w:szCs w:val="20"/>
        </w:rPr>
        <w:t>melawan</w:t>
      </w:r>
      <w:proofErr w:type="spellEnd"/>
      <w:r w:rsidRPr="00B7377A">
        <w:rPr>
          <w:rFonts w:ascii="Arial" w:hAnsi="Arial" w:cs="Arial"/>
          <w:sz w:val="20"/>
          <w:szCs w:val="20"/>
        </w:rPr>
        <w:t xml:space="preserve"> </w:t>
      </w:r>
      <w:proofErr w:type="spellStart"/>
      <w:r w:rsidRPr="00B7377A">
        <w:rPr>
          <w:rFonts w:ascii="Arial" w:hAnsi="Arial" w:cs="Arial"/>
          <w:sz w:val="20"/>
          <w:szCs w:val="20"/>
        </w:rPr>
        <w:t>hukum</w:t>
      </w:r>
      <w:proofErr w:type="spellEnd"/>
      <w:r w:rsidRPr="00B7377A">
        <w:rPr>
          <w:rFonts w:ascii="Arial" w:hAnsi="Arial" w:cs="Arial"/>
          <w:sz w:val="20"/>
          <w:szCs w:val="20"/>
        </w:rPr>
        <w:t xml:space="preserve">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konteks</w:t>
      </w:r>
      <w:proofErr w:type="spellEnd"/>
      <w:r w:rsidRPr="00B7377A">
        <w:rPr>
          <w:rFonts w:ascii="Arial" w:hAnsi="Arial" w:cs="Arial"/>
          <w:sz w:val="20"/>
          <w:szCs w:val="20"/>
        </w:rPr>
        <w:t xml:space="preserve"> TUN </w:t>
      </w:r>
      <w:proofErr w:type="spellStart"/>
      <w:r w:rsidRPr="00B7377A">
        <w:rPr>
          <w:rFonts w:ascii="Arial" w:hAnsi="Arial" w:cs="Arial"/>
          <w:sz w:val="20"/>
          <w:szCs w:val="20"/>
        </w:rPr>
        <w:t>maupun</w:t>
      </w:r>
      <w:proofErr w:type="spellEnd"/>
      <w:r w:rsidRPr="00B7377A">
        <w:rPr>
          <w:rFonts w:ascii="Arial" w:hAnsi="Arial" w:cs="Arial"/>
          <w:sz w:val="20"/>
          <w:szCs w:val="20"/>
        </w:rPr>
        <w:t xml:space="preserve"> </w:t>
      </w:r>
      <w:proofErr w:type="spellStart"/>
      <w:r w:rsidRPr="00B7377A">
        <w:rPr>
          <w:rFonts w:ascii="Arial" w:hAnsi="Arial" w:cs="Arial"/>
          <w:sz w:val="20"/>
          <w:szCs w:val="20"/>
        </w:rPr>
        <w:t>perbuatan</w:t>
      </w:r>
      <w:proofErr w:type="spellEnd"/>
      <w:r w:rsidRPr="00B7377A">
        <w:rPr>
          <w:rFonts w:ascii="Arial" w:hAnsi="Arial" w:cs="Arial"/>
          <w:sz w:val="20"/>
          <w:szCs w:val="20"/>
        </w:rPr>
        <w:t xml:space="preserve"> </w:t>
      </w:r>
      <w:proofErr w:type="spellStart"/>
      <w:r w:rsidRPr="00B7377A">
        <w:rPr>
          <w:rFonts w:ascii="Arial" w:hAnsi="Arial" w:cs="Arial"/>
          <w:sz w:val="20"/>
          <w:szCs w:val="20"/>
        </w:rPr>
        <w:t>hukum</w:t>
      </w:r>
      <w:proofErr w:type="spellEnd"/>
      <w:r w:rsidRPr="00B7377A">
        <w:rPr>
          <w:rFonts w:ascii="Arial" w:hAnsi="Arial" w:cs="Arial"/>
          <w:sz w:val="20"/>
          <w:szCs w:val="20"/>
        </w:rPr>
        <w:t xml:space="preserve">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konteks</w:t>
      </w:r>
      <w:proofErr w:type="spellEnd"/>
      <w:r w:rsidRPr="00B7377A">
        <w:rPr>
          <w:rFonts w:ascii="Arial" w:hAnsi="Arial" w:cs="Arial"/>
          <w:sz w:val="20"/>
          <w:szCs w:val="20"/>
        </w:rPr>
        <w:t xml:space="preserve"> </w:t>
      </w:r>
      <w:proofErr w:type="spellStart"/>
      <w:r w:rsidRPr="00B7377A">
        <w:rPr>
          <w:rFonts w:ascii="Arial" w:hAnsi="Arial" w:cs="Arial"/>
          <w:sz w:val="20"/>
          <w:szCs w:val="20"/>
        </w:rPr>
        <w:t>keperdataan</w:t>
      </w:r>
      <w:proofErr w:type="spellEnd"/>
      <w:r w:rsidRPr="00B7377A">
        <w:rPr>
          <w:rFonts w:ascii="Arial" w:hAnsi="Arial" w:cs="Arial"/>
          <w:sz w:val="20"/>
          <w:szCs w:val="20"/>
        </w:rPr>
        <w:t xml:space="preserve">. </w:t>
      </w:r>
      <w:proofErr w:type="spellStart"/>
      <w:r w:rsidRPr="00B7377A">
        <w:rPr>
          <w:rFonts w:ascii="Arial" w:hAnsi="Arial" w:cs="Arial"/>
          <w:sz w:val="20"/>
          <w:szCs w:val="20"/>
        </w:rPr>
        <w:t>Pertanggungjawaban</w:t>
      </w:r>
      <w:proofErr w:type="spellEnd"/>
      <w:r w:rsidRPr="00B7377A">
        <w:rPr>
          <w:rFonts w:ascii="Arial" w:hAnsi="Arial" w:cs="Arial"/>
          <w:sz w:val="20"/>
          <w:szCs w:val="20"/>
        </w:rPr>
        <w:t xml:space="preserve"> OJK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perkara</w:t>
      </w:r>
      <w:proofErr w:type="spellEnd"/>
      <w:r w:rsidRPr="00B7377A">
        <w:rPr>
          <w:rFonts w:ascii="Arial" w:hAnsi="Arial" w:cs="Arial"/>
          <w:sz w:val="20"/>
          <w:szCs w:val="20"/>
        </w:rPr>
        <w:t xml:space="preserve"> </w:t>
      </w:r>
      <w:proofErr w:type="spellStart"/>
      <w:r w:rsidRPr="00B7377A">
        <w:rPr>
          <w:rFonts w:ascii="Arial" w:hAnsi="Arial" w:cs="Arial"/>
          <w:sz w:val="20"/>
          <w:szCs w:val="20"/>
        </w:rPr>
        <w:t>ini</w:t>
      </w:r>
      <w:proofErr w:type="spellEnd"/>
      <w:r w:rsidRPr="00B7377A">
        <w:rPr>
          <w:rFonts w:ascii="Arial" w:hAnsi="Arial" w:cs="Arial"/>
          <w:sz w:val="20"/>
          <w:szCs w:val="20"/>
        </w:rPr>
        <w:t xml:space="preserve"> </w:t>
      </w:r>
      <w:proofErr w:type="spellStart"/>
      <w:r w:rsidRPr="00B7377A">
        <w:rPr>
          <w:rFonts w:ascii="Arial" w:hAnsi="Arial" w:cs="Arial"/>
          <w:sz w:val="20"/>
          <w:szCs w:val="20"/>
        </w:rPr>
        <w:t>dapat</w:t>
      </w:r>
      <w:proofErr w:type="spellEnd"/>
      <w:r w:rsidRPr="00B7377A">
        <w:rPr>
          <w:rFonts w:ascii="Arial" w:hAnsi="Arial" w:cs="Arial"/>
          <w:sz w:val="20"/>
          <w:szCs w:val="20"/>
        </w:rPr>
        <w:t xml:space="preserve"> </w:t>
      </w:r>
      <w:proofErr w:type="spellStart"/>
      <w:r w:rsidRPr="00B7377A">
        <w:rPr>
          <w:rFonts w:ascii="Arial" w:hAnsi="Arial" w:cs="Arial"/>
          <w:sz w:val="20"/>
          <w:szCs w:val="20"/>
        </w:rPr>
        <w:t>dimintakan</w:t>
      </w:r>
      <w:proofErr w:type="spellEnd"/>
      <w:r w:rsidRPr="00B7377A">
        <w:rPr>
          <w:rFonts w:ascii="Arial" w:hAnsi="Arial" w:cs="Arial"/>
          <w:sz w:val="20"/>
          <w:szCs w:val="20"/>
        </w:rPr>
        <w:t xml:space="preserve"> di </w:t>
      </w:r>
      <w:proofErr w:type="spellStart"/>
      <w:r w:rsidRPr="00B7377A">
        <w:rPr>
          <w:rFonts w:ascii="Arial" w:hAnsi="Arial" w:cs="Arial"/>
          <w:sz w:val="20"/>
          <w:szCs w:val="20"/>
        </w:rPr>
        <w:t>muka</w:t>
      </w:r>
      <w:proofErr w:type="spellEnd"/>
      <w:r w:rsidRPr="00B7377A">
        <w:rPr>
          <w:rFonts w:ascii="Arial" w:hAnsi="Arial" w:cs="Arial"/>
          <w:sz w:val="20"/>
          <w:szCs w:val="20"/>
        </w:rPr>
        <w:t xml:space="preserve"> </w:t>
      </w:r>
      <w:proofErr w:type="spellStart"/>
      <w:r w:rsidRPr="00B7377A">
        <w:rPr>
          <w:rFonts w:ascii="Arial" w:hAnsi="Arial" w:cs="Arial"/>
          <w:sz w:val="20"/>
          <w:szCs w:val="20"/>
        </w:rPr>
        <w:t>peradilan</w:t>
      </w:r>
      <w:proofErr w:type="spellEnd"/>
      <w:r w:rsidRPr="00B7377A">
        <w:rPr>
          <w:rFonts w:ascii="Arial" w:hAnsi="Arial" w:cs="Arial"/>
          <w:sz w:val="20"/>
          <w:szCs w:val="20"/>
        </w:rPr>
        <w:t xml:space="preserve"> TUN dan </w:t>
      </w:r>
      <w:proofErr w:type="spellStart"/>
      <w:r w:rsidRPr="00B7377A">
        <w:rPr>
          <w:rFonts w:ascii="Arial" w:hAnsi="Arial" w:cs="Arial"/>
          <w:sz w:val="20"/>
          <w:szCs w:val="20"/>
        </w:rPr>
        <w:t>penolakan</w:t>
      </w:r>
      <w:proofErr w:type="spellEnd"/>
      <w:r w:rsidRPr="00B7377A">
        <w:rPr>
          <w:rFonts w:ascii="Arial" w:hAnsi="Arial" w:cs="Arial"/>
          <w:sz w:val="20"/>
          <w:szCs w:val="20"/>
        </w:rPr>
        <w:t xml:space="preserve"> OJK </w:t>
      </w:r>
      <w:proofErr w:type="spellStart"/>
      <w:r w:rsidRPr="00B7377A">
        <w:rPr>
          <w:rFonts w:ascii="Arial" w:hAnsi="Arial" w:cs="Arial"/>
          <w:sz w:val="20"/>
          <w:szCs w:val="20"/>
        </w:rPr>
        <w:t>tersebut</w:t>
      </w:r>
      <w:proofErr w:type="spellEnd"/>
      <w:r w:rsidRPr="00B7377A">
        <w:rPr>
          <w:rFonts w:ascii="Arial" w:hAnsi="Arial" w:cs="Arial"/>
          <w:sz w:val="20"/>
          <w:szCs w:val="20"/>
        </w:rPr>
        <w:t xml:space="preserve"> </w:t>
      </w:r>
      <w:proofErr w:type="spellStart"/>
      <w:r w:rsidRPr="00B7377A">
        <w:rPr>
          <w:rFonts w:ascii="Arial" w:hAnsi="Arial" w:cs="Arial"/>
          <w:sz w:val="20"/>
          <w:szCs w:val="20"/>
        </w:rPr>
        <w:lastRenderedPageBreak/>
        <w:t>dapat</w:t>
      </w:r>
      <w:proofErr w:type="spellEnd"/>
      <w:r w:rsidRPr="00B7377A">
        <w:rPr>
          <w:rFonts w:ascii="Arial" w:hAnsi="Arial" w:cs="Arial"/>
          <w:sz w:val="20"/>
          <w:szCs w:val="20"/>
        </w:rPr>
        <w:t xml:space="preserve"> </w:t>
      </w:r>
      <w:proofErr w:type="spellStart"/>
      <w:r w:rsidRPr="00B7377A">
        <w:rPr>
          <w:rFonts w:ascii="Arial" w:hAnsi="Arial" w:cs="Arial"/>
          <w:sz w:val="20"/>
          <w:szCs w:val="20"/>
        </w:rPr>
        <w:t>dinyatakan</w:t>
      </w:r>
      <w:proofErr w:type="spellEnd"/>
      <w:r w:rsidRPr="00B7377A">
        <w:rPr>
          <w:rFonts w:ascii="Arial" w:hAnsi="Arial" w:cs="Arial"/>
          <w:sz w:val="20"/>
          <w:szCs w:val="20"/>
        </w:rPr>
        <w:t xml:space="preserve"> </w:t>
      </w:r>
      <w:proofErr w:type="spellStart"/>
      <w:r w:rsidRPr="00B7377A">
        <w:rPr>
          <w:rFonts w:ascii="Arial" w:hAnsi="Arial" w:cs="Arial"/>
          <w:sz w:val="20"/>
          <w:szCs w:val="20"/>
        </w:rPr>
        <w:t>tidak</w:t>
      </w:r>
      <w:proofErr w:type="spellEnd"/>
      <w:r w:rsidRPr="00B7377A">
        <w:rPr>
          <w:rFonts w:ascii="Arial" w:hAnsi="Arial" w:cs="Arial"/>
          <w:sz w:val="20"/>
          <w:szCs w:val="20"/>
        </w:rPr>
        <w:t xml:space="preserve"> </w:t>
      </w:r>
      <w:proofErr w:type="spellStart"/>
      <w:r w:rsidRPr="00B7377A">
        <w:rPr>
          <w:rFonts w:ascii="Arial" w:hAnsi="Arial" w:cs="Arial"/>
          <w:sz w:val="20"/>
          <w:szCs w:val="20"/>
        </w:rPr>
        <w:t>sah</w:t>
      </w:r>
      <w:proofErr w:type="spellEnd"/>
      <w:r w:rsidRPr="00B7377A">
        <w:rPr>
          <w:rFonts w:ascii="Arial" w:hAnsi="Arial" w:cs="Arial"/>
          <w:sz w:val="20"/>
          <w:szCs w:val="20"/>
        </w:rPr>
        <w:t xml:space="preserve"> </w:t>
      </w:r>
      <w:proofErr w:type="spellStart"/>
      <w:r w:rsidRPr="00B7377A">
        <w:rPr>
          <w:rFonts w:ascii="Arial" w:hAnsi="Arial" w:cs="Arial"/>
          <w:sz w:val="20"/>
          <w:szCs w:val="20"/>
        </w:rPr>
        <w:t>apabila</w:t>
      </w:r>
      <w:proofErr w:type="spellEnd"/>
      <w:r w:rsidRPr="00B7377A">
        <w:rPr>
          <w:rFonts w:ascii="Arial" w:hAnsi="Arial" w:cs="Arial"/>
          <w:sz w:val="20"/>
          <w:szCs w:val="20"/>
        </w:rPr>
        <w:t xml:space="preserve"> </w:t>
      </w:r>
      <w:proofErr w:type="spellStart"/>
      <w:r w:rsidRPr="00B7377A">
        <w:rPr>
          <w:rFonts w:ascii="Arial" w:hAnsi="Arial" w:cs="Arial"/>
          <w:sz w:val="20"/>
          <w:szCs w:val="20"/>
        </w:rPr>
        <w:t>dibuat</w:t>
      </w:r>
      <w:proofErr w:type="spellEnd"/>
      <w:r w:rsidRPr="00B7377A">
        <w:rPr>
          <w:rFonts w:ascii="Arial" w:hAnsi="Arial" w:cs="Arial"/>
          <w:sz w:val="20"/>
          <w:szCs w:val="20"/>
        </w:rPr>
        <w:t xml:space="preserve"> </w:t>
      </w:r>
      <w:proofErr w:type="spellStart"/>
      <w:r w:rsidRPr="00B7377A">
        <w:rPr>
          <w:rFonts w:ascii="Arial" w:hAnsi="Arial" w:cs="Arial"/>
          <w:sz w:val="20"/>
          <w:szCs w:val="20"/>
        </w:rPr>
        <w:t>secara</w:t>
      </w:r>
      <w:proofErr w:type="spellEnd"/>
      <w:r w:rsidRPr="00B7377A">
        <w:rPr>
          <w:rFonts w:ascii="Arial" w:hAnsi="Arial" w:cs="Arial"/>
          <w:sz w:val="20"/>
          <w:szCs w:val="20"/>
        </w:rPr>
        <w:t xml:space="preserve"> </w:t>
      </w:r>
      <w:proofErr w:type="spellStart"/>
      <w:r w:rsidRPr="00B7377A">
        <w:rPr>
          <w:rFonts w:ascii="Arial" w:hAnsi="Arial" w:cs="Arial"/>
          <w:sz w:val="20"/>
          <w:szCs w:val="20"/>
        </w:rPr>
        <w:t>bertindak</w:t>
      </w:r>
      <w:proofErr w:type="spellEnd"/>
      <w:r w:rsidRPr="00B7377A">
        <w:rPr>
          <w:rFonts w:ascii="Arial" w:hAnsi="Arial" w:cs="Arial"/>
          <w:sz w:val="20"/>
          <w:szCs w:val="20"/>
        </w:rPr>
        <w:t xml:space="preserve"> </w:t>
      </w:r>
      <w:proofErr w:type="spellStart"/>
      <w:r w:rsidRPr="00B7377A">
        <w:rPr>
          <w:rFonts w:ascii="Arial" w:hAnsi="Arial" w:cs="Arial"/>
          <w:sz w:val="20"/>
          <w:szCs w:val="20"/>
        </w:rPr>
        <w:t>sewenang-wenang</w:t>
      </w:r>
      <w:proofErr w:type="spellEnd"/>
      <w:r w:rsidRPr="00B7377A">
        <w:rPr>
          <w:rFonts w:ascii="Arial" w:hAnsi="Arial" w:cs="Arial"/>
          <w:sz w:val="20"/>
          <w:szCs w:val="20"/>
        </w:rPr>
        <w:t xml:space="preserve">, </w:t>
      </w:r>
      <w:proofErr w:type="spellStart"/>
      <w:r w:rsidRPr="00B7377A">
        <w:rPr>
          <w:rFonts w:ascii="Arial" w:hAnsi="Arial" w:cs="Arial"/>
          <w:sz w:val="20"/>
          <w:szCs w:val="20"/>
        </w:rPr>
        <w:t>sehingga</w:t>
      </w:r>
      <w:proofErr w:type="spellEnd"/>
      <w:r w:rsidRPr="00B7377A">
        <w:rPr>
          <w:rFonts w:ascii="Arial" w:hAnsi="Arial" w:cs="Arial"/>
          <w:sz w:val="20"/>
          <w:szCs w:val="20"/>
        </w:rPr>
        <w:t xml:space="preserve"> </w:t>
      </w:r>
      <w:proofErr w:type="spellStart"/>
      <w:r w:rsidRPr="00B7377A">
        <w:rPr>
          <w:rFonts w:ascii="Arial" w:hAnsi="Arial" w:cs="Arial"/>
          <w:sz w:val="20"/>
          <w:szCs w:val="20"/>
        </w:rPr>
        <w:t>dianggap</w:t>
      </w:r>
      <w:proofErr w:type="spellEnd"/>
      <w:r w:rsidRPr="00B7377A">
        <w:rPr>
          <w:rFonts w:ascii="Arial" w:hAnsi="Arial" w:cs="Arial"/>
          <w:sz w:val="20"/>
          <w:szCs w:val="20"/>
        </w:rPr>
        <w:t xml:space="preserve"> </w:t>
      </w:r>
      <w:proofErr w:type="spellStart"/>
      <w:r w:rsidRPr="00B7377A">
        <w:rPr>
          <w:rFonts w:ascii="Arial" w:hAnsi="Arial" w:cs="Arial"/>
          <w:sz w:val="20"/>
          <w:szCs w:val="20"/>
        </w:rPr>
        <w:t>tidak</w:t>
      </w:r>
      <w:proofErr w:type="spellEnd"/>
      <w:r w:rsidRPr="00B7377A">
        <w:rPr>
          <w:rFonts w:ascii="Arial" w:hAnsi="Arial" w:cs="Arial"/>
          <w:sz w:val="20"/>
          <w:szCs w:val="20"/>
        </w:rPr>
        <w:t xml:space="preserve"> </w:t>
      </w:r>
      <w:proofErr w:type="spellStart"/>
      <w:r w:rsidRPr="00B7377A">
        <w:rPr>
          <w:rFonts w:ascii="Arial" w:hAnsi="Arial" w:cs="Arial"/>
          <w:sz w:val="20"/>
          <w:szCs w:val="20"/>
        </w:rPr>
        <w:t>mengikat</w:t>
      </w:r>
      <w:proofErr w:type="spellEnd"/>
      <w:r w:rsidRPr="00B7377A">
        <w:rPr>
          <w:rFonts w:ascii="Arial" w:hAnsi="Arial" w:cs="Arial"/>
          <w:sz w:val="20"/>
          <w:szCs w:val="20"/>
        </w:rPr>
        <w:t xml:space="preserve"> </w:t>
      </w:r>
      <w:proofErr w:type="spellStart"/>
      <w:r w:rsidRPr="00B7377A">
        <w:rPr>
          <w:rFonts w:ascii="Arial" w:hAnsi="Arial" w:cs="Arial"/>
          <w:sz w:val="20"/>
          <w:szCs w:val="20"/>
        </w:rPr>
        <w:t>sejak</w:t>
      </w:r>
      <w:proofErr w:type="spellEnd"/>
      <w:r w:rsidRPr="00B7377A">
        <w:rPr>
          <w:rFonts w:ascii="Arial" w:hAnsi="Arial" w:cs="Arial"/>
          <w:sz w:val="20"/>
          <w:szCs w:val="20"/>
        </w:rPr>
        <w:t xml:space="preserve"> </w:t>
      </w:r>
      <w:proofErr w:type="spellStart"/>
      <w:r w:rsidRPr="00B7377A">
        <w:rPr>
          <w:rFonts w:ascii="Arial" w:hAnsi="Arial" w:cs="Arial"/>
          <w:sz w:val="20"/>
          <w:szCs w:val="20"/>
        </w:rPr>
        <w:t>keputusan</w:t>
      </w:r>
      <w:proofErr w:type="spellEnd"/>
      <w:r w:rsidRPr="00B7377A">
        <w:rPr>
          <w:rFonts w:ascii="Arial" w:hAnsi="Arial" w:cs="Arial"/>
          <w:sz w:val="20"/>
          <w:szCs w:val="20"/>
        </w:rPr>
        <w:t xml:space="preserve"> </w:t>
      </w:r>
      <w:proofErr w:type="spellStart"/>
      <w:r w:rsidRPr="00B7377A">
        <w:rPr>
          <w:rFonts w:ascii="Arial" w:hAnsi="Arial" w:cs="Arial"/>
          <w:sz w:val="20"/>
          <w:szCs w:val="20"/>
        </w:rPr>
        <w:t>ditetapkan</w:t>
      </w:r>
      <w:proofErr w:type="spellEnd"/>
      <w:r w:rsidRPr="00B7377A">
        <w:rPr>
          <w:rFonts w:ascii="Arial" w:hAnsi="Arial" w:cs="Arial"/>
          <w:sz w:val="20"/>
          <w:szCs w:val="20"/>
        </w:rPr>
        <w:t xml:space="preserve"> dan </w:t>
      </w:r>
      <w:proofErr w:type="spellStart"/>
      <w:r w:rsidRPr="00B7377A">
        <w:rPr>
          <w:rFonts w:ascii="Arial" w:hAnsi="Arial" w:cs="Arial"/>
          <w:sz w:val="20"/>
          <w:szCs w:val="20"/>
        </w:rPr>
        <w:t>segala</w:t>
      </w:r>
      <w:proofErr w:type="spellEnd"/>
      <w:r w:rsidRPr="00B7377A">
        <w:rPr>
          <w:rFonts w:ascii="Arial" w:hAnsi="Arial" w:cs="Arial"/>
          <w:sz w:val="20"/>
          <w:szCs w:val="20"/>
        </w:rPr>
        <w:t xml:space="preserve"> </w:t>
      </w:r>
      <w:proofErr w:type="spellStart"/>
      <w:r w:rsidRPr="00B7377A">
        <w:rPr>
          <w:rFonts w:ascii="Arial" w:hAnsi="Arial" w:cs="Arial"/>
          <w:sz w:val="20"/>
          <w:szCs w:val="20"/>
        </w:rPr>
        <w:t>akibat</w:t>
      </w:r>
      <w:proofErr w:type="spellEnd"/>
      <w:r w:rsidRPr="00B7377A">
        <w:rPr>
          <w:rFonts w:ascii="Arial" w:hAnsi="Arial" w:cs="Arial"/>
          <w:sz w:val="20"/>
          <w:szCs w:val="20"/>
        </w:rPr>
        <w:t xml:space="preserve"> </w:t>
      </w:r>
      <w:proofErr w:type="spellStart"/>
      <w:r w:rsidRPr="00B7377A">
        <w:rPr>
          <w:rFonts w:ascii="Arial" w:hAnsi="Arial" w:cs="Arial"/>
          <w:sz w:val="20"/>
          <w:szCs w:val="20"/>
        </w:rPr>
        <w:t>hukum</w:t>
      </w:r>
      <w:proofErr w:type="spellEnd"/>
      <w:r w:rsidRPr="00B7377A">
        <w:rPr>
          <w:rFonts w:ascii="Arial" w:hAnsi="Arial" w:cs="Arial"/>
          <w:sz w:val="20"/>
          <w:szCs w:val="20"/>
        </w:rPr>
        <w:t xml:space="preserve"> yang </w:t>
      </w:r>
      <w:proofErr w:type="spellStart"/>
      <w:r w:rsidRPr="00B7377A">
        <w:rPr>
          <w:rFonts w:ascii="Arial" w:hAnsi="Arial" w:cs="Arial"/>
          <w:sz w:val="20"/>
          <w:szCs w:val="20"/>
        </w:rPr>
        <w:t>ditimbulkan</w:t>
      </w:r>
      <w:proofErr w:type="spellEnd"/>
      <w:r w:rsidRPr="00B7377A">
        <w:rPr>
          <w:rFonts w:ascii="Arial" w:hAnsi="Arial" w:cs="Arial"/>
          <w:sz w:val="20"/>
          <w:szCs w:val="20"/>
        </w:rPr>
        <w:t xml:space="preserve"> </w:t>
      </w:r>
      <w:proofErr w:type="spellStart"/>
      <w:r w:rsidRPr="00B7377A">
        <w:rPr>
          <w:rFonts w:ascii="Arial" w:hAnsi="Arial" w:cs="Arial"/>
          <w:sz w:val="20"/>
          <w:szCs w:val="20"/>
        </w:rPr>
        <w:t>dianggap</w:t>
      </w:r>
      <w:proofErr w:type="spellEnd"/>
      <w:r w:rsidRPr="00B7377A">
        <w:rPr>
          <w:rFonts w:ascii="Arial" w:hAnsi="Arial" w:cs="Arial"/>
          <w:sz w:val="20"/>
          <w:szCs w:val="20"/>
        </w:rPr>
        <w:t xml:space="preserve"> </w:t>
      </w:r>
      <w:proofErr w:type="spellStart"/>
      <w:r w:rsidRPr="00B7377A">
        <w:rPr>
          <w:rFonts w:ascii="Arial" w:hAnsi="Arial" w:cs="Arial"/>
          <w:sz w:val="20"/>
          <w:szCs w:val="20"/>
        </w:rPr>
        <w:t>tidak</w:t>
      </w:r>
      <w:proofErr w:type="spellEnd"/>
      <w:r w:rsidRPr="00B7377A">
        <w:rPr>
          <w:rFonts w:ascii="Arial" w:hAnsi="Arial" w:cs="Arial"/>
          <w:sz w:val="20"/>
          <w:szCs w:val="20"/>
        </w:rPr>
        <w:t xml:space="preserve"> </w:t>
      </w:r>
      <w:proofErr w:type="spellStart"/>
      <w:r w:rsidRPr="00B7377A">
        <w:rPr>
          <w:rFonts w:ascii="Arial" w:hAnsi="Arial" w:cs="Arial"/>
          <w:sz w:val="20"/>
          <w:szCs w:val="20"/>
        </w:rPr>
        <w:t>pernah</w:t>
      </w:r>
      <w:proofErr w:type="spellEnd"/>
      <w:r w:rsidRPr="00B7377A">
        <w:rPr>
          <w:rFonts w:ascii="Arial" w:hAnsi="Arial" w:cs="Arial"/>
          <w:sz w:val="20"/>
          <w:szCs w:val="20"/>
        </w:rPr>
        <w:t xml:space="preserve"> </w:t>
      </w:r>
      <w:proofErr w:type="spellStart"/>
      <w:r w:rsidRPr="00B7377A">
        <w:rPr>
          <w:rFonts w:ascii="Arial" w:hAnsi="Arial" w:cs="Arial"/>
          <w:sz w:val="20"/>
          <w:szCs w:val="20"/>
        </w:rPr>
        <w:t>ada</w:t>
      </w:r>
      <w:proofErr w:type="spellEnd"/>
      <w:r w:rsidRPr="00B7377A">
        <w:rPr>
          <w:rFonts w:ascii="Arial" w:hAnsi="Arial" w:cs="Arial"/>
          <w:sz w:val="20"/>
          <w:szCs w:val="20"/>
        </w:rPr>
        <w:t xml:space="preserve">. Keputusan </w:t>
      </w:r>
      <w:proofErr w:type="spellStart"/>
      <w:r w:rsidRPr="00B7377A">
        <w:rPr>
          <w:rFonts w:ascii="Arial" w:hAnsi="Arial" w:cs="Arial"/>
          <w:sz w:val="20"/>
          <w:szCs w:val="20"/>
        </w:rPr>
        <w:t>penolakan</w:t>
      </w:r>
      <w:proofErr w:type="spellEnd"/>
      <w:r w:rsidRPr="00B7377A">
        <w:rPr>
          <w:rFonts w:ascii="Arial" w:hAnsi="Arial" w:cs="Arial"/>
          <w:sz w:val="20"/>
          <w:szCs w:val="20"/>
        </w:rPr>
        <w:t xml:space="preserve"> OJK juga </w:t>
      </w:r>
      <w:proofErr w:type="spellStart"/>
      <w:r w:rsidRPr="00B7377A">
        <w:rPr>
          <w:rFonts w:ascii="Arial" w:hAnsi="Arial" w:cs="Arial"/>
          <w:sz w:val="20"/>
          <w:szCs w:val="20"/>
        </w:rPr>
        <w:t>dapat</w:t>
      </w:r>
      <w:proofErr w:type="spellEnd"/>
      <w:r w:rsidRPr="00B7377A">
        <w:rPr>
          <w:rFonts w:ascii="Arial" w:hAnsi="Arial" w:cs="Arial"/>
          <w:sz w:val="20"/>
          <w:szCs w:val="20"/>
        </w:rPr>
        <w:t xml:space="preserve"> </w:t>
      </w:r>
      <w:proofErr w:type="spellStart"/>
      <w:r w:rsidRPr="00B7377A">
        <w:rPr>
          <w:rFonts w:ascii="Arial" w:hAnsi="Arial" w:cs="Arial"/>
          <w:sz w:val="20"/>
          <w:szCs w:val="20"/>
        </w:rPr>
        <w:t>dibatalkan</w:t>
      </w:r>
      <w:proofErr w:type="spellEnd"/>
      <w:r w:rsidRPr="00B7377A">
        <w:rPr>
          <w:rFonts w:ascii="Arial" w:hAnsi="Arial" w:cs="Arial"/>
          <w:sz w:val="20"/>
          <w:szCs w:val="20"/>
        </w:rPr>
        <w:t xml:space="preserve"> </w:t>
      </w:r>
      <w:proofErr w:type="spellStart"/>
      <w:r w:rsidRPr="00B7377A">
        <w:rPr>
          <w:rFonts w:ascii="Arial" w:hAnsi="Arial" w:cs="Arial"/>
          <w:sz w:val="20"/>
          <w:szCs w:val="20"/>
        </w:rPr>
        <w:t>apabila</w:t>
      </w:r>
      <w:proofErr w:type="spellEnd"/>
      <w:r w:rsidRPr="00B7377A">
        <w:rPr>
          <w:rFonts w:ascii="Arial" w:hAnsi="Arial" w:cs="Arial"/>
          <w:sz w:val="20"/>
          <w:szCs w:val="20"/>
        </w:rPr>
        <w:t xml:space="preserve"> </w:t>
      </w:r>
      <w:proofErr w:type="spellStart"/>
      <w:r w:rsidRPr="00B7377A">
        <w:rPr>
          <w:rFonts w:ascii="Arial" w:hAnsi="Arial" w:cs="Arial"/>
          <w:sz w:val="20"/>
          <w:szCs w:val="20"/>
        </w:rPr>
        <w:t>terdapat</w:t>
      </w:r>
      <w:proofErr w:type="spellEnd"/>
      <w:r w:rsidRPr="00B7377A">
        <w:rPr>
          <w:rFonts w:ascii="Arial" w:hAnsi="Arial" w:cs="Arial"/>
          <w:sz w:val="20"/>
          <w:szCs w:val="20"/>
        </w:rPr>
        <w:t xml:space="preserve"> </w:t>
      </w:r>
      <w:proofErr w:type="spellStart"/>
      <w:r w:rsidRPr="00B7377A">
        <w:rPr>
          <w:rFonts w:ascii="Arial" w:hAnsi="Arial" w:cs="Arial"/>
          <w:sz w:val="20"/>
          <w:szCs w:val="20"/>
        </w:rPr>
        <w:t>kesalahan</w:t>
      </w:r>
      <w:proofErr w:type="spellEnd"/>
      <w:r w:rsidRPr="00B7377A">
        <w:rPr>
          <w:rFonts w:ascii="Arial" w:hAnsi="Arial" w:cs="Arial"/>
          <w:sz w:val="20"/>
          <w:szCs w:val="20"/>
        </w:rPr>
        <w:t xml:space="preserve"> </w:t>
      </w:r>
      <w:proofErr w:type="spellStart"/>
      <w:r w:rsidRPr="00B7377A">
        <w:rPr>
          <w:rFonts w:ascii="Arial" w:hAnsi="Arial" w:cs="Arial"/>
          <w:sz w:val="20"/>
          <w:szCs w:val="20"/>
        </w:rPr>
        <w:t>prosedur</w:t>
      </w:r>
      <w:proofErr w:type="spellEnd"/>
      <w:r w:rsidRPr="00B7377A">
        <w:rPr>
          <w:rFonts w:ascii="Arial" w:hAnsi="Arial" w:cs="Arial"/>
          <w:sz w:val="20"/>
          <w:szCs w:val="20"/>
        </w:rPr>
        <w:t xml:space="preserve">, </w:t>
      </w:r>
      <w:proofErr w:type="spellStart"/>
      <w:r w:rsidRPr="00B7377A">
        <w:rPr>
          <w:rFonts w:ascii="Arial" w:hAnsi="Arial" w:cs="Arial"/>
          <w:sz w:val="20"/>
          <w:szCs w:val="20"/>
        </w:rPr>
        <w:t>dengan</w:t>
      </w:r>
      <w:proofErr w:type="spellEnd"/>
      <w:r w:rsidRPr="00B7377A">
        <w:rPr>
          <w:rFonts w:ascii="Arial" w:hAnsi="Arial" w:cs="Arial"/>
          <w:sz w:val="20"/>
          <w:szCs w:val="20"/>
        </w:rPr>
        <w:t xml:space="preserve"> </w:t>
      </w:r>
      <w:proofErr w:type="spellStart"/>
      <w:r w:rsidRPr="00B7377A">
        <w:rPr>
          <w:rFonts w:ascii="Arial" w:hAnsi="Arial" w:cs="Arial"/>
          <w:sz w:val="20"/>
          <w:szCs w:val="20"/>
        </w:rPr>
        <w:t>akibat</w:t>
      </w:r>
      <w:proofErr w:type="spellEnd"/>
      <w:r w:rsidRPr="00B7377A">
        <w:rPr>
          <w:rFonts w:ascii="Arial" w:hAnsi="Arial" w:cs="Arial"/>
          <w:sz w:val="20"/>
          <w:szCs w:val="20"/>
        </w:rPr>
        <w:t xml:space="preserve"> </w:t>
      </w:r>
      <w:proofErr w:type="spellStart"/>
      <w:r w:rsidRPr="00B7377A">
        <w:rPr>
          <w:rFonts w:ascii="Arial" w:hAnsi="Arial" w:cs="Arial"/>
          <w:sz w:val="20"/>
          <w:szCs w:val="20"/>
        </w:rPr>
        <w:t>keputusan</w:t>
      </w:r>
      <w:proofErr w:type="spellEnd"/>
      <w:r w:rsidRPr="00B7377A">
        <w:rPr>
          <w:rFonts w:ascii="Arial" w:hAnsi="Arial" w:cs="Arial"/>
          <w:sz w:val="20"/>
          <w:szCs w:val="20"/>
        </w:rPr>
        <w:t xml:space="preserve"> </w:t>
      </w:r>
      <w:proofErr w:type="spellStart"/>
      <w:r w:rsidRPr="00B7377A">
        <w:rPr>
          <w:rFonts w:ascii="Arial" w:hAnsi="Arial" w:cs="Arial"/>
          <w:sz w:val="20"/>
          <w:szCs w:val="20"/>
        </w:rPr>
        <w:t>penolakan</w:t>
      </w:r>
      <w:proofErr w:type="spellEnd"/>
      <w:r w:rsidRPr="00B7377A">
        <w:rPr>
          <w:rFonts w:ascii="Arial" w:hAnsi="Arial" w:cs="Arial"/>
          <w:sz w:val="20"/>
          <w:szCs w:val="20"/>
        </w:rPr>
        <w:t xml:space="preserve"> </w:t>
      </w:r>
      <w:proofErr w:type="spellStart"/>
      <w:r w:rsidRPr="00B7377A">
        <w:rPr>
          <w:rFonts w:ascii="Arial" w:hAnsi="Arial" w:cs="Arial"/>
          <w:sz w:val="20"/>
          <w:szCs w:val="20"/>
        </w:rPr>
        <w:t>tersebut</w:t>
      </w:r>
      <w:proofErr w:type="spellEnd"/>
      <w:r w:rsidRPr="00B7377A">
        <w:rPr>
          <w:rFonts w:ascii="Arial" w:hAnsi="Arial" w:cs="Arial"/>
          <w:sz w:val="20"/>
          <w:szCs w:val="20"/>
        </w:rPr>
        <w:t xml:space="preserve"> </w:t>
      </w:r>
      <w:proofErr w:type="spellStart"/>
      <w:r w:rsidRPr="00B7377A">
        <w:rPr>
          <w:rFonts w:ascii="Arial" w:hAnsi="Arial" w:cs="Arial"/>
          <w:sz w:val="20"/>
          <w:szCs w:val="20"/>
        </w:rPr>
        <w:t>dianggap</w:t>
      </w:r>
      <w:proofErr w:type="spellEnd"/>
      <w:r w:rsidRPr="00B7377A">
        <w:rPr>
          <w:rFonts w:ascii="Arial" w:hAnsi="Arial" w:cs="Arial"/>
          <w:sz w:val="20"/>
          <w:szCs w:val="20"/>
        </w:rPr>
        <w:t xml:space="preserve"> </w:t>
      </w:r>
      <w:proofErr w:type="spellStart"/>
      <w:r w:rsidRPr="00B7377A">
        <w:rPr>
          <w:rFonts w:ascii="Arial" w:hAnsi="Arial" w:cs="Arial"/>
          <w:sz w:val="20"/>
          <w:szCs w:val="20"/>
        </w:rPr>
        <w:t>tidak</w:t>
      </w:r>
      <w:proofErr w:type="spellEnd"/>
      <w:r w:rsidRPr="00B7377A">
        <w:rPr>
          <w:rFonts w:ascii="Arial" w:hAnsi="Arial" w:cs="Arial"/>
          <w:sz w:val="20"/>
          <w:szCs w:val="20"/>
        </w:rPr>
        <w:t xml:space="preserve"> </w:t>
      </w:r>
      <w:proofErr w:type="spellStart"/>
      <w:r w:rsidRPr="00B7377A">
        <w:rPr>
          <w:rFonts w:ascii="Arial" w:hAnsi="Arial" w:cs="Arial"/>
          <w:sz w:val="20"/>
          <w:szCs w:val="20"/>
        </w:rPr>
        <w:t>mengikat</w:t>
      </w:r>
      <w:proofErr w:type="spellEnd"/>
      <w:r w:rsidRPr="00B7377A">
        <w:rPr>
          <w:rFonts w:ascii="Arial" w:hAnsi="Arial" w:cs="Arial"/>
          <w:sz w:val="20"/>
          <w:szCs w:val="20"/>
        </w:rPr>
        <w:t xml:space="preserve"> </w:t>
      </w:r>
      <w:proofErr w:type="spellStart"/>
      <w:r w:rsidRPr="00B7377A">
        <w:rPr>
          <w:rFonts w:ascii="Arial" w:hAnsi="Arial" w:cs="Arial"/>
          <w:sz w:val="20"/>
          <w:szCs w:val="20"/>
        </w:rPr>
        <w:t>sejak</w:t>
      </w:r>
      <w:proofErr w:type="spellEnd"/>
      <w:r w:rsidRPr="00B7377A">
        <w:rPr>
          <w:rFonts w:ascii="Arial" w:hAnsi="Arial" w:cs="Arial"/>
          <w:sz w:val="20"/>
          <w:szCs w:val="20"/>
        </w:rPr>
        <w:t xml:space="preserve"> </w:t>
      </w:r>
      <w:proofErr w:type="spellStart"/>
      <w:r w:rsidRPr="00B7377A">
        <w:rPr>
          <w:rFonts w:ascii="Arial" w:hAnsi="Arial" w:cs="Arial"/>
          <w:sz w:val="20"/>
          <w:szCs w:val="20"/>
        </w:rPr>
        <w:t>saat</w:t>
      </w:r>
      <w:proofErr w:type="spellEnd"/>
      <w:r w:rsidRPr="00B7377A">
        <w:rPr>
          <w:rFonts w:ascii="Arial" w:hAnsi="Arial" w:cs="Arial"/>
          <w:sz w:val="20"/>
          <w:szCs w:val="20"/>
        </w:rPr>
        <w:t xml:space="preserve"> </w:t>
      </w:r>
      <w:proofErr w:type="spellStart"/>
      <w:r w:rsidRPr="00B7377A">
        <w:rPr>
          <w:rFonts w:ascii="Arial" w:hAnsi="Arial" w:cs="Arial"/>
          <w:sz w:val="20"/>
          <w:szCs w:val="20"/>
        </w:rPr>
        <w:t>dibatalkan</w:t>
      </w:r>
      <w:proofErr w:type="spellEnd"/>
      <w:r w:rsidRPr="00B7377A">
        <w:rPr>
          <w:rFonts w:ascii="Arial" w:hAnsi="Arial" w:cs="Arial"/>
          <w:sz w:val="20"/>
          <w:szCs w:val="20"/>
        </w:rPr>
        <w:t xml:space="preserve"> </w:t>
      </w:r>
      <w:proofErr w:type="spellStart"/>
      <w:r w:rsidRPr="00B7377A">
        <w:rPr>
          <w:rFonts w:ascii="Arial" w:hAnsi="Arial" w:cs="Arial"/>
          <w:sz w:val="20"/>
          <w:szCs w:val="20"/>
        </w:rPr>
        <w:t>atau</w:t>
      </w:r>
      <w:proofErr w:type="spellEnd"/>
      <w:r w:rsidRPr="00B7377A">
        <w:rPr>
          <w:rFonts w:ascii="Arial" w:hAnsi="Arial" w:cs="Arial"/>
          <w:sz w:val="20"/>
          <w:szCs w:val="20"/>
        </w:rPr>
        <w:t xml:space="preserve"> </w:t>
      </w:r>
      <w:proofErr w:type="spellStart"/>
      <w:r w:rsidRPr="00B7377A">
        <w:rPr>
          <w:rFonts w:ascii="Arial" w:hAnsi="Arial" w:cs="Arial"/>
          <w:sz w:val="20"/>
          <w:szCs w:val="20"/>
        </w:rPr>
        <w:t>tetap</w:t>
      </w:r>
      <w:proofErr w:type="spellEnd"/>
      <w:r w:rsidRPr="00B7377A">
        <w:rPr>
          <w:rFonts w:ascii="Arial" w:hAnsi="Arial" w:cs="Arial"/>
          <w:sz w:val="20"/>
          <w:szCs w:val="20"/>
        </w:rPr>
        <w:t xml:space="preserve"> </w:t>
      </w:r>
      <w:proofErr w:type="spellStart"/>
      <w:r w:rsidRPr="00B7377A">
        <w:rPr>
          <w:rFonts w:ascii="Arial" w:hAnsi="Arial" w:cs="Arial"/>
          <w:sz w:val="20"/>
          <w:szCs w:val="20"/>
        </w:rPr>
        <w:t>sah</w:t>
      </w:r>
      <w:proofErr w:type="spellEnd"/>
      <w:r w:rsidRPr="00B7377A">
        <w:rPr>
          <w:rFonts w:ascii="Arial" w:hAnsi="Arial" w:cs="Arial"/>
          <w:sz w:val="20"/>
          <w:szCs w:val="20"/>
        </w:rPr>
        <w:t xml:space="preserve"> </w:t>
      </w:r>
      <w:proofErr w:type="spellStart"/>
      <w:r w:rsidRPr="00B7377A">
        <w:rPr>
          <w:rFonts w:ascii="Arial" w:hAnsi="Arial" w:cs="Arial"/>
          <w:sz w:val="20"/>
          <w:szCs w:val="20"/>
        </w:rPr>
        <w:t>sampai</w:t>
      </w:r>
      <w:proofErr w:type="spellEnd"/>
      <w:r w:rsidRPr="00B7377A">
        <w:rPr>
          <w:rFonts w:ascii="Arial" w:hAnsi="Arial" w:cs="Arial"/>
          <w:sz w:val="20"/>
          <w:szCs w:val="20"/>
        </w:rPr>
        <w:t xml:space="preserve"> </w:t>
      </w:r>
      <w:proofErr w:type="spellStart"/>
      <w:r w:rsidRPr="00B7377A">
        <w:rPr>
          <w:rFonts w:ascii="Arial" w:hAnsi="Arial" w:cs="Arial"/>
          <w:sz w:val="20"/>
          <w:szCs w:val="20"/>
        </w:rPr>
        <w:t>adanya</w:t>
      </w:r>
      <w:proofErr w:type="spellEnd"/>
      <w:r w:rsidRPr="00B7377A">
        <w:rPr>
          <w:rFonts w:ascii="Arial" w:hAnsi="Arial" w:cs="Arial"/>
          <w:sz w:val="20"/>
          <w:szCs w:val="20"/>
        </w:rPr>
        <w:t xml:space="preserve"> </w:t>
      </w:r>
      <w:proofErr w:type="spellStart"/>
      <w:r w:rsidRPr="00B7377A">
        <w:rPr>
          <w:rFonts w:ascii="Arial" w:hAnsi="Arial" w:cs="Arial"/>
          <w:sz w:val="20"/>
          <w:szCs w:val="20"/>
        </w:rPr>
        <w:t>pembatalan</w:t>
      </w:r>
      <w:proofErr w:type="spellEnd"/>
      <w:r w:rsidRPr="00B7377A">
        <w:rPr>
          <w:rFonts w:ascii="Arial" w:hAnsi="Arial" w:cs="Arial"/>
          <w:sz w:val="20"/>
          <w:szCs w:val="20"/>
        </w:rPr>
        <w:t xml:space="preserve"> dan </w:t>
      </w:r>
      <w:proofErr w:type="spellStart"/>
      <w:r w:rsidRPr="00B7377A">
        <w:rPr>
          <w:rFonts w:ascii="Arial" w:hAnsi="Arial" w:cs="Arial"/>
          <w:sz w:val="20"/>
          <w:szCs w:val="20"/>
        </w:rPr>
        <w:t>berakhir</w:t>
      </w:r>
      <w:proofErr w:type="spellEnd"/>
      <w:r w:rsidRPr="00B7377A">
        <w:rPr>
          <w:rFonts w:ascii="Arial" w:hAnsi="Arial" w:cs="Arial"/>
          <w:sz w:val="20"/>
          <w:szCs w:val="20"/>
        </w:rPr>
        <w:t xml:space="preserve"> </w:t>
      </w:r>
      <w:proofErr w:type="spellStart"/>
      <w:r w:rsidRPr="00B7377A">
        <w:rPr>
          <w:rFonts w:ascii="Arial" w:hAnsi="Arial" w:cs="Arial"/>
          <w:sz w:val="20"/>
          <w:szCs w:val="20"/>
        </w:rPr>
        <w:t>setelah</w:t>
      </w:r>
      <w:proofErr w:type="spellEnd"/>
      <w:r w:rsidRPr="00B7377A">
        <w:rPr>
          <w:rFonts w:ascii="Arial" w:hAnsi="Arial" w:cs="Arial"/>
          <w:sz w:val="20"/>
          <w:szCs w:val="20"/>
        </w:rPr>
        <w:t xml:space="preserve"> </w:t>
      </w:r>
      <w:proofErr w:type="spellStart"/>
      <w:r w:rsidRPr="00B7377A">
        <w:rPr>
          <w:rFonts w:ascii="Arial" w:hAnsi="Arial" w:cs="Arial"/>
          <w:sz w:val="20"/>
          <w:szCs w:val="20"/>
        </w:rPr>
        <w:t>ada</w:t>
      </w:r>
      <w:proofErr w:type="spellEnd"/>
      <w:r w:rsidRPr="00B7377A">
        <w:rPr>
          <w:rFonts w:ascii="Arial" w:hAnsi="Arial" w:cs="Arial"/>
          <w:sz w:val="20"/>
          <w:szCs w:val="20"/>
        </w:rPr>
        <w:t xml:space="preserve"> </w:t>
      </w:r>
      <w:proofErr w:type="spellStart"/>
      <w:r w:rsidRPr="00B7377A">
        <w:rPr>
          <w:rFonts w:ascii="Arial" w:hAnsi="Arial" w:cs="Arial"/>
          <w:sz w:val="20"/>
          <w:szCs w:val="20"/>
        </w:rPr>
        <w:t>pembatalan</w:t>
      </w:r>
      <w:proofErr w:type="spellEnd"/>
      <w:r w:rsidRPr="00B7377A">
        <w:rPr>
          <w:rFonts w:ascii="Arial" w:hAnsi="Arial" w:cs="Arial"/>
          <w:sz w:val="20"/>
          <w:szCs w:val="20"/>
        </w:rPr>
        <w:t>.</w:t>
      </w:r>
      <w:r w:rsidRPr="00B7377A">
        <w:rPr>
          <w:rStyle w:val="FootnoteReference"/>
          <w:rFonts w:ascii="Arial" w:hAnsi="Arial" w:cs="Arial"/>
          <w:sz w:val="20"/>
          <w:szCs w:val="20"/>
        </w:rPr>
        <w:footnoteReference w:id="22"/>
      </w:r>
      <w:r w:rsidRPr="00B7377A">
        <w:rPr>
          <w:rFonts w:ascii="Arial" w:hAnsi="Arial" w:cs="Arial"/>
          <w:sz w:val="20"/>
          <w:szCs w:val="20"/>
        </w:rPr>
        <w:t xml:space="preserve"> </w:t>
      </w:r>
      <w:proofErr w:type="spellStart"/>
      <w:r w:rsidRPr="00B7377A">
        <w:rPr>
          <w:rFonts w:ascii="Arial" w:hAnsi="Arial" w:cs="Arial"/>
          <w:sz w:val="20"/>
          <w:szCs w:val="20"/>
        </w:rPr>
        <w:t>Gugatan</w:t>
      </w:r>
      <w:proofErr w:type="spellEnd"/>
      <w:r w:rsidRPr="00B7377A">
        <w:rPr>
          <w:rFonts w:ascii="Arial" w:hAnsi="Arial" w:cs="Arial"/>
          <w:sz w:val="20"/>
          <w:szCs w:val="20"/>
        </w:rPr>
        <w:t xml:space="preserve"> PMH oleh </w:t>
      </w:r>
      <w:proofErr w:type="spellStart"/>
      <w:r w:rsidRPr="00B7377A">
        <w:rPr>
          <w:rFonts w:ascii="Arial" w:hAnsi="Arial" w:cs="Arial"/>
          <w:sz w:val="20"/>
          <w:szCs w:val="20"/>
        </w:rPr>
        <w:t>penguasa</w:t>
      </w:r>
      <w:proofErr w:type="spellEnd"/>
      <w:r w:rsidRPr="00B7377A">
        <w:rPr>
          <w:rFonts w:ascii="Arial" w:hAnsi="Arial" w:cs="Arial"/>
          <w:sz w:val="20"/>
          <w:szCs w:val="20"/>
        </w:rPr>
        <w:t xml:space="preserve"> di PTUN </w:t>
      </w:r>
      <w:proofErr w:type="spellStart"/>
      <w:r w:rsidRPr="00B7377A">
        <w:rPr>
          <w:rFonts w:ascii="Arial" w:hAnsi="Arial" w:cs="Arial"/>
          <w:sz w:val="20"/>
          <w:szCs w:val="20"/>
        </w:rPr>
        <w:t>tersebut</w:t>
      </w:r>
      <w:proofErr w:type="spellEnd"/>
      <w:r w:rsidRPr="00B7377A">
        <w:rPr>
          <w:rFonts w:ascii="Arial" w:hAnsi="Arial" w:cs="Arial"/>
          <w:sz w:val="20"/>
          <w:szCs w:val="20"/>
        </w:rPr>
        <w:t xml:space="preserve"> </w:t>
      </w:r>
      <w:proofErr w:type="spellStart"/>
      <w:r w:rsidRPr="00B7377A">
        <w:rPr>
          <w:rFonts w:ascii="Arial" w:hAnsi="Arial" w:cs="Arial"/>
          <w:sz w:val="20"/>
          <w:szCs w:val="20"/>
        </w:rPr>
        <w:t>dapat</w:t>
      </w:r>
      <w:proofErr w:type="spellEnd"/>
      <w:r w:rsidRPr="00B7377A">
        <w:rPr>
          <w:rFonts w:ascii="Arial" w:hAnsi="Arial" w:cs="Arial"/>
          <w:sz w:val="20"/>
          <w:szCs w:val="20"/>
        </w:rPr>
        <w:t xml:space="preserve"> </w:t>
      </w:r>
      <w:proofErr w:type="spellStart"/>
      <w:r w:rsidRPr="00B7377A">
        <w:rPr>
          <w:rFonts w:ascii="Arial" w:hAnsi="Arial" w:cs="Arial"/>
          <w:sz w:val="20"/>
          <w:szCs w:val="20"/>
        </w:rPr>
        <w:t>dimintakan</w:t>
      </w:r>
      <w:proofErr w:type="spellEnd"/>
      <w:r w:rsidRPr="00B7377A">
        <w:rPr>
          <w:rFonts w:ascii="Arial" w:hAnsi="Arial" w:cs="Arial"/>
          <w:sz w:val="20"/>
          <w:szCs w:val="20"/>
        </w:rPr>
        <w:t xml:space="preserve"> </w:t>
      </w:r>
      <w:proofErr w:type="spellStart"/>
      <w:r w:rsidRPr="00B7377A">
        <w:rPr>
          <w:rFonts w:ascii="Arial" w:hAnsi="Arial" w:cs="Arial"/>
          <w:sz w:val="20"/>
          <w:szCs w:val="20"/>
        </w:rPr>
        <w:t>tanggung</w:t>
      </w:r>
      <w:proofErr w:type="spellEnd"/>
      <w:r w:rsidRPr="00B7377A">
        <w:rPr>
          <w:rFonts w:ascii="Arial" w:hAnsi="Arial" w:cs="Arial"/>
          <w:sz w:val="20"/>
          <w:szCs w:val="20"/>
        </w:rPr>
        <w:t xml:space="preserve"> </w:t>
      </w:r>
      <w:proofErr w:type="spellStart"/>
      <w:r w:rsidRPr="00B7377A">
        <w:rPr>
          <w:rFonts w:ascii="Arial" w:hAnsi="Arial" w:cs="Arial"/>
          <w:sz w:val="20"/>
          <w:szCs w:val="20"/>
        </w:rPr>
        <w:t>jawab</w:t>
      </w:r>
      <w:proofErr w:type="spellEnd"/>
      <w:r w:rsidRPr="00B7377A">
        <w:rPr>
          <w:rFonts w:ascii="Arial" w:hAnsi="Arial" w:cs="Arial"/>
          <w:sz w:val="20"/>
          <w:szCs w:val="20"/>
        </w:rPr>
        <w:t xml:space="preserve"> </w:t>
      </w:r>
      <w:proofErr w:type="spellStart"/>
      <w:r w:rsidRPr="00B7377A">
        <w:rPr>
          <w:rFonts w:ascii="Arial" w:hAnsi="Arial" w:cs="Arial"/>
          <w:sz w:val="20"/>
          <w:szCs w:val="20"/>
        </w:rPr>
        <w:t>berupa</w:t>
      </w:r>
      <w:proofErr w:type="spellEnd"/>
      <w:r w:rsidRPr="00B7377A">
        <w:rPr>
          <w:rFonts w:ascii="Arial" w:hAnsi="Arial" w:cs="Arial"/>
          <w:sz w:val="20"/>
          <w:szCs w:val="20"/>
        </w:rPr>
        <w:t xml:space="preserve"> </w:t>
      </w:r>
      <w:proofErr w:type="spellStart"/>
      <w:r w:rsidRPr="00B7377A">
        <w:rPr>
          <w:rFonts w:ascii="Arial" w:hAnsi="Arial" w:cs="Arial"/>
          <w:sz w:val="20"/>
          <w:szCs w:val="20"/>
        </w:rPr>
        <w:t>ganti</w:t>
      </w:r>
      <w:proofErr w:type="spellEnd"/>
      <w:r w:rsidRPr="00B7377A">
        <w:rPr>
          <w:rFonts w:ascii="Arial" w:hAnsi="Arial" w:cs="Arial"/>
          <w:sz w:val="20"/>
          <w:szCs w:val="20"/>
        </w:rPr>
        <w:t xml:space="preserve"> </w:t>
      </w:r>
      <w:proofErr w:type="spellStart"/>
      <w:r w:rsidRPr="00B7377A">
        <w:rPr>
          <w:rFonts w:ascii="Arial" w:hAnsi="Arial" w:cs="Arial"/>
          <w:sz w:val="20"/>
          <w:szCs w:val="20"/>
        </w:rPr>
        <w:t>kerugian</w:t>
      </w:r>
      <w:proofErr w:type="spellEnd"/>
      <w:r w:rsidRPr="00B7377A">
        <w:rPr>
          <w:rFonts w:ascii="Arial" w:hAnsi="Arial" w:cs="Arial"/>
          <w:sz w:val="20"/>
          <w:szCs w:val="20"/>
        </w:rPr>
        <w:t xml:space="preserve"> yang </w:t>
      </w:r>
      <w:proofErr w:type="spellStart"/>
      <w:r w:rsidRPr="00B7377A">
        <w:rPr>
          <w:rFonts w:ascii="Arial" w:hAnsi="Arial" w:cs="Arial"/>
          <w:sz w:val="20"/>
          <w:szCs w:val="20"/>
        </w:rPr>
        <w:t>didasarkan</w:t>
      </w:r>
      <w:proofErr w:type="spellEnd"/>
      <w:r w:rsidRPr="00B7377A">
        <w:rPr>
          <w:rFonts w:ascii="Arial" w:hAnsi="Arial" w:cs="Arial"/>
          <w:sz w:val="20"/>
          <w:szCs w:val="20"/>
        </w:rPr>
        <w:t xml:space="preserve"> pada </w:t>
      </w:r>
      <w:proofErr w:type="spellStart"/>
      <w:r w:rsidRPr="00B7377A">
        <w:rPr>
          <w:rFonts w:ascii="Arial" w:hAnsi="Arial" w:cs="Arial"/>
          <w:sz w:val="20"/>
          <w:szCs w:val="20"/>
        </w:rPr>
        <w:t>Undang-Undang</w:t>
      </w:r>
      <w:proofErr w:type="spellEnd"/>
      <w:r w:rsidRPr="00B7377A">
        <w:rPr>
          <w:rFonts w:ascii="Arial" w:hAnsi="Arial" w:cs="Arial"/>
          <w:sz w:val="20"/>
          <w:szCs w:val="20"/>
        </w:rPr>
        <w:t xml:space="preserve"> </w:t>
      </w:r>
      <w:proofErr w:type="spellStart"/>
      <w:r w:rsidRPr="00B7377A">
        <w:rPr>
          <w:rFonts w:ascii="Arial" w:hAnsi="Arial" w:cs="Arial"/>
          <w:sz w:val="20"/>
          <w:szCs w:val="20"/>
        </w:rPr>
        <w:t>Nomor</w:t>
      </w:r>
      <w:proofErr w:type="spellEnd"/>
      <w:r w:rsidRPr="00B7377A">
        <w:rPr>
          <w:rFonts w:ascii="Arial" w:hAnsi="Arial" w:cs="Arial"/>
          <w:sz w:val="20"/>
          <w:szCs w:val="20"/>
        </w:rPr>
        <w:t xml:space="preserve"> 5 </w:t>
      </w:r>
      <w:proofErr w:type="spellStart"/>
      <w:r w:rsidRPr="00B7377A">
        <w:rPr>
          <w:rFonts w:ascii="Arial" w:hAnsi="Arial" w:cs="Arial"/>
          <w:sz w:val="20"/>
          <w:szCs w:val="20"/>
        </w:rPr>
        <w:t>Tahun</w:t>
      </w:r>
      <w:proofErr w:type="spellEnd"/>
      <w:r w:rsidRPr="00B7377A">
        <w:rPr>
          <w:rFonts w:ascii="Arial" w:hAnsi="Arial" w:cs="Arial"/>
          <w:sz w:val="20"/>
          <w:szCs w:val="20"/>
        </w:rPr>
        <w:t xml:space="preserve"> 1986 </w:t>
      </w:r>
      <w:proofErr w:type="spellStart"/>
      <w:r w:rsidRPr="00B7377A">
        <w:rPr>
          <w:rFonts w:ascii="Arial" w:hAnsi="Arial" w:cs="Arial"/>
          <w:sz w:val="20"/>
          <w:szCs w:val="20"/>
        </w:rPr>
        <w:t>tentang</w:t>
      </w:r>
      <w:proofErr w:type="spellEnd"/>
      <w:r w:rsidRPr="00B7377A">
        <w:rPr>
          <w:rFonts w:ascii="Arial" w:hAnsi="Arial" w:cs="Arial"/>
          <w:sz w:val="20"/>
          <w:szCs w:val="20"/>
        </w:rPr>
        <w:t xml:space="preserve"> </w:t>
      </w:r>
      <w:proofErr w:type="spellStart"/>
      <w:r w:rsidRPr="00B7377A">
        <w:rPr>
          <w:rFonts w:ascii="Arial" w:hAnsi="Arial" w:cs="Arial"/>
          <w:sz w:val="20"/>
          <w:szCs w:val="20"/>
        </w:rPr>
        <w:t>Peradilan</w:t>
      </w:r>
      <w:proofErr w:type="spellEnd"/>
      <w:r w:rsidRPr="00B7377A">
        <w:rPr>
          <w:rFonts w:ascii="Arial" w:hAnsi="Arial" w:cs="Arial"/>
          <w:sz w:val="20"/>
          <w:szCs w:val="20"/>
        </w:rPr>
        <w:t xml:space="preserve"> Tata Usaha Negara dan </w:t>
      </w:r>
      <w:proofErr w:type="spellStart"/>
      <w:r w:rsidRPr="00B7377A">
        <w:rPr>
          <w:rFonts w:ascii="Arial" w:hAnsi="Arial" w:cs="Arial"/>
          <w:sz w:val="20"/>
          <w:szCs w:val="20"/>
        </w:rPr>
        <w:t>Peraturan</w:t>
      </w:r>
      <w:proofErr w:type="spellEnd"/>
      <w:r w:rsidRPr="00B7377A">
        <w:rPr>
          <w:rFonts w:ascii="Arial" w:hAnsi="Arial" w:cs="Arial"/>
          <w:sz w:val="20"/>
          <w:szCs w:val="20"/>
        </w:rPr>
        <w:t xml:space="preserve"> </w:t>
      </w:r>
      <w:proofErr w:type="spellStart"/>
      <w:r w:rsidRPr="00B7377A">
        <w:rPr>
          <w:rFonts w:ascii="Arial" w:hAnsi="Arial" w:cs="Arial"/>
          <w:sz w:val="20"/>
          <w:szCs w:val="20"/>
        </w:rPr>
        <w:t>Pemerintah</w:t>
      </w:r>
      <w:proofErr w:type="spellEnd"/>
      <w:r w:rsidRPr="00B7377A">
        <w:rPr>
          <w:rFonts w:ascii="Arial" w:hAnsi="Arial" w:cs="Arial"/>
          <w:sz w:val="20"/>
          <w:szCs w:val="20"/>
        </w:rPr>
        <w:t xml:space="preserve"> </w:t>
      </w:r>
      <w:proofErr w:type="spellStart"/>
      <w:r w:rsidRPr="00B7377A">
        <w:rPr>
          <w:rFonts w:ascii="Arial" w:hAnsi="Arial" w:cs="Arial"/>
          <w:sz w:val="20"/>
          <w:szCs w:val="20"/>
        </w:rPr>
        <w:t>Nomor</w:t>
      </w:r>
      <w:proofErr w:type="spellEnd"/>
      <w:r w:rsidRPr="00B7377A">
        <w:rPr>
          <w:rFonts w:ascii="Arial" w:hAnsi="Arial" w:cs="Arial"/>
          <w:sz w:val="20"/>
          <w:szCs w:val="20"/>
        </w:rPr>
        <w:t xml:space="preserve"> 43 </w:t>
      </w:r>
      <w:proofErr w:type="spellStart"/>
      <w:r w:rsidRPr="00B7377A">
        <w:rPr>
          <w:rFonts w:ascii="Arial" w:hAnsi="Arial" w:cs="Arial"/>
          <w:sz w:val="20"/>
          <w:szCs w:val="20"/>
        </w:rPr>
        <w:t>Tahun</w:t>
      </w:r>
      <w:proofErr w:type="spellEnd"/>
      <w:r w:rsidRPr="00B7377A">
        <w:rPr>
          <w:rFonts w:ascii="Arial" w:hAnsi="Arial" w:cs="Arial"/>
          <w:sz w:val="20"/>
          <w:szCs w:val="20"/>
        </w:rPr>
        <w:t xml:space="preserve"> 1991 </w:t>
      </w:r>
      <w:proofErr w:type="spellStart"/>
      <w:r w:rsidRPr="00B7377A">
        <w:rPr>
          <w:rFonts w:ascii="Arial" w:hAnsi="Arial" w:cs="Arial"/>
          <w:sz w:val="20"/>
          <w:szCs w:val="20"/>
        </w:rPr>
        <w:t>tentang</w:t>
      </w:r>
      <w:proofErr w:type="spellEnd"/>
      <w:r w:rsidRPr="00B7377A">
        <w:rPr>
          <w:rFonts w:ascii="Arial" w:hAnsi="Arial" w:cs="Arial"/>
          <w:sz w:val="20"/>
          <w:szCs w:val="20"/>
        </w:rPr>
        <w:t xml:space="preserve"> </w:t>
      </w:r>
      <w:proofErr w:type="spellStart"/>
      <w:r w:rsidRPr="00B7377A">
        <w:rPr>
          <w:rFonts w:ascii="Arial" w:hAnsi="Arial" w:cs="Arial"/>
          <w:sz w:val="20"/>
          <w:szCs w:val="20"/>
        </w:rPr>
        <w:t>Ganti</w:t>
      </w:r>
      <w:proofErr w:type="spellEnd"/>
      <w:r w:rsidRPr="00B7377A">
        <w:rPr>
          <w:rFonts w:ascii="Arial" w:hAnsi="Arial" w:cs="Arial"/>
          <w:sz w:val="20"/>
          <w:szCs w:val="20"/>
        </w:rPr>
        <w:t xml:space="preserve"> </w:t>
      </w:r>
      <w:proofErr w:type="spellStart"/>
      <w:r w:rsidRPr="00B7377A">
        <w:rPr>
          <w:rFonts w:ascii="Arial" w:hAnsi="Arial" w:cs="Arial"/>
          <w:sz w:val="20"/>
          <w:szCs w:val="20"/>
        </w:rPr>
        <w:t>Rugi</w:t>
      </w:r>
      <w:proofErr w:type="spellEnd"/>
      <w:r w:rsidRPr="00B7377A">
        <w:rPr>
          <w:rFonts w:ascii="Arial" w:hAnsi="Arial" w:cs="Arial"/>
          <w:sz w:val="20"/>
          <w:szCs w:val="20"/>
        </w:rPr>
        <w:t xml:space="preserve"> dan Tata Cara </w:t>
      </w:r>
      <w:proofErr w:type="spellStart"/>
      <w:r w:rsidRPr="00B7377A">
        <w:rPr>
          <w:rFonts w:ascii="Arial" w:hAnsi="Arial" w:cs="Arial"/>
          <w:sz w:val="20"/>
          <w:szCs w:val="20"/>
        </w:rPr>
        <w:t>Pelaksanaannya</w:t>
      </w:r>
      <w:proofErr w:type="spellEnd"/>
      <w:r w:rsidRPr="00B7377A">
        <w:rPr>
          <w:rFonts w:ascii="Arial" w:hAnsi="Arial" w:cs="Arial"/>
          <w:sz w:val="20"/>
          <w:szCs w:val="20"/>
        </w:rPr>
        <w:t xml:space="preserve"> Pada </w:t>
      </w:r>
      <w:proofErr w:type="spellStart"/>
      <w:r w:rsidRPr="00B7377A">
        <w:rPr>
          <w:rFonts w:ascii="Arial" w:hAnsi="Arial" w:cs="Arial"/>
          <w:sz w:val="20"/>
          <w:szCs w:val="20"/>
        </w:rPr>
        <w:t>Peradilan</w:t>
      </w:r>
      <w:proofErr w:type="spellEnd"/>
      <w:r w:rsidRPr="00B7377A">
        <w:rPr>
          <w:rFonts w:ascii="Arial" w:hAnsi="Arial" w:cs="Arial"/>
          <w:sz w:val="20"/>
          <w:szCs w:val="20"/>
        </w:rPr>
        <w:t xml:space="preserve"> Tata Usaha Negara. </w:t>
      </w:r>
    </w:p>
    <w:p w14:paraId="161CCACC" w14:textId="77777777" w:rsidR="00856D42" w:rsidRPr="00B7377A" w:rsidRDefault="00856D42" w:rsidP="004E0A2B">
      <w:pPr>
        <w:pStyle w:val="ListParagraph"/>
        <w:spacing w:line="360" w:lineRule="auto"/>
        <w:ind w:left="0" w:firstLine="426"/>
        <w:jc w:val="both"/>
        <w:rPr>
          <w:rFonts w:ascii="Arial" w:hAnsi="Arial" w:cs="Arial"/>
          <w:sz w:val="20"/>
          <w:szCs w:val="20"/>
        </w:rPr>
      </w:pPr>
      <w:proofErr w:type="spellStart"/>
      <w:r w:rsidRPr="00B7377A">
        <w:rPr>
          <w:rFonts w:ascii="Arial" w:hAnsi="Arial" w:cs="Arial"/>
          <w:sz w:val="20"/>
          <w:szCs w:val="20"/>
        </w:rPr>
        <w:t>Sedangkan</w:t>
      </w:r>
      <w:proofErr w:type="spellEnd"/>
      <w:r w:rsidRPr="00B7377A">
        <w:rPr>
          <w:rFonts w:ascii="Arial" w:hAnsi="Arial" w:cs="Arial"/>
          <w:sz w:val="20"/>
          <w:szCs w:val="20"/>
        </w:rPr>
        <w:t xml:space="preserve">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gugatan</w:t>
      </w:r>
      <w:proofErr w:type="spellEnd"/>
      <w:r w:rsidRPr="00B7377A">
        <w:rPr>
          <w:rFonts w:ascii="Arial" w:hAnsi="Arial" w:cs="Arial"/>
          <w:sz w:val="20"/>
          <w:szCs w:val="20"/>
        </w:rPr>
        <w:t xml:space="preserve"> PMH </w:t>
      </w:r>
      <w:proofErr w:type="spellStart"/>
      <w:r w:rsidRPr="00B7377A">
        <w:rPr>
          <w:rFonts w:ascii="Arial" w:hAnsi="Arial" w:cs="Arial"/>
          <w:sz w:val="20"/>
          <w:szCs w:val="20"/>
        </w:rPr>
        <w:t>secara</w:t>
      </w:r>
      <w:proofErr w:type="spellEnd"/>
      <w:r w:rsidRPr="00B7377A">
        <w:rPr>
          <w:rFonts w:ascii="Arial" w:hAnsi="Arial" w:cs="Arial"/>
          <w:sz w:val="20"/>
          <w:szCs w:val="20"/>
        </w:rPr>
        <w:t xml:space="preserve"> </w:t>
      </w:r>
      <w:proofErr w:type="spellStart"/>
      <w:r w:rsidRPr="00B7377A">
        <w:rPr>
          <w:rFonts w:ascii="Arial" w:hAnsi="Arial" w:cs="Arial"/>
          <w:sz w:val="20"/>
          <w:szCs w:val="20"/>
        </w:rPr>
        <w:t>keperdataan</w:t>
      </w:r>
      <w:proofErr w:type="spellEnd"/>
      <w:r w:rsidRPr="00B7377A">
        <w:rPr>
          <w:rFonts w:ascii="Arial" w:hAnsi="Arial" w:cs="Arial"/>
          <w:sz w:val="20"/>
          <w:szCs w:val="20"/>
        </w:rPr>
        <w:t xml:space="preserve">, </w:t>
      </w:r>
      <w:proofErr w:type="spellStart"/>
      <w:r w:rsidRPr="00B7377A">
        <w:rPr>
          <w:rFonts w:ascii="Arial" w:hAnsi="Arial" w:cs="Arial"/>
          <w:sz w:val="20"/>
          <w:szCs w:val="20"/>
        </w:rPr>
        <w:t>penggugat</w:t>
      </w:r>
      <w:proofErr w:type="spellEnd"/>
      <w:r w:rsidRPr="00B7377A">
        <w:rPr>
          <w:rFonts w:ascii="Arial" w:hAnsi="Arial" w:cs="Arial"/>
          <w:sz w:val="20"/>
          <w:szCs w:val="20"/>
        </w:rPr>
        <w:t xml:space="preserve"> </w:t>
      </w:r>
      <w:proofErr w:type="spellStart"/>
      <w:r w:rsidRPr="00B7377A">
        <w:rPr>
          <w:rFonts w:ascii="Arial" w:hAnsi="Arial" w:cs="Arial"/>
          <w:sz w:val="20"/>
          <w:szCs w:val="20"/>
        </w:rPr>
        <w:t>dapat</w:t>
      </w:r>
      <w:proofErr w:type="spellEnd"/>
      <w:r w:rsidRPr="00B7377A">
        <w:rPr>
          <w:rFonts w:ascii="Arial" w:hAnsi="Arial" w:cs="Arial"/>
          <w:sz w:val="20"/>
          <w:szCs w:val="20"/>
        </w:rPr>
        <w:t xml:space="preserve"> </w:t>
      </w:r>
      <w:proofErr w:type="spellStart"/>
      <w:r w:rsidRPr="00B7377A">
        <w:rPr>
          <w:rFonts w:ascii="Arial" w:hAnsi="Arial" w:cs="Arial"/>
          <w:sz w:val="20"/>
          <w:szCs w:val="20"/>
        </w:rPr>
        <w:t>mengajukan</w:t>
      </w:r>
      <w:proofErr w:type="spellEnd"/>
      <w:r w:rsidRPr="00B7377A">
        <w:rPr>
          <w:rFonts w:ascii="Arial" w:hAnsi="Arial" w:cs="Arial"/>
          <w:sz w:val="20"/>
          <w:szCs w:val="20"/>
        </w:rPr>
        <w:t xml:space="preserve"> </w:t>
      </w:r>
      <w:proofErr w:type="spellStart"/>
      <w:r w:rsidRPr="00B7377A">
        <w:rPr>
          <w:rFonts w:ascii="Arial" w:hAnsi="Arial" w:cs="Arial"/>
          <w:sz w:val="20"/>
          <w:szCs w:val="20"/>
        </w:rPr>
        <w:t>gugatan</w:t>
      </w:r>
      <w:proofErr w:type="spellEnd"/>
      <w:r w:rsidRPr="00B7377A">
        <w:rPr>
          <w:rFonts w:ascii="Arial" w:hAnsi="Arial" w:cs="Arial"/>
          <w:sz w:val="20"/>
          <w:szCs w:val="20"/>
        </w:rPr>
        <w:t xml:space="preserve"> </w:t>
      </w:r>
      <w:proofErr w:type="spellStart"/>
      <w:r w:rsidRPr="00B7377A">
        <w:rPr>
          <w:rFonts w:ascii="Arial" w:hAnsi="Arial" w:cs="Arial"/>
          <w:sz w:val="20"/>
          <w:szCs w:val="20"/>
        </w:rPr>
        <w:t>dengan</w:t>
      </w:r>
      <w:proofErr w:type="spellEnd"/>
      <w:r w:rsidRPr="00B7377A">
        <w:rPr>
          <w:rFonts w:ascii="Arial" w:hAnsi="Arial" w:cs="Arial"/>
          <w:sz w:val="20"/>
          <w:szCs w:val="20"/>
        </w:rPr>
        <w:t xml:space="preserve"> </w:t>
      </w:r>
      <w:proofErr w:type="spellStart"/>
      <w:r w:rsidRPr="00B7377A">
        <w:rPr>
          <w:rFonts w:ascii="Arial" w:hAnsi="Arial" w:cs="Arial"/>
          <w:sz w:val="20"/>
          <w:szCs w:val="20"/>
        </w:rPr>
        <w:t>tuntutan</w:t>
      </w:r>
      <w:proofErr w:type="spellEnd"/>
      <w:r w:rsidRPr="00B7377A">
        <w:rPr>
          <w:rFonts w:ascii="Arial" w:hAnsi="Arial" w:cs="Arial"/>
          <w:sz w:val="20"/>
          <w:szCs w:val="20"/>
        </w:rPr>
        <w:t xml:space="preserve"> </w:t>
      </w:r>
      <w:proofErr w:type="spellStart"/>
      <w:r w:rsidRPr="00B7377A">
        <w:rPr>
          <w:rFonts w:ascii="Arial" w:hAnsi="Arial" w:cs="Arial"/>
          <w:sz w:val="20"/>
          <w:szCs w:val="20"/>
        </w:rPr>
        <w:t>ganti</w:t>
      </w:r>
      <w:proofErr w:type="spellEnd"/>
      <w:r w:rsidRPr="00B7377A">
        <w:rPr>
          <w:rFonts w:ascii="Arial" w:hAnsi="Arial" w:cs="Arial"/>
          <w:sz w:val="20"/>
          <w:szCs w:val="20"/>
        </w:rPr>
        <w:t xml:space="preserve"> </w:t>
      </w:r>
      <w:proofErr w:type="spellStart"/>
      <w:r w:rsidRPr="00B7377A">
        <w:rPr>
          <w:rFonts w:ascii="Arial" w:hAnsi="Arial" w:cs="Arial"/>
          <w:sz w:val="20"/>
          <w:szCs w:val="20"/>
        </w:rPr>
        <w:t>rugi</w:t>
      </w:r>
      <w:proofErr w:type="spellEnd"/>
      <w:r w:rsidRPr="00B7377A">
        <w:rPr>
          <w:rFonts w:ascii="Arial" w:hAnsi="Arial" w:cs="Arial"/>
          <w:sz w:val="20"/>
          <w:szCs w:val="20"/>
        </w:rPr>
        <w:t xml:space="preserve"> </w:t>
      </w:r>
      <w:proofErr w:type="spellStart"/>
      <w:r w:rsidRPr="00B7377A">
        <w:rPr>
          <w:rFonts w:ascii="Arial" w:hAnsi="Arial" w:cs="Arial"/>
          <w:sz w:val="20"/>
          <w:szCs w:val="20"/>
        </w:rPr>
        <w:t>kepada</w:t>
      </w:r>
      <w:proofErr w:type="spellEnd"/>
      <w:r w:rsidRPr="00B7377A">
        <w:rPr>
          <w:rFonts w:ascii="Arial" w:hAnsi="Arial" w:cs="Arial"/>
          <w:sz w:val="20"/>
          <w:szCs w:val="20"/>
        </w:rPr>
        <w:t xml:space="preserve"> OJK </w:t>
      </w:r>
      <w:proofErr w:type="spellStart"/>
      <w:r w:rsidRPr="00B7377A">
        <w:rPr>
          <w:rFonts w:ascii="Arial" w:hAnsi="Arial" w:cs="Arial"/>
          <w:sz w:val="20"/>
          <w:szCs w:val="20"/>
        </w:rPr>
        <w:t>sebagai</w:t>
      </w:r>
      <w:proofErr w:type="spellEnd"/>
      <w:r w:rsidRPr="00B7377A">
        <w:rPr>
          <w:rFonts w:ascii="Arial" w:hAnsi="Arial" w:cs="Arial"/>
          <w:sz w:val="20"/>
          <w:szCs w:val="20"/>
        </w:rPr>
        <w:t xml:space="preserve"> </w:t>
      </w:r>
      <w:proofErr w:type="spellStart"/>
      <w:r w:rsidRPr="00B7377A">
        <w:rPr>
          <w:rFonts w:ascii="Arial" w:hAnsi="Arial" w:cs="Arial"/>
          <w:sz w:val="20"/>
          <w:szCs w:val="20"/>
        </w:rPr>
        <w:t>tergugat</w:t>
      </w:r>
      <w:proofErr w:type="spellEnd"/>
      <w:r w:rsidRPr="00B7377A">
        <w:rPr>
          <w:rFonts w:ascii="Arial" w:hAnsi="Arial" w:cs="Arial"/>
          <w:sz w:val="20"/>
          <w:szCs w:val="20"/>
        </w:rPr>
        <w:t xml:space="preserve"> </w:t>
      </w:r>
      <w:proofErr w:type="spellStart"/>
      <w:r w:rsidRPr="00B7377A">
        <w:rPr>
          <w:rFonts w:ascii="Arial" w:hAnsi="Arial" w:cs="Arial"/>
          <w:sz w:val="20"/>
          <w:szCs w:val="20"/>
        </w:rPr>
        <w:t>sebagaimana</w:t>
      </w:r>
      <w:proofErr w:type="spellEnd"/>
      <w:r w:rsidRPr="00B7377A">
        <w:rPr>
          <w:rFonts w:ascii="Arial" w:hAnsi="Arial" w:cs="Arial"/>
          <w:sz w:val="20"/>
          <w:szCs w:val="20"/>
        </w:rPr>
        <w:t xml:space="preserve"> </w:t>
      </w:r>
      <w:proofErr w:type="spellStart"/>
      <w:r w:rsidRPr="00B7377A">
        <w:rPr>
          <w:rFonts w:ascii="Arial" w:hAnsi="Arial" w:cs="Arial"/>
          <w:sz w:val="20"/>
          <w:szCs w:val="20"/>
        </w:rPr>
        <w:t>diatur</w:t>
      </w:r>
      <w:proofErr w:type="spellEnd"/>
      <w:r w:rsidRPr="00B7377A">
        <w:rPr>
          <w:rFonts w:ascii="Arial" w:hAnsi="Arial" w:cs="Arial"/>
          <w:sz w:val="20"/>
          <w:szCs w:val="20"/>
        </w:rPr>
        <w:t xml:space="preserve">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Pasal</w:t>
      </w:r>
      <w:proofErr w:type="spellEnd"/>
      <w:r w:rsidRPr="00B7377A">
        <w:rPr>
          <w:rFonts w:ascii="Arial" w:hAnsi="Arial" w:cs="Arial"/>
          <w:sz w:val="20"/>
          <w:szCs w:val="20"/>
        </w:rPr>
        <w:t xml:space="preserve"> 1371 </w:t>
      </w:r>
      <w:proofErr w:type="spellStart"/>
      <w:r w:rsidRPr="00B7377A">
        <w:rPr>
          <w:rFonts w:ascii="Arial" w:hAnsi="Arial" w:cs="Arial"/>
          <w:sz w:val="20"/>
          <w:szCs w:val="20"/>
        </w:rPr>
        <w:t>ayat</w:t>
      </w:r>
      <w:proofErr w:type="spellEnd"/>
      <w:r w:rsidRPr="00B7377A">
        <w:rPr>
          <w:rFonts w:ascii="Arial" w:hAnsi="Arial" w:cs="Arial"/>
          <w:sz w:val="20"/>
          <w:szCs w:val="20"/>
        </w:rPr>
        <w:t xml:space="preserve"> (2) dan </w:t>
      </w:r>
      <w:proofErr w:type="spellStart"/>
      <w:r w:rsidRPr="00B7377A">
        <w:rPr>
          <w:rFonts w:ascii="Arial" w:hAnsi="Arial" w:cs="Arial"/>
          <w:sz w:val="20"/>
          <w:szCs w:val="20"/>
        </w:rPr>
        <w:t>Pasal</w:t>
      </w:r>
      <w:proofErr w:type="spellEnd"/>
      <w:r w:rsidRPr="00B7377A">
        <w:rPr>
          <w:rFonts w:ascii="Arial" w:hAnsi="Arial" w:cs="Arial"/>
          <w:sz w:val="20"/>
          <w:szCs w:val="20"/>
        </w:rPr>
        <w:t xml:space="preserve"> 1372 </w:t>
      </w:r>
      <w:proofErr w:type="spellStart"/>
      <w:r w:rsidRPr="00B7377A">
        <w:rPr>
          <w:rFonts w:ascii="Arial" w:hAnsi="Arial" w:cs="Arial"/>
          <w:sz w:val="20"/>
          <w:szCs w:val="20"/>
        </w:rPr>
        <w:t>ayat</w:t>
      </w:r>
      <w:proofErr w:type="spellEnd"/>
      <w:r w:rsidRPr="00B7377A">
        <w:rPr>
          <w:rFonts w:ascii="Arial" w:hAnsi="Arial" w:cs="Arial"/>
          <w:sz w:val="20"/>
          <w:szCs w:val="20"/>
        </w:rPr>
        <w:t xml:space="preserve"> (2) </w:t>
      </w:r>
      <w:proofErr w:type="spellStart"/>
      <w:r w:rsidRPr="00B7377A">
        <w:rPr>
          <w:rFonts w:ascii="Arial" w:hAnsi="Arial" w:cs="Arial"/>
          <w:sz w:val="20"/>
          <w:szCs w:val="20"/>
        </w:rPr>
        <w:t>KUHPerdata</w:t>
      </w:r>
      <w:proofErr w:type="spellEnd"/>
      <w:r w:rsidRPr="00B7377A">
        <w:rPr>
          <w:rFonts w:ascii="Arial" w:hAnsi="Arial" w:cs="Arial"/>
          <w:sz w:val="20"/>
          <w:szCs w:val="20"/>
        </w:rPr>
        <w:t xml:space="preserve">. </w:t>
      </w:r>
      <w:proofErr w:type="spellStart"/>
      <w:r w:rsidRPr="00B7377A">
        <w:rPr>
          <w:rFonts w:ascii="Arial" w:hAnsi="Arial" w:cs="Arial"/>
          <w:sz w:val="20"/>
          <w:szCs w:val="20"/>
        </w:rPr>
        <w:t>Tuntutan</w:t>
      </w:r>
      <w:proofErr w:type="spellEnd"/>
      <w:r w:rsidRPr="00B7377A">
        <w:rPr>
          <w:rFonts w:ascii="Arial" w:hAnsi="Arial" w:cs="Arial"/>
          <w:sz w:val="20"/>
          <w:szCs w:val="20"/>
        </w:rPr>
        <w:t xml:space="preserve"> </w:t>
      </w:r>
      <w:proofErr w:type="spellStart"/>
      <w:r w:rsidRPr="00B7377A">
        <w:rPr>
          <w:rFonts w:ascii="Arial" w:hAnsi="Arial" w:cs="Arial"/>
          <w:sz w:val="20"/>
          <w:szCs w:val="20"/>
        </w:rPr>
        <w:t>ganti</w:t>
      </w:r>
      <w:proofErr w:type="spellEnd"/>
      <w:r w:rsidRPr="00B7377A">
        <w:rPr>
          <w:rFonts w:ascii="Arial" w:hAnsi="Arial" w:cs="Arial"/>
          <w:sz w:val="20"/>
          <w:szCs w:val="20"/>
        </w:rPr>
        <w:t xml:space="preserve"> </w:t>
      </w:r>
      <w:proofErr w:type="spellStart"/>
      <w:r w:rsidRPr="00B7377A">
        <w:rPr>
          <w:rFonts w:ascii="Arial" w:hAnsi="Arial" w:cs="Arial"/>
          <w:sz w:val="20"/>
          <w:szCs w:val="20"/>
        </w:rPr>
        <w:t>rugi</w:t>
      </w:r>
      <w:proofErr w:type="spellEnd"/>
      <w:r w:rsidRPr="00B7377A">
        <w:rPr>
          <w:rFonts w:ascii="Arial" w:hAnsi="Arial" w:cs="Arial"/>
          <w:sz w:val="20"/>
          <w:szCs w:val="20"/>
        </w:rPr>
        <w:t xml:space="preserve"> </w:t>
      </w:r>
      <w:proofErr w:type="spellStart"/>
      <w:r w:rsidRPr="00B7377A">
        <w:rPr>
          <w:rFonts w:ascii="Arial" w:hAnsi="Arial" w:cs="Arial"/>
          <w:sz w:val="20"/>
          <w:szCs w:val="20"/>
        </w:rPr>
        <w:t>baik</w:t>
      </w:r>
      <w:proofErr w:type="spellEnd"/>
      <w:r w:rsidRPr="00B7377A">
        <w:rPr>
          <w:rFonts w:ascii="Arial" w:hAnsi="Arial" w:cs="Arial"/>
          <w:sz w:val="20"/>
          <w:szCs w:val="20"/>
        </w:rPr>
        <w:t xml:space="preserve"> di PTUN </w:t>
      </w:r>
      <w:proofErr w:type="spellStart"/>
      <w:r w:rsidRPr="00B7377A">
        <w:rPr>
          <w:rFonts w:ascii="Arial" w:hAnsi="Arial" w:cs="Arial"/>
          <w:sz w:val="20"/>
          <w:szCs w:val="20"/>
        </w:rPr>
        <w:t>maupun</w:t>
      </w:r>
      <w:proofErr w:type="spellEnd"/>
      <w:r w:rsidRPr="00B7377A">
        <w:rPr>
          <w:rFonts w:ascii="Arial" w:hAnsi="Arial" w:cs="Arial"/>
          <w:sz w:val="20"/>
          <w:szCs w:val="20"/>
        </w:rPr>
        <w:t xml:space="preserve"> </w:t>
      </w:r>
      <w:proofErr w:type="spellStart"/>
      <w:r w:rsidRPr="00B7377A">
        <w:rPr>
          <w:rFonts w:ascii="Arial" w:hAnsi="Arial" w:cs="Arial"/>
          <w:sz w:val="20"/>
          <w:szCs w:val="20"/>
        </w:rPr>
        <w:t>peradilan</w:t>
      </w:r>
      <w:proofErr w:type="spellEnd"/>
      <w:r w:rsidRPr="00B7377A">
        <w:rPr>
          <w:rFonts w:ascii="Arial" w:hAnsi="Arial" w:cs="Arial"/>
          <w:sz w:val="20"/>
          <w:szCs w:val="20"/>
        </w:rPr>
        <w:t xml:space="preserve"> </w:t>
      </w:r>
      <w:proofErr w:type="spellStart"/>
      <w:r w:rsidRPr="00B7377A">
        <w:rPr>
          <w:rFonts w:ascii="Arial" w:hAnsi="Arial" w:cs="Arial"/>
          <w:sz w:val="20"/>
          <w:szCs w:val="20"/>
        </w:rPr>
        <w:t>perdata</w:t>
      </w:r>
      <w:proofErr w:type="spellEnd"/>
      <w:r w:rsidRPr="00B7377A">
        <w:rPr>
          <w:rFonts w:ascii="Arial" w:hAnsi="Arial" w:cs="Arial"/>
          <w:sz w:val="20"/>
          <w:szCs w:val="20"/>
        </w:rPr>
        <w:t xml:space="preserve"> </w:t>
      </w:r>
      <w:proofErr w:type="spellStart"/>
      <w:r w:rsidRPr="00B7377A">
        <w:rPr>
          <w:rFonts w:ascii="Arial" w:hAnsi="Arial" w:cs="Arial"/>
          <w:sz w:val="20"/>
          <w:szCs w:val="20"/>
        </w:rPr>
        <w:t>tersebut</w:t>
      </w:r>
      <w:proofErr w:type="spellEnd"/>
      <w:r w:rsidRPr="00B7377A">
        <w:rPr>
          <w:rFonts w:ascii="Arial" w:hAnsi="Arial" w:cs="Arial"/>
          <w:sz w:val="20"/>
          <w:szCs w:val="20"/>
        </w:rPr>
        <w:t xml:space="preserve"> </w:t>
      </w:r>
      <w:proofErr w:type="spellStart"/>
      <w:r w:rsidRPr="00B7377A">
        <w:rPr>
          <w:rFonts w:ascii="Arial" w:hAnsi="Arial" w:cs="Arial"/>
          <w:sz w:val="20"/>
          <w:szCs w:val="20"/>
        </w:rPr>
        <w:t>dapat</w:t>
      </w:r>
      <w:proofErr w:type="spellEnd"/>
      <w:r w:rsidRPr="00B7377A">
        <w:rPr>
          <w:rFonts w:ascii="Arial" w:hAnsi="Arial" w:cs="Arial"/>
          <w:sz w:val="20"/>
          <w:szCs w:val="20"/>
        </w:rPr>
        <w:t xml:space="preserve"> </w:t>
      </w:r>
      <w:proofErr w:type="spellStart"/>
      <w:r w:rsidRPr="00B7377A">
        <w:rPr>
          <w:rFonts w:ascii="Arial" w:hAnsi="Arial" w:cs="Arial"/>
          <w:sz w:val="20"/>
          <w:szCs w:val="20"/>
        </w:rPr>
        <w:t>berupa</w:t>
      </w:r>
      <w:proofErr w:type="spellEnd"/>
      <w:r w:rsidRPr="00B7377A">
        <w:rPr>
          <w:rFonts w:ascii="Arial" w:hAnsi="Arial" w:cs="Arial"/>
          <w:sz w:val="20"/>
          <w:szCs w:val="20"/>
        </w:rPr>
        <w:t xml:space="preserve"> </w:t>
      </w:r>
      <w:proofErr w:type="spellStart"/>
      <w:r w:rsidRPr="00B7377A">
        <w:rPr>
          <w:rFonts w:ascii="Arial" w:hAnsi="Arial" w:cs="Arial"/>
          <w:sz w:val="20"/>
          <w:szCs w:val="20"/>
        </w:rPr>
        <w:t>ganti</w:t>
      </w:r>
      <w:proofErr w:type="spellEnd"/>
      <w:r w:rsidRPr="00B7377A">
        <w:rPr>
          <w:rFonts w:ascii="Arial" w:hAnsi="Arial" w:cs="Arial"/>
          <w:sz w:val="20"/>
          <w:szCs w:val="20"/>
        </w:rPr>
        <w:t xml:space="preserve"> </w:t>
      </w:r>
      <w:proofErr w:type="spellStart"/>
      <w:r w:rsidRPr="00B7377A">
        <w:rPr>
          <w:rFonts w:ascii="Arial" w:hAnsi="Arial" w:cs="Arial"/>
          <w:sz w:val="20"/>
          <w:szCs w:val="20"/>
        </w:rPr>
        <w:t>rugi</w:t>
      </w:r>
      <w:proofErr w:type="spellEnd"/>
      <w:r w:rsidRPr="00B7377A">
        <w:rPr>
          <w:rFonts w:ascii="Arial" w:hAnsi="Arial" w:cs="Arial"/>
          <w:sz w:val="20"/>
          <w:szCs w:val="20"/>
        </w:rPr>
        <w:t xml:space="preserve"> </w:t>
      </w:r>
      <w:proofErr w:type="spellStart"/>
      <w:r w:rsidRPr="00B7377A">
        <w:rPr>
          <w:rFonts w:ascii="Arial" w:hAnsi="Arial" w:cs="Arial"/>
          <w:sz w:val="20"/>
          <w:szCs w:val="20"/>
        </w:rPr>
        <w:t>materiil</w:t>
      </w:r>
      <w:proofErr w:type="spellEnd"/>
      <w:r w:rsidRPr="00B7377A">
        <w:rPr>
          <w:rFonts w:ascii="Arial" w:hAnsi="Arial" w:cs="Arial"/>
          <w:sz w:val="20"/>
          <w:szCs w:val="20"/>
        </w:rPr>
        <w:t xml:space="preserve"> dan </w:t>
      </w:r>
      <w:proofErr w:type="spellStart"/>
      <w:r w:rsidRPr="00B7377A">
        <w:rPr>
          <w:rFonts w:ascii="Arial" w:hAnsi="Arial" w:cs="Arial"/>
          <w:sz w:val="20"/>
          <w:szCs w:val="20"/>
        </w:rPr>
        <w:t>ganti</w:t>
      </w:r>
      <w:proofErr w:type="spellEnd"/>
      <w:r w:rsidRPr="00B7377A">
        <w:rPr>
          <w:rFonts w:ascii="Arial" w:hAnsi="Arial" w:cs="Arial"/>
          <w:sz w:val="20"/>
          <w:szCs w:val="20"/>
        </w:rPr>
        <w:t xml:space="preserve"> </w:t>
      </w:r>
      <w:proofErr w:type="spellStart"/>
      <w:r w:rsidRPr="00B7377A">
        <w:rPr>
          <w:rFonts w:ascii="Arial" w:hAnsi="Arial" w:cs="Arial"/>
          <w:sz w:val="20"/>
          <w:szCs w:val="20"/>
        </w:rPr>
        <w:t>rugi</w:t>
      </w:r>
      <w:proofErr w:type="spellEnd"/>
      <w:r w:rsidRPr="00B7377A">
        <w:rPr>
          <w:rFonts w:ascii="Arial" w:hAnsi="Arial" w:cs="Arial"/>
          <w:sz w:val="20"/>
          <w:szCs w:val="20"/>
        </w:rPr>
        <w:t xml:space="preserve"> </w:t>
      </w:r>
      <w:proofErr w:type="spellStart"/>
      <w:r w:rsidRPr="00B7377A">
        <w:rPr>
          <w:rFonts w:ascii="Arial" w:hAnsi="Arial" w:cs="Arial"/>
          <w:sz w:val="20"/>
          <w:szCs w:val="20"/>
        </w:rPr>
        <w:t>imateriel</w:t>
      </w:r>
      <w:proofErr w:type="spellEnd"/>
      <w:r w:rsidRPr="00B7377A">
        <w:rPr>
          <w:rFonts w:ascii="Arial" w:hAnsi="Arial" w:cs="Arial"/>
          <w:sz w:val="20"/>
          <w:szCs w:val="20"/>
        </w:rPr>
        <w:t xml:space="preserve">. </w:t>
      </w:r>
      <w:proofErr w:type="spellStart"/>
      <w:r w:rsidRPr="00B7377A">
        <w:rPr>
          <w:rFonts w:ascii="Arial" w:hAnsi="Arial" w:cs="Arial"/>
          <w:sz w:val="20"/>
          <w:szCs w:val="20"/>
        </w:rPr>
        <w:t>Menurut</w:t>
      </w:r>
      <w:proofErr w:type="spellEnd"/>
      <w:r w:rsidRPr="00B7377A">
        <w:rPr>
          <w:rFonts w:ascii="Arial" w:hAnsi="Arial" w:cs="Arial"/>
          <w:sz w:val="20"/>
          <w:szCs w:val="20"/>
        </w:rPr>
        <w:t xml:space="preserve"> </w:t>
      </w:r>
      <w:proofErr w:type="spellStart"/>
      <w:r w:rsidRPr="00B7377A">
        <w:rPr>
          <w:rFonts w:ascii="Arial" w:hAnsi="Arial" w:cs="Arial"/>
          <w:sz w:val="20"/>
          <w:szCs w:val="20"/>
        </w:rPr>
        <w:t>penulis</w:t>
      </w:r>
      <w:proofErr w:type="spellEnd"/>
      <w:r w:rsidRPr="00B7377A">
        <w:rPr>
          <w:rFonts w:ascii="Arial" w:hAnsi="Arial" w:cs="Arial"/>
          <w:sz w:val="20"/>
          <w:szCs w:val="20"/>
        </w:rPr>
        <w:t xml:space="preserve">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perkara</w:t>
      </w:r>
      <w:proofErr w:type="spellEnd"/>
      <w:r w:rsidRPr="00B7377A">
        <w:rPr>
          <w:rFonts w:ascii="Arial" w:hAnsi="Arial" w:cs="Arial"/>
          <w:sz w:val="20"/>
          <w:szCs w:val="20"/>
        </w:rPr>
        <w:t xml:space="preserve"> </w:t>
      </w:r>
      <w:proofErr w:type="spellStart"/>
      <w:r w:rsidRPr="00B7377A">
        <w:rPr>
          <w:rFonts w:ascii="Arial" w:hAnsi="Arial" w:cs="Arial"/>
          <w:sz w:val="20"/>
          <w:szCs w:val="20"/>
        </w:rPr>
        <w:t>ini</w:t>
      </w:r>
      <w:proofErr w:type="spellEnd"/>
      <w:r w:rsidRPr="00B7377A">
        <w:rPr>
          <w:rFonts w:ascii="Arial" w:hAnsi="Arial" w:cs="Arial"/>
          <w:sz w:val="20"/>
          <w:szCs w:val="20"/>
        </w:rPr>
        <w:t xml:space="preserve">, OJK </w:t>
      </w:r>
      <w:proofErr w:type="spellStart"/>
      <w:r w:rsidRPr="00B7377A">
        <w:rPr>
          <w:rFonts w:ascii="Arial" w:hAnsi="Arial" w:cs="Arial"/>
          <w:sz w:val="20"/>
          <w:szCs w:val="20"/>
        </w:rPr>
        <w:t>tidak</w:t>
      </w:r>
      <w:proofErr w:type="spellEnd"/>
      <w:r w:rsidRPr="00B7377A">
        <w:rPr>
          <w:rFonts w:ascii="Arial" w:hAnsi="Arial" w:cs="Arial"/>
          <w:sz w:val="20"/>
          <w:szCs w:val="20"/>
        </w:rPr>
        <w:t xml:space="preserve"> </w:t>
      </w:r>
      <w:proofErr w:type="spellStart"/>
      <w:r w:rsidRPr="00B7377A">
        <w:rPr>
          <w:rFonts w:ascii="Arial" w:hAnsi="Arial" w:cs="Arial"/>
          <w:sz w:val="20"/>
          <w:szCs w:val="20"/>
        </w:rPr>
        <w:t>secara</w:t>
      </w:r>
      <w:proofErr w:type="spellEnd"/>
      <w:r w:rsidRPr="00B7377A">
        <w:rPr>
          <w:rFonts w:ascii="Arial" w:hAnsi="Arial" w:cs="Arial"/>
          <w:sz w:val="20"/>
          <w:szCs w:val="20"/>
        </w:rPr>
        <w:t xml:space="preserve"> </w:t>
      </w:r>
      <w:proofErr w:type="spellStart"/>
      <w:r w:rsidRPr="00B7377A">
        <w:rPr>
          <w:rFonts w:ascii="Arial" w:hAnsi="Arial" w:cs="Arial"/>
          <w:sz w:val="20"/>
          <w:szCs w:val="20"/>
        </w:rPr>
        <w:t>jelas</w:t>
      </w:r>
      <w:proofErr w:type="spellEnd"/>
      <w:r w:rsidRPr="00B7377A">
        <w:rPr>
          <w:rFonts w:ascii="Arial" w:hAnsi="Arial" w:cs="Arial"/>
          <w:sz w:val="20"/>
          <w:szCs w:val="20"/>
        </w:rPr>
        <w:t xml:space="preserve"> </w:t>
      </w:r>
      <w:proofErr w:type="spellStart"/>
      <w:r w:rsidRPr="00B7377A">
        <w:rPr>
          <w:rFonts w:ascii="Arial" w:hAnsi="Arial" w:cs="Arial"/>
          <w:sz w:val="20"/>
          <w:szCs w:val="20"/>
        </w:rPr>
        <w:t>melakukan</w:t>
      </w:r>
      <w:proofErr w:type="spellEnd"/>
      <w:r w:rsidRPr="00B7377A">
        <w:rPr>
          <w:rFonts w:ascii="Arial" w:hAnsi="Arial" w:cs="Arial"/>
          <w:sz w:val="20"/>
          <w:szCs w:val="20"/>
        </w:rPr>
        <w:t xml:space="preserve"> </w:t>
      </w:r>
      <w:proofErr w:type="spellStart"/>
      <w:r w:rsidRPr="00B7377A">
        <w:rPr>
          <w:rFonts w:ascii="Arial" w:hAnsi="Arial" w:cs="Arial"/>
          <w:sz w:val="20"/>
          <w:szCs w:val="20"/>
        </w:rPr>
        <w:t>tindakan</w:t>
      </w:r>
      <w:proofErr w:type="spellEnd"/>
      <w:r w:rsidRPr="00B7377A">
        <w:rPr>
          <w:rFonts w:ascii="Arial" w:hAnsi="Arial" w:cs="Arial"/>
          <w:sz w:val="20"/>
          <w:szCs w:val="20"/>
        </w:rPr>
        <w:t xml:space="preserve"> PMH yang </w:t>
      </w:r>
      <w:proofErr w:type="spellStart"/>
      <w:r w:rsidRPr="00B7377A">
        <w:rPr>
          <w:rFonts w:ascii="Arial" w:hAnsi="Arial" w:cs="Arial"/>
          <w:sz w:val="20"/>
          <w:szCs w:val="20"/>
        </w:rPr>
        <w:t>dapat</w:t>
      </w:r>
      <w:proofErr w:type="spellEnd"/>
      <w:r w:rsidRPr="00B7377A">
        <w:rPr>
          <w:rFonts w:ascii="Arial" w:hAnsi="Arial" w:cs="Arial"/>
          <w:sz w:val="20"/>
          <w:szCs w:val="20"/>
        </w:rPr>
        <w:t xml:space="preserve"> </w:t>
      </w:r>
      <w:proofErr w:type="spellStart"/>
      <w:r w:rsidRPr="00B7377A">
        <w:rPr>
          <w:rFonts w:ascii="Arial" w:hAnsi="Arial" w:cs="Arial"/>
          <w:sz w:val="20"/>
          <w:szCs w:val="20"/>
        </w:rPr>
        <w:t>dituntut</w:t>
      </w:r>
      <w:proofErr w:type="spellEnd"/>
      <w:r w:rsidRPr="00B7377A">
        <w:rPr>
          <w:rFonts w:ascii="Arial" w:hAnsi="Arial" w:cs="Arial"/>
          <w:sz w:val="20"/>
          <w:szCs w:val="20"/>
        </w:rPr>
        <w:t xml:space="preserve"> </w:t>
      </w:r>
      <w:proofErr w:type="spellStart"/>
      <w:r w:rsidRPr="00B7377A">
        <w:rPr>
          <w:rFonts w:ascii="Arial" w:hAnsi="Arial" w:cs="Arial"/>
          <w:sz w:val="20"/>
          <w:szCs w:val="20"/>
        </w:rPr>
        <w:t>ganti</w:t>
      </w:r>
      <w:proofErr w:type="spellEnd"/>
      <w:r w:rsidRPr="00B7377A">
        <w:rPr>
          <w:rFonts w:ascii="Arial" w:hAnsi="Arial" w:cs="Arial"/>
          <w:sz w:val="20"/>
          <w:szCs w:val="20"/>
        </w:rPr>
        <w:t xml:space="preserve"> </w:t>
      </w:r>
      <w:proofErr w:type="spellStart"/>
      <w:r w:rsidRPr="00B7377A">
        <w:rPr>
          <w:rFonts w:ascii="Arial" w:hAnsi="Arial" w:cs="Arial"/>
          <w:sz w:val="20"/>
          <w:szCs w:val="20"/>
        </w:rPr>
        <w:t>rugi</w:t>
      </w:r>
      <w:proofErr w:type="spellEnd"/>
      <w:r w:rsidRPr="00B7377A">
        <w:rPr>
          <w:rFonts w:ascii="Arial" w:hAnsi="Arial" w:cs="Arial"/>
          <w:sz w:val="20"/>
          <w:szCs w:val="20"/>
        </w:rPr>
        <w:t xml:space="preserve"> </w:t>
      </w:r>
      <w:proofErr w:type="spellStart"/>
      <w:r w:rsidRPr="00B7377A">
        <w:rPr>
          <w:rFonts w:ascii="Arial" w:hAnsi="Arial" w:cs="Arial"/>
          <w:sz w:val="20"/>
          <w:szCs w:val="20"/>
        </w:rPr>
        <w:t>secara</w:t>
      </w:r>
      <w:proofErr w:type="spellEnd"/>
      <w:r w:rsidRPr="00B7377A">
        <w:rPr>
          <w:rFonts w:ascii="Arial" w:hAnsi="Arial" w:cs="Arial"/>
          <w:sz w:val="20"/>
          <w:szCs w:val="20"/>
        </w:rPr>
        <w:t xml:space="preserve"> </w:t>
      </w:r>
      <w:proofErr w:type="spellStart"/>
      <w:r w:rsidRPr="00B7377A">
        <w:rPr>
          <w:rFonts w:ascii="Arial" w:hAnsi="Arial" w:cs="Arial"/>
          <w:sz w:val="20"/>
          <w:szCs w:val="20"/>
        </w:rPr>
        <w:t>materiil</w:t>
      </w:r>
      <w:proofErr w:type="spellEnd"/>
      <w:r w:rsidRPr="00B7377A">
        <w:rPr>
          <w:rFonts w:ascii="Arial" w:hAnsi="Arial" w:cs="Arial"/>
          <w:sz w:val="20"/>
          <w:szCs w:val="20"/>
        </w:rPr>
        <w:t xml:space="preserve">, </w:t>
      </w:r>
      <w:proofErr w:type="spellStart"/>
      <w:r w:rsidRPr="00B7377A">
        <w:rPr>
          <w:rFonts w:ascii="Arial" w:hAnsi="Arial" w:cs="Arial"/>
          <w:sz w:val="20"/>
          <w:szCs w:val="20"/>
        </w:rPr>
        <w:t>namun</w:t>
      </w:r>
      <w:proofErr w:type="spellEnd"/>
      <w:r w:rsidRPr="00B7377A">
        <w:rPr>
          <w:rFonts w:ascii="Arial" w:hAnsi="Arial" w:cs="Arial"/>
          <w:sz w:val="20"/>
          <w:szCs w:val="20"/>
        </w:rPr>
        <w:t xml:space="preserve"> </w:t>
      </w:r>
      <w:proofErr w:type="spellStart"/>
      <w:r w:rsidRPr="00B7377A">
        <w:rPr>
          <w:rFonts w:ascii="Arial" w:hAnsi="Arial" w:cs="Arial"/>
          <w:sz w:val="20"/>
          <w:szCs w:val="20"/>
        </w:rPr>
        <w:t>lebih</w:t>
      </w:r>
      <w:proofErr w:type="spellEnd"/>
      <w:r w:rsidRPr="00B7377A">
        <w:rPr>
          <w:rFonts w:ascii="Arial" w:hAnsi="Arial" w:cs="Arial"/>
          <w:sz w:val="20"/>
          <w:szCs w:val="20"/>
        </w:rPr>
        <w:t xml:space="preserve"> </w:t>
      </w:r>
      <w:proofErr w:type="spellStart"/>
      <w:r w:rsidRPr="00B7377A">
        <w:rPr>
          <w:rFonts w:ascii="Arial" w:hAnsi="Arial" w:cs="Arial"/>
          <w:sz w:val="20"/>
          <w:szCs w:val="20"/>
        </w:rPr>
        <w:t>tepatnya</w:t>
      </w:r>
      <w:proofErr w:type="spellEnd"/>
      <w:r w:rsidRPr="00B7377A">
        <w:rPr>
          <w:rFonts w:ascii="Arial" w:hAnsi="Arial" w:cs="Arial"/>
          <w:sz w:val="20"/>
          <w:szCs w:val="20"/>
        </w:rPr>
        <w:t xml:space="preserve"> </w:t>
      </w:r>
      <w:proofErr w:type="spellStart"/>
      <w:r w:rsidRPr="00B7377A">
        <w:rPr>
          <w:rFonts w:ascii="Arial" w:hAnsi="Arial" w:cs="Arial"/>
          <w:sz w:val="20"/>
          <w:szCs w:val="20"/>
        </w:rPr>
        <w:t>melalui</w:t>
      </w:r>
      <w:proofErr w:type="spellEnd"/>
      <w:r w:rsidRPr="00B7377A">
        <w:rPr>
          <w:rFonts w:ascii="Arial" w:hAnsi="Arial" w:cs="Arial"/>
          <w:sz w:val="20"/>
          <w:szCs w:val="20"/>
        </w:rPr>
        <w:t xml:space="preserve"> </w:t>
      </w:r>
      <w:proofErr w:type="spellStart"/>
      <w:r w:rsidRPr="00B7377A">
        <w:rPr>
          <w:rFonts w:ascii="Arial" w:hAnsi="Arial" w:cs="Arial"/>
          <w:sz w:val="20"/>
          <w:szCs w:val="20"/>
        </w:rPr>
        <w:t>ganti</w:t>
      </w:r>
      <w:proofErr w:type="spellEnd"/>
      <w:r w:rsidRPr="00B7377A">
        <w:rPr>
          <w:rFonts w:ascii="Arial" w:hAnsi="Arial" w:cs="Arial"/>
          <w:sz w:val="20"/>
          <w:szCs w:val="20"/>
        </w:rPr>
        <w:t xml:space="preserve"> </w:t>
      </w:r>
      <w:proofErr w:type="spellStart"/>
      <w:r w:rsidRPr="00B7377A">
        <w:rPr>
          <w:rFonts w:ascii="Arial" w:hAnsi="Arial" w:cs="Arial"/>
          <w:sz w:val="20"/>
          <w:szCs w:val="20"/>
        </w:rPr>
        <w:t>rugi</w:t>
      </w:r>
      <w:proofErr w:type="spellEnd"/>
      <w:r w:rsidRPr="00B7377A">
        <w:rPr>
          <w:rFonts w:ascii="Arial" w:hAnsi="Arial" w:cs="Arial"/>
          <w:sz w:val="20"/>
          <w:szCs w:val="20"/>
        </w:rPr>
        <w:t xml:space="preserve"> </w:t>
      </w:r>
      <w:proofErr w:type="spellStart"/>
      <w:r w:rsidRPr="00B7377A">
        <w:rPr>
          <w:rFonts w:ascii="Arial" w:hAnsi="Arial" w:cs="Arial"/>
          <w:sz w:val="20"/>
          <w:szCs w:val="20"/>
        </w:rPr>
        <w:t>secara</w:t>
      </w:r>
      <w:proofErr w:type="spellEnd"/>
      <w:r w:rsidRPr="00B7377A">
        <w:rPr>
          <w:rFonts w:ascii="Arial" w:hAnsi="Arial" w:cs="Arial"/>
          <w:sz w:val="20"/>
          <w:szCs w:val="20"/>
        </w:rPr>
        <w:t xml:space="preserve"> </w:t>
      </w:r>
      <w:proofErr w:type="spellStart"/>
      <w:r w:rsidRPr="00B7377A">
        <w:rPr>
          <w:rFonts w:ascii="Arial" w:hAnsi="Arial" w:cs="Arial"/>
          <w:sz w:val="20"/>
          <w:szCs w:val="20"/>
        </w:rPr>
        <w:t>imateriel</w:t>
      </w:r>
      <w:proofErr w:type="spellEnd"/>
      <w:r w:rsidRPr="00B7377A">
        <w:rPr>
          <w:rFonts w:ascii="Arial" w:hAnsi="Arial" w:cs="Arial"/>
          <w:sz w:val="20"/>
          <w:szCs w:val="20"/>
        </w:rPr>
        <w:t xml:space="preserve"> </w:t>
      </w:r>
      <w:proofErr w:type="spellStart"/>
      <w:r w:rsidRPr="00B7377A">
        <w:rPr>
          <w:rFonts w:ascii="Arial" w:hAnsi="Arial" w:cs="Arial"/>
          <w:sz w:val="20"/>
          <w:szCs w:val="20"/>
        </w:rPr>
        <w:t>dengan</w:t>
      </w:r>
      <w:proofErr w:type="spellEnd"/>
      <w:r w:rsidRPr="00B7377A">
        <w:rPr>
          <w:rFonts w:ascii="Arial" w:hAnsi="Arial" w:cs="Arial"/>
          <w:sz w:val="20"/>
          <w:szCs w:val="20"/>
        </w:rPr>
        <w:t xml:space="preserve"> </w:t>
      </w:r>
      <w:proofErr w:type="spellStart"/>
      <w:r w:rsidRPr="00B7377A">
        <w:rPr>
          <w:rFonts w:ascii="Arial" w:hAnsi="Arial" w:cs="Arial"/>
          <w:sz w:val="20"/>
          <w:szCs w:val="20"/>
        </w:rPr>
        <w:t>pertimbangan</w:t>
      </w:r>
      <w:proofErr w:type="spellEnd"/>
      <w:r w:rsidRPr="00B7377A">
        <w:rPr>
          <w:rFonts w:ascii="Arial" w:hAnsi="Arial" w:cs="Arial"/>
          <w:sz w:val="20"/>
          <w:szCs w:val="20"/>
        </w:rPr>
        <w:t xml:space="preserve"> </w:t>
      </w:r>
      <w:proofErr w:type="spellStart"/>
      <w:r w:rsidRPr="00B7377A">
        <w:rPr>
          <w:rFonts w:ascii="Arial" w:hAnsi="Arial" w:cs="Arial"/>
          <w:sz w:val="20"/>
          <w:szCs w:val="20"/>
        </w:rPr>
        <w:t>waktu</w:t>
      </w:r>
      <w:proofErr w:type="spellEnd"/>
      <w:r w:rsidRPr="00B7377A">
        <w:rPr>
          <w:rFonts w:ascii="Arial" w:hAnsi="Arial" w:cs="Arial"/>
          <w:sz w:val="20"/>
          <w:szCs w:val="20"/>
        </w:rPr>
        <w:t xml:space="preserve"> </w:t>
      </w:r>
      <w:proofErr w:type="spellStart"/>
      <w:r w:rsidRPr="00B7377A">
        <w:rPr>
          <w:rFonts w:ascii="Arial" w:hAnsi="Arial" w:cs="Arial"/>
          <w:sz w:val="20"/>
          <w:szCs w:val="20"/>
        </w:rPr>
        <w:t>serta</w:t>
      </w:r>
      <w:proofErr w:type="spellEnd"/>
      <w:r w:rsidRPr="00B7377A">
        <w:rPr>
          <w:rFonts w:ascii="Arial" w:hAnsi="Arial" w:cs="Arial"/>
          <w:sz w:val="20"/>
          <w:szCs w:val="20"/>
        </w:rPr>
        <w:t xml:space="preserve"> </w:t>
      </w:r>
      <w:proofErr w:type="spellStart"/>
      <w:r w:rsidRPr="00B7377A">
        <w:rPr>
          <w:rFonts w:ascii="Arial" w:hAnsi="Arial" w:cs="Arial"/>
          <w:sz w:val="20"/>
          <w:szCs w:val="20"/>
        </w:rPr>
        <w:t>hak</w:t>
      </w:r>
      <w:proofErr w:type="spellEnd"/>
      <w:r w:rsidRPr="00B7377A">
        <w:rPr>
          <w:rFonts w:ascii="Arial" w:hAnsi="Arial" w:cs="Arial"/>
          <w:sz w:val="20"/>
          <w:szCs w:val="20"/>
        </w:rPr>
        <w:t xml:space="preserve"> </w:t>
      </w:r>
      <w:proofErr w:type="spellStart"/>
      <w:r w:rsidRPr="00B7377A">
        <w:rPr>
          <w:rFonts w:ascii="Arial" w:hAnsi="Arial" w:cs="Arial"/>
          <w:sz w:val="20"/>
          <w:szCs w:val="20"/>
        </w:rPr>
        <w:t>dari</w:t>
      </w:r>
      <w:proofErr w:type="spellEnd"/>
      <w:r w:rsidRPr="00B7377A">
        <w:rPr>
          <w:rFonts w:ascii="Arial" w:hAnsi="Arial" w:cs="Arial"/>
          <w:sz w:val="20"/>
          <w:szCs w:val="20"/>
        </w:rPr>
        <w:t xml:space="preserve"> </w:t>
      </w:r>
      <w:proofErr w:type="spellStart"/>
      <w:r w:rsidRPr="00B7377A">
        <w:rPr>
          <w:rFonts w:ascii="Arial" w:hAnsi="Arial" w:cs="Arial"/>
          <w:sz w:val="20"/>
          <w:szCs w:val="20"/>
        </w:rPr>
        <w:t>kreditor</w:t>
      </w:r>
      <w:proofErr w:type="spellEnd"/>
      <w:r w:rsidRPr="00B7377A">
        <w:rPr>
          <w:rFonts w:ascii="Arial" w:hAnsi="Arial" w:cs="Arial"/>
          <w:sz w:val="20"/>
          <w:szCs w:val="20"/>
        </w:rPr>
        <w:t xml:space="preserve"> yang </w:t>
      </w:r>
      <w:proofErr w:type="spellStart"/>
      <w:r w:rsidRPr="00B7377A">
        <w:rPr>
          <w:rFonts w:ascii="Arial" w:hAnsi="Arial" w:cs="Arial"/>
          <w:sz w:val="20"/>
          <w:szCs w:val="20"/>
        </w:rPr>
        <w:t>diabaikan</w:t>
      </w:r>
      <w:proofErr w:type="spellEnd"/>
      <w:r w:rsidRPr="00B7377A">
        <w:rPr>
          <w:rFonts w:ascii="Arial" w:hAnsi="Arial" w:cs="Arial"/>
          <w:sz w:val="20"/>
          <w:szCs w:val="20"/>
        </w:rPr>
        <w:t xml:space="preserve"> oleh OJK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menjalankan</w:t>
      </w:r>
      <w:proofErr w:type="spellEnd"/>
      <w:r w:rsidRPr="00B7377A">
        <w:rPr>
          <w:rFonts w:ascii="Arial" w:hAnsi="Arial" w:cs="Arial"/>
          <w:sz w:val="20"/>
          <w:szCs w:val="20"/>
        </w:rPr>
        <w:t xml:space="preserve"> </w:t>
      </w:r>
      <w:proofErr w:type="spellStart"/>
      <w:r w:rsidRPr="00B7377A">
        <w:rPr>
          <w:rFonts w:ascii="Arial" w:hAnsi="Arial" w:cs="Arial"/>
          <w:sz w:val="20"/>
          <w:szCs w:val="20"/>
        </w:rPr>
        <w:t>fungsi</w:t>
      </w:r>
      <w:proofErr w:type="spellEnd"/>
      <w:r w:rsidRPr="00B7377A">
        <w:rPr>
          <w:rFonts w:ascii="Arial" w:hAnsi="Arial" w:cs="Arial"/>
          <w:sz w:val="20"/>
          <w:szCs w:val="20"/>
        </w:rPr>
        <w:t xml:space="preserve">, </w:t>
      </w:r>
      <w:proofErr w:type="spellStart"/>
      <w:r w:rsidRPr="00B7377A">
        <w:rPr>
          <w:rFonts w:ascii="Arial" w:hAnsi="Arial" w:cs="Arial"/>
          <w:sz w:val="20"/>
          <w:szCs w:val="20"/>
        </w:rPr>
        <w:t>tugas</w:t>
      </w:r>
      <w:proofErr w:type="spellEnd"/>
      <w:r w:rsidRPr="00B7377A">
        <w:rPr>
          <w:rFonts w:ascii="Arial" w:hAnsi="Arial" w:cs="Arial"/>
          <w:sz w:val="20"/>
          <w:szCs w:val="20"/>
        </w:rPr>
        <w:t xml:space="preserve">, dan </w:t>
      </w:r>
      <w:proofErr w:type="spellStart"/>
      <w:r w:rsidRPr="00B7377A">
        <w:rPr>
          <w:rFonts w:ascii="Arial" w:hAnsi="Arial" w:cs="Arial"/>
          <w:sz w:val="20"/>
          <w:szCs w:val="20"/>
        </w:rPr>
        <w:t>kewajibannya</w:t>
      </w:r>
      <w:proofErr w:type="spellEnd"/>
      <w:r w:rsidRPr="00B7377A">
        <w:rPr>
          <w:rFonts w:ascii="Arial" w:hAnsi="Arial" w:cs="Arial"/>
          <w:sz w:val="20"/>
          <w:szCs w:val="20"/>
        </w:rPr>
        <w:t>.</w:t>
      </w:r>
    </w:p>
    <w:p w14:paraId="031E1FF7" w14:textId="77777777" w:rsidR="004E0A2B" w:rsidRDefault="00856D42" w:rsidP="004E0A2B">
      <w:pPr>
        <w:pStyle w:val="ListParagraph"/>
        <w:spacing w:line="360" w:lineRule="auto"/>
        <w:ind w:left="0" w:firstLine="426"/>
        <w:jc w:val="both"/>
        <w:rPr>
          <w:rFonts w:ascii="Arial" w:hAnsi="Arial" w:cs="Arial"/>
          <w:sz w:val="20"/>
          <w:szCs w:val="20"/>
        </w:rPr>
      </w:pPr>
      <w:proofErr w:type="spellStart"/>
      <w:r w:rsidRPr="00B7377A">
        <w:rPr>
          <w:rFonts w:ascii="Arial" w:hAnsi="Arial" w:cs="Arial"/>
          <w:sz w:val="20"/>
          <w:szCs w:val="20"/>
        </w:rPr>
        <w:t>Pertanggungjawaban</w:t>
      </w:r>
      <w:proofErr w:type="spellEnd"/>
      <w:r w:rsidRPr="00B7377A">
        <w:rPr>
          <w:rFonts w:ascii="Arial" w:hAnsi="Arial" w:cs="Arial"/>
          <w:sz w:val="20"/>
          <w:szCs w:val="20"/>
        </w:rPr>
        <w:t xml:space="preserve"> lain yang </w:t>
      </w:r>
      <w:proofErr w:type="spellStart"/>
      <w:r w:rsidRPr="00B7377A">
        <w:rPr>
          <w:rFonts w:ascii="Arial" w:hAnsi="Arial" w:cs="Arial"/>
          <w:sz w:val="20"/>
          <w:szCs w:val="20"/>
        </w:rPr>
        <w:t>dapat</w:t>
      </w:r>
      <w:proofErr w:type="spellEnd"/>
      <w:r w:rsidRPr="00B7377A">
        <w:rPr>
          <w:rFonts w:ascii="Arial" w:hAnsi="Arial" w:cs="Arial"/>
          <w:sz w:val="20"/>
          <w:szCs w:val="20"/>
        </w:rPr>
        <w:t xml:space="preserve"> </w:t>
      </w:r>
      <w:proofErr w:type="spellStart"/>
      <w:r w:rsidRPr="00B7377A">
        <w:rPr>
          <w:rFonts w:ascii="Arial" w:hAnsi="Arial" w:cs="Arial"/>
          <w:sz w:val="20"/>
          <w:szCs w:val="20"/>
        </w:rPr>
        <w:t>dilakukan</w:t>
      </w:r>
      <w:proofErr w:type="spellEnd"/>
      <w:r w:rsidRPr="00B7377A">
        <w:rPr>
          <w:rFonts w:ascii="Arial" w:hAnsi="Arial" w:cs="Arial"/>
          <w:sz w:val="20"/>
          <w:szCs w:val="20"/>
        </w:rPr>
        <w:t xml:space="preserve"> oleh OJK </w:t>
      </w:r>
      <w:proofErr w:type="spellStart"/>
      <w:r w:rsidRPr="00B7377A">
        <w:rPr>
          <w:rFonts w:ascii="Arial" w:hAnsi="Arial" w:cs="Arial"/>
          <w:sz w:val="20"/>
          <w:szCs w:val="20"/>
        </w:rPr>
        <w:t>adalah</w:t>
      </w:r>
      <w:proofErr w:type="spellEnd"/>
      <w:r w:rsidRPr="00B7377A">
        <w:rPr>
          <w:rFonts w:ascii="Arial" w:hAnsi="Arial" w:cs="Arial"/>
          <w:sz w:val="20"/>
          <w:szCs w:val="20"/>
        </w:rPr>
        <w:t xml:space="preserve"> </w:t>
      </w:r>
      <w:proofErr w:type="spellStart"/>
      <w:r w:rsidRPr="00B7377A">
        <w:rPr>
          <w:rFonts w:ascii="Arial" w:hAnsi="Arial" w:cs="Arial"/>
          <w:sz w:val="20"/>
          <w:szCs w:val="20"/>
        </w:rPr>
        <w:t>pertanggungjawaban</w:t>
      </w:r>
      <w:proofErr w:type="spellEnd"/>
      <w:r w:rsidRPr="00B7377A">
        <w:rPr>
          <w:rFonts w:ascii="Arial" w:hAnsi="Arial" w:cs="Arial"/>
          <w:sz w:val="20"/>
          <w:szCs w:val="20"/>
        </w:rPr>
        <w:t xml:space="preserve"> </w:t>
      </w:r>
      <w:proofErr w:type="spellStart"/>
      <w:r w:rsidRPr="00B7377A">
        <w:rPr>
          <w:rFonts w:ascii="Arial" w:hAnsi="Arial" w:cs="Arial"/>
          <w:sz w:val="20"/>
          <w:szCs w:val="20"/>
        </w:rPr>
        <w:t>publik</w:t>
      </w:r>
      <w:proofErr w:type="spellEnd"/>
      <w:r w:rsidRPr="00B7377A">
        <w:rPr>
          <w:rFonts w:ascii="Arial" w:hAnsi="Arial" w:cs="Arial"/>
          <w:sz w:val="20"/>
          <w:szCs w:val="20"/>
        </w:rPr>
        <w:t xml:space="preserve">. Hal </w:t>
      </w:r>
      <w:proofErr w:type="spellStart"/>
      <w:r w:rsidRPr="00B7377A">
        <w:rPr>
          <w:rFonts w:ascii="Arial" w:hAnsi="Arial" w:cs="Arial"/>
          <w:sz w:val="20"/>
          <w:szCs w:val="20"/>
        </w:rPr>
        <w:t>ini</w:t>
      </w:r>
      <w:proofErr w:type="spellEnd"/>
      <w:r w:rsidRPr="00B7377A">
        <w:rPr>
          <w:rFonts w:ascii="Arial" w:hAnsi="Arial" w:cs="Arial"/>
          <w:sz w:val="20"/>
          <w:szCs w:val="20"/>
        </w:rPr>
        <w:t xml:space="preserve"> </w:t>
      </w:r>
      <w:proofErr w:type="spellStart"/>
      <w:r w:rsidRPr="00B7377A">
        <w:rPr>
          <w:rFonts w:ascii="Arial" w:hAnsi="Arial" w:cs="Arial"/>
          <w:sz w:val="20"/>
          <w:szCs w:val="20"/>
        </w:rPr>
        <w:t>sesuai</w:t>
      </w:r>
      <w:proofErr w:type="spellEnd"/>
      <w:r w:rsidRPr="00B7377A">
        <w:rPr>
          <w:rFonts w:ascii="Arial" w:hAnsi="Arial" w:cs="Arial"/>
          <w:sz w:val="20"/>
          <w:szCs w:val="20"/>
        </w:rPr>
        <w:t xml:space="preserve"> </w:t>
      </w:r>
      <w:proofErr w:type="spellStart"/>
      <w:r w:rsidRPr="00B7377A">
        <w:rPr>
          <w:rFonts w:ascii="Arial" w:hAnsi="Arial" w:cs="Arial"/>
          <w:sz w:val="20"/>
          <w:szCs w:val="20"/>
        </w:rPr>
        <w:t>dengan</w:t>
      </w:r>
      <w:proofErr w:type="spellEnd"/>
      <w:r w:rsidRPr="00B7377A">
        <w:rPr>
          <w:rFonts w:ascii="Arial" w:hAnsi="Arial" w:cs="Arial"/>
          <w:sz w:val="20"/>
          <w:szCs w:val="20"/>
        </w:rPr>
        <w:t xml:space="preserve"> salah </w:t>
      </w:r>
      <w:proofErr w:type="spellStart"/>
      <w:r w:rsidRPr="00B7377A">
        <w:rPr>
          <w:rFonts w:ascii="Arial" w:hAnsi="Arial" w:cs="Arial"/>
          <w:sz w:val="20"/>
          <w:szCs w:val="20"/>
        </w:rPr>
        <w:t>satu</w:t>
      </w:r>
      <w:proofErr w:type="spellEnd"/>
      <w:r w:rsidRPr="00B7377A">
        <w:rPr>
          <w:rFonts w:ascii="Arial" w:hAnsi="Arial" w:cs="Arial"/>
          <w:sz w:val="20"/>
          <w:szCs w:val="20"/>
        </w:rPr>
        <w:t xml:space="preserve"> </w:t>
      </w:r>
      <w:proofErr w:type="spellStart"/>
      <w:r w:rsidRPr="00B7377A">
        <w:rPr>
          <w:rFonts w:ascii="Arial" w:hAnsi="Arial" w:cs="Arial"/>
          <w:sz w:val="20"/>
          <w:szCs w:val="20"/>
        </w:rPr>
        <w:t>asas</w:t>
      </w:r>
      <w:proofErr w:type="spellEnd"/>
      <w:r w:rsidRPr="00B7377A">
        <w:rPr>
          <w:rFonts w:ascii="Arial" w:hAnsi="Arial" w:cs="Arial"/>
          <w:sz w:val="20"/>
          <w:szCs w:val="20"/>
        </w:rPr>
        <w:t xml:space="preserve"> OJK </w:t>
      </w:r>
      <w:proofErr w:type="spellStart"/>
      <w:r w:rsidRPr="00B7377A">
        <w:rPr>
          <w:rFonts w:ascii="Arial" w:hAnsi="Arial" w:cs="Arial"/>
          <w:sz w:val="20"/>
          <w:szCs w:val="20"/>
        </w:rPr>
        <w:t>yaitu</w:t>
      </w:r>
      <w:proofErr w:type="spellEnd"/>
      <w:r w:rsidRPr="00B7377A">
        <w:rPr>
          <w:rFonts w:ascii="Arial" w:hAnsi="Arial" w:cs="Arial"/>
          <w:sz w:val="20"/>
          <w:szCs w:val="20"/>
        </w:rPr>
        <w:t xml:space="preserve"> </w:t>
      </w:r>
      <w:proofErr w:type="spellStart"/>
      <w:r w:rsidRPr="00B7377A">
        <w:rPr>
          <w:rFonts w:ascii="Arial" w:hAnsi="Arial" w:cs="Arial"/>
          <w:sz w:val="20"/>
          <w:szCs w:val="20"/>
        </w:rPr>
        <w:t>asas</w:t>
      </w:r>
      <w:proofErr w:type="spellEnd"/>
      <w:r w:rsidRPr="00B7377A">
        <w:rPr>
          <w:rFonts w:ascii="Arial" w:hAnsi="Arial" w:cs="Arial"/>
          <w:sz w:val="20"/>
          <w:szCs w:val="20"/>
        </w:rPr>
        <w:t xml:space="preserve"> </w:t>
      </w:r>
      <w:proofErr w:type="spellStart"/>
      <w:r w:rsidRPr="00B7377A">
        <w:rPr>
          <w:rFonts w:ascii="Arial" w:hAnsi="Arial" w:cs="Arial"/>
          <w:sz w:val="20"/>
          <w:szCs w:val="20"/>
        </w:rPr>
        <w:t>akuntabilitas</w:t>
      </w:r>
      <w:proofErr w:type="spellEnd"/>
      <w:r w:rsidRPr="00B7377A">
        <w:rPr>
          <w:rFonts w:ascii="Arial" w:hAnsi="Arial" w:cs="Arial"/>
          <w:sz w:val="20"/>
          <w:szCs w:val="20"/>
        </w:rPr>
        <w:t xml:space="preserve">, </w:t>
      </w:r>
      <w:proofErr w:type="spellStart"/>
      <w:r w:rsidRPr="00B7377A">
        <w:rPr>
          <w:rFonts w:ascii="Arial" w:hAnsi="Arial" w:cs="Arial"/>
          <w:sz w:val="20"/>
          <w:szCs w:val="20"/>
        </w:rPr>
        <w:t>yaitu</w:t>
      </w:r>
      <w:proofErr w:type="spellEnd"/>
      <w:r w:rsidRPr="00B7377A">
        <w:rPr>
          <w:rFonts w:ascii="Arial" w:hAnsi="Arial" w:cs="Arial"/>
          <w:sz w:val="20"/>
          <w:szCs w:val="20"/>
        </w:rPr>
        <w:t xml:space="preserve"> </w:t>
      </w:r>
      <w:proofErr w:type="spellStart"/>
      <w:r w:rsidRPr="00B7377A">
        <w:rPr>
          <w:rFonts w:ascii="Arial" w:hAnsi="Arial" w:cs="Arial"/>
          <w:sz w:val="20"/>
          <w:szCs w:val="20"/>
        </w:rPr>
        <w:t>asas</w:t>
      </w:r>
      <w:proofErr w:type="spellEnd"/>
      <w:r w:rsidRPr="00B7377A">
        <w:rPr>
          <w:rFonts w:ascii="Arial" w:hAnsi="Arial" w:cs="Arial"/>
          <w:sz w:val="20"/>
          <w:szCs w:val="20"/>
        </w:rPr>
        <w:t xml:space="preserve"> yang </w:t>
      </w:r>
      <w:proofErr w:type="spellStart"/>
      <w:r w:rsidRPr="00B7377A">
        <w:rPr>
          <w:rFonts w:ascii="Arial" w:hAnsi="Arial" w:cs="Arial"/>
          <w:sz w:val="20"/>
          <w:szCs w:val="20"/>
        </w:rPr>
        <w:t>menentukan</w:t>
      </w:r>
      <w:proofErr w:type="spellEnd"/>
      <w:r w:rsidRPr="00B7377A">
        <w:rPr>
          <w:rFonts w:ascii="Arial" w:hAnsi="Arial" w:cs="Arial"/>
          <w:sz w:val="20"/>
          <w:szCs w:val="20"/>
        </w:rPr>
        <w:t xml:space="preserve"> </w:t>
      </w:r>
      <w:proofErr w:type="spellStart"/>
      <w:r w:rsidRPr="00B7377A">
        <w:rPr>
          <w:rFonts w:ascii="Arial" w:hAnsi="Arial" w:cs="Arial"/>
          <w:sz w:val="20"/>
          <w:szCs w:val="20"/>
        </w:rPr>
        <w:t>bahwa</w:t>
      </w:r>
      <w:proofErr w:type="spellEnd"/>
      <w:r w:rsidRPr="00B7377A">
        <w:rPr>
          <w:rFonts w:ascii="Arial" w:hAnsi="Arial" w:cs="Arial"/>
          <w:sz w:val="20"/>
          <w:szCs w:val="20"/>
        </w:rPr>
        <w:t xml:space="preserve"> </w:t>
      </w:r>
      <w:proofErr w:type="spellStart"/>
      <w:r w:rsidRPr="00B7377A">
        <w:rPr>
          <w:rFonts w:ascii="Arial" w:hAnsi="Arial" w:cs="Arial"/>
          <w:sz w:val="20"/>
          <w:szCs w:val="20"/>
        </w:rPr>
        <w:t>setiap</w:t>
      </w:r>
      <w:proofErr w:type="spellEnd"/>
      <w:r w:rsidRPr="00B7377A">
        <w:rPr>
          <w:rFonts w:ascii="Arial" w:hAnsi="Arial" w:cs="Arial"/>
          <w:sz w:val="20"/>
          <w:szCs w:val="20"/>
        </w:rPr>
        <w:t xml:space="preserve"> </w:t>
      </w:r>
      <w:proofErr w:type="spellStart"/>
      <w:r w:rsidRPr="00B7377A">
        <w:rPr>
          <w:rFonts w:ascii="Arial" w:hAnsi="Arial" w:cs="Arial"/>
          <w:sz w:val="20"/>
          <w:szCs w:val="20"/>
        </w:rPr>
        <w:t>kegiatan</w:t>
      </w:r>
      <w:proofErr w:type="spellEnd"/>
      <w:r w:rsidRPr="00B7377A">
        <w:rPr>
          <w:rFonts w:ascii="Arial" w:hAnsi="Arial" w:cs="Arial"/>
          <w:sz w:val="20"/>
          <w:szCs w:val="20"/>
        </w:rPr>
        <w:t xml:space="preserve"> dan </w:t>
      </w:r>
      <w:proofErr w:type="spellStart"/>
      <w:r w:rsidRPr="00B7377A">
        <w:rPr>
          <w:rFonts w:ascii="Arial" w:hAnsi="Arial" w:cs="Arial"/>
          <w:sz w:val="20"/>
          <w:szCs w:val="20"/>
        </w:rPr>
        <w:t>hasil</w:t>
      </w:r>
      <w:proofErr w:type="spellEnd"/>
      <w:r w:rsidRPr="00B7377A">
        <w:rPr>
          <w:rFonts w:ascii="Arial" w:hAnsi="Arial" w:cs="Arial"/>
          <w:sz w:val="20"/>
          <w:szCs w:val="20"/>
        </w:rPr>
        <w:t xml:space="preserve"> </w:t>
      </w:r>
      <w:proofErr w:type="spellStart"/>
      <w:r w:rsidRPr="00B7377A">
        <w:rPr>
          <w:rFonts w:ascii="Arial" w:hAnsi="Arial" w:cs="Arial"/>
          <w:sz w:val="20"/>
          <w:szCs w:val="20"/>
        </w:rPr>
        <w:t>akhir</w:t>
      </w:r>
      <w:proofErr w:type="spellEnd"/>
      <w:r w:rsidRPr="00B7377A">
        <w:rPr>
          <w:rFonts w:ascii="Arial" w:hAnsi="Arial" w:cs="Arial"/>
          <w:sz w:val="20"/>
          <w:szCs w:val="20"/>
        </w:rPr>
        <w:t xml:space="preserve"> </w:t>
      </w:r>
      <w:proofErr w:type="spellStart"/>
      <w:r w:rsidRPr="00B7377A">
        <w:rPr>
          <w:rFonts w:ascii="Arial" w:hAnsi="Arial" w:cs="Arial"/>
          <w:sz w:val="20"/>
          <w:szCs w:val="20"/>
        </w:rPr>
        <w:t>dari</w:t>
      </w:r>
      <w:proofErr w:type="spellEnd"/>
      <w:r w:rsidRPr="00B7377A">
        <w:rPr>
          <w:rFonts w:ascii="Arial" w:hAnsi="Arial" w:cs="Arial"/>
          <w:sz w:val="20"/>
          <w:szCs w:val="20"/>
        </w:rPr>
        <w:t xml:space="preserve"> </w:t>
      </w:r>
      <w:proofErr w:type="spellStart"/>
      <w:r w:rsidRPr="00B7377A">
        <w:rPr>
          <w:rFonts w:ascii="Arial" w:hAnsi="Arial" w:cs="Arial"/>
          <w:sz w:val="20"/>
          <w:szCs w:val="20"/>
        </w:rPr>
        <w:t>setiap</w:t>
      </w:r>
      <w:proofErr w:type="spellEnd"/>
      <w:r w:rsidRPr="00B7377A">
        <w:rPr>
          <w:rFonts w:ascii="Arial" w:hAnsi="Arial" w:cs="Arial"/>
          <w:sz w:val="20"/>
          <w:szCs w:val="20"/>
        </w:rPr>
        <w:t xml:space="preserve"> </w:t>
      </w:r>
      <w:proofErr w:type="spellStart"/>
      <w:r w:rsidRPr="00B7377A">
        <w:rPr>
          <w:rFonts w:ascii="Arial" w:hAnsi="Arial" w:cs="Arial"/>
          <w:sz w:val="20"/>
          <w:szCs w:val="20"/>
        </w:rPr>
        <w:t>kegiatan</w:t>
      </w:r>
      <w:proofErr w:type="spellEnd"/>
      <w:r w:rsidRPr="00B7377A">
        <w:rPr>
          <w:rFonts w:ascii="Arial" w:hAnsi="Arial" w:cs="Arial"/>
          <w:sz w:val="20"/>
          <w:szCs w:val="20"/>
        </w:rPr>
        <w:t xml:space="preserve"> </w:t>
      </w:r>
      <w:proofErr w:type="spellStart"/>
      <w:r w:rsidRPr="00B7377A">
        <w:rPr>
          <w:rFonts w:ascii="Arial" w:hAnsi="Arial" w:cs="Arial"/>
          <w:sz w:val="20"/>
          <w:szCs w:val="20"/>
        </w:rPr>
        <w:t>penyelenggaraan</w:t>
      </w:r>
      <w:proofErr w:type="spellEnd"/>
      <w:r w:rsidRPr="00B7377A">
        <w:rPr>
          <w:rFonts w:ascii="Arial" w:hAnsi="Arial" w:cs="Arial"/>
          <w:sz w:val="20"/>
          <w:szCs w:val="20"/>
        </w:rPr>
        <w:t xml:space="preserve"> OJK </w:t>
      </w:r>
      <w:proofErr w:type="spellStart"/>
      <w:r w:rsidRPr="00B7377A">
        <w:rPr>
          <w:rFonts w:ascii="Arial" w:hAnsi="Arial" w:cs="Arial"/>
          <w:sz w:val="20"/>
          <w:szCs w:val="20"/>
        </w:rPr>
        <w:t>harus</w:t>
      </w:r>
      <w:proofErr w:type="spellEnd"/>
      <w:r w:rsidRPr="00B7377A">
        <w:rPr>
          <w:rFonts w:ascii="Arial" w:hAnsi="Arial" w:cs="Arial"/>
          <w:sz w:val="20"/>
          <w:szCs w:val="20"/>
        </w:rPr>
        <w:t xml:space="preserve"> </w:t>
      </w:r>
      <w:proofErr w:type="spellStart"/>
      <w:r w:rsidRPr="00B7377A">
        <w:rPr>
          <w:rFonts w:ascii="Arial" w:hAnsi="Arial" w:cs="Arial"/>
          <w:sz w:val="20"/>
          <w:szCs w:val="20"/>
        </w:rPr>
        <w:t>dapat</w:t>
      </w:r>
      <w:proofErr w:type="spellEnd"/>
      <w:r w:rsidRPr="00B7377A">
        <w:rPr>
          <w:rFonts w:ascii="Arial" w:hAnsi="Arial" w:cs="Arial"/>
          <w:sz w:val="20"/>
          <w:szCs w:val="20"/>
        </w:rPr>
        <w:t xml:space="preserve"> </w:t>
      </w:r>
      <w:proofErr w:type="spellStart"/>
      <w:r w:rsidRPr="00B7377A">
        <w:rPr>
          <w:rFonts w:ascii="Arial" w:hAnsi="Arial" w:cs="Arial"/>
          <w:sz w:val="20"/>
          <w:szCs w:val="20"/>
        </w:rPr>
        <w:t>dipertanggungjawabkan</w:t>
      </w:r>
      <w:proofErr w:type="spellEnd"/>
      <w:r w:rsidRPr="00B7377A">
        <w:rPr>
          <w:rFonts w:ascii="Arial" w:hAnsi="Arial" w:cs="Arial"/>
          <w:sz w:val="20"/>
          <w:szCs w:val="20"/>
        </w:rPr>
        <w:t xml:space="preserve"> </w:t>
      </w:r>
      <w:proofErr w:type="spellStart"/>
      <w:r w:rsidRPr="00B7377A">
        <w:rPr>
          <w:rFonts w:ascii="Arial" w:hAnsi="Arial" w:cs="Arial"/>
          <w:sz w:val="20"/>
          <w:szCs w:val="20"/>
        </w:rPr>
        <w:t>kepada</w:t>
      </w:r>
      <w:proofErr w:type="spellEnd"/>
      <w:r w:rsidRPr="00B7377A">
        <w:rPr>
          <w:rFonts w:ascii="Arial" w:hAnsi="Arial" w:cs="Arial"/>
          <w:sz w:val="20"/>
          <w:szCs w:val="20"/>
        </w:rPr>
        <w:t xml:space="preserve"> </w:t>
      </w:r>
      <w:proofErr w:type="spellStart"/>
      <w:r w:rsidRPr="00B7377A">
        <w:rPr>
          <w:rFonts w:ascii="Arial" w:hAnsi="Arial" w:cs="Arial"/>
          <w:sz w:val="20"/>
          <w:szCs w:val="20"/>
        </w:rPr>
        <w:t>publik</w:t>
      </w:r>
      <w:proofErr w:type="spellEnd"/>
      <w:r w:rsidRPr="00B7377A">
        <w:rPr>
          <w:rFonts w:ascii="Arial" w:hAnsi="Arial" w:cs="Arial"/>
          <w:sz w:val="20"/>
          <w:szCs w:val="20"/>
        </w:rPr>
        <w:t>.</w:t>
      </w:r>
      <w:r w:rsidRPr="00B7377A">
        <w:rPr>
          <w:rStyle w:val="FootnoteReference"/>
          <w:rFonts w:ascii="Arial" w:hAnsi="Arial" w:cs="Arial"/>
          <w:sz w:val="20"/>
          <w:szCs w:val="20"/>
        </w:rPr>
        <w:footnoteReference w:id="23"/>
      </w:r>
      <w:r w:rsidRPr="00B7377A">
        <w:rPr>
          <w:rFonts w:ascii="Arial" w:hAnsi="Arial" w:cs="Arial"/>
          <w:sz w:val="20"/>
          <w:szCs w:val="20"/>
        </w:rPr>
        <w:t xml:space="preserve"> </w:t>
      </w:r>
      <w:proofErr w:type="spellStart"/>
      <w:r w:rsidRPr="00B7377A">
        <w:rPr>
          <w:rFonts w:ascii="Arial" w:hAnsi="Arial" w:cs="Arial"/>
          <w:sz w:val="20"/>
          <w:szCs w:val="20"/>
        </w:rPr>
        <w:t>Pertanggungjawaban</w:t>
      </w:r>
      <w:proofErr w:type="spellEnd"/>
      <w:r w:rsidRPr="00B7377A">
        <w:rPr>
          <w:rFonts w:ascii="Arial" w:hAnsi="Arial" w:cs="Arial"/>
          <w:sz w:val="20"/>
          <w:szCs w:val="20"/>
        </w:rPr>
        <w:t xml:space="preserve"> </w:t>
      </w:r>
      <w:proofErr w:type="spellStart"/>
      <w:r w:rsidRPr="00B7377A">
        <w:rPr>
          <w:rFonts w:ascii="Arial" w:hAnsi="Arial" w:cs="Arial"/>
          <w:sz w:val="20"/>
          <w:szCs w:val="20"/>
        </w:rPr>
        <w:t>publik</w:t>
      </w:r>
      <w:proofErr w:type="spellEnd"/>
      <w:r w:rsidRPr="00B7377A">
        <w:rPr>
          <w:rFonts w:ascii="Arial" w:hAnsi="Arial" w:cs="Arial"/>
          <w:sz w:val="20"/>
          <w:szCs w:val="20"/>
        </w:rPr>
        <w:t xml:space="preserve"> </w:t>
      </w:r>
      <w:proofErr w:type="spellStart"/>
      <w:r w:rsidRPr="00B7377A">
        <w:rPr>
          <w:rFonts w:ascii="Arial" w:hAnsi="Arial" w:cs="Arial"/>
          <w:sz w:val="20"/>
          <w:szCs w:val="20"/>
        </w:rPr>
        <w:t>umum</w:t>
      </w:r>
      <w:proofErr w:type="spellEnd"/>
      <w:r w:rsidRPr="00B7377A">
        <w:rPr>
          <w:rFonts w:ascii="Arial" w:hAnsi="Arial" w:cs="Arial"/>
          <w:sz w:val="20"/>
          <w:szCs w:val="20"/>
        </w:rPr>
        <w:t xml:space="preserve"> </w:t>
      </w:r>
      <w:proofErr w:type="spellStart"/>
      <w:r w:rsidRPr="00B7377A">
        <w:rPr>
          <w:rFonts w:ascii="Arial" w:hAnsi="Arial" w:cs="Arial"/>
          <w:sz w:val="20"/>
          <w:szCs w:val="20"/>
        </w:rPr>
        <w:t>dilakukan</w:t>
      </w:r>
      <w:proofErr w:type="spellEnd"/>
      <w:r w:rsidRPr="00B7377A">
        <w:rPr>
          <w:rFonts w:ascii="Arial" w:hAnsi="Arial" w:cs="Arial"/>
          <w:sz w:val="20"/>
          <w:szCs w:val="20"/>
        </w:rPr>
        <w:t xml:space="preserve"> oleh </w:t>
      </w:r>
      <w:proofErr w:type="spellStart"/>
      <w:r w:rsidRPr="00B7377A">
        <w:rPr>
          <w:rFonts w:ascii="Arial" w:hAnsi="Arial" w:cs="Arial"/>
          <w:sz w:val="20"/>
          <w:szCs w:val="20"/>
        </w:rPr>
        <w:t>lembaga</w:t>
      </w:r>
      <w:proofErr w:type="spellEnd"/>
      <w:r w:rsidRPr="00B7377A">
        <w:rPr>
          <w:rFonts w:ascii="Arial" w:hAnsi="Arial" w:cs="Arial"/>
          <w:sz w:val="20"/>
          <w:szCs w:val="20"/>
        </w:rPr>
        <w:t xml:space="preserve"> negara </w:t>
      </w:r>
      <w:proofErr w:type="spellStart"/>
      <w:r w:rsidRPr="00B7377A">
        <w:rPr>
          <w:rFonts w:ascii="Arial" w:hAnsi="Arial" w:cs="Arial"/>
          <w:sz w:val="20"/>
          <w:szCs w:val="20"/>
        </w:rPr>
        <w:t>sebagai</w:t>
      </w:r>
      <w:proofErr w:type="spellEnd"/>
      <w:r w:rsidRPr="00B7377A">
        <w:rPr>
          <w:rFonts w:ascii="Arial" w:hAnsi="Arial" w:cs="Arial"/>
          <w:sz w:val="20"/>
          <w:szCs w:val="20"/>
        </w:rPr>
        <w:t xml:space="preserve"> </w:t>
      </w:r>
      <w:proofErr w:type="spellStart"/>
      <w:r w:rsidRPr="00B7377A">
        <w:rPr>
          <w:rFonts w:ascii="Arial" w:hAnsi="Arial" w:cs="Arial"/>
          <w:sz w:val="20"/>
          <w:szCs w:val="20"/>
        </w:rPr>
        <w:t>bagian</w:t>
      </w:r>
      <w:proofErr w:type="spellEnd"/>
      <w:r w:rsidRPr="00B7377A">
        <w:rPr>
          <w:rFonts w:ascii="Arial" w:hAnsi="Arial" w:cs="Arial"/>
          <w:sz w:val="20"/>
          <w:szCs w:val="20"/>
        </w:rPr>
        <w:t xml:space="preserve"> </w:t>
      </w:r>
      <w:proofErr w:type="spellStart"/>
      <w:r w:rsidRPr="00B7377A">
        <w:rPr>
          <w:rFonts w:ascii="Arial" w:hAnsi="Arial" w:cs="Arial"/>
          <w:sz w:val="20"/>
          <w:szCs w:val="20"/>
        </w:rPr>
        <w:t>dari</w:t>
      </w:r>
      <w:proofErr w:type="spellEnd"/>
      <w:r w:rsidRPr="00B7377A">
        <w:rPr>
          <w:rFonts w:ascii="Arial" w:hAnsi="Arial" w:cs="Arial"/>
          <w:sz w:val="20"/>
          <w:szCs w:val="20"/>
        </w:rPr>
        <w:t xml:space="preserve"> </w:t>
      </w:r>
      <w:proofErr w:type="spellStart"/>
      <w:r w:rsidRPr="00B7377A">
        <w:rPr>
          <w:rFonts w:ascii="Arial" w:hAnsi="Arial" w:cs="Arial"/>
          <w:sz w:val="20"/>
          <w:szCs w:val="20"/>
        </w:rPr>
        <w:t>pemerintahan</w:t>
      </w:r>
      <w:proofErr w:type="spellEnd"/>
      <w:r w:rsidRPr="00B7377A">
        <w:rPr>
          <w:rFonts w:ascii="Arial" w:hAnsi="Arial" w:cs="Arial"/>
          <w:sz w:val="20"/>
          <w:szCs w:val="20"/>
        </w:rPr>
        <w:t xml:space="preserve"> </w:t>
      </w:r>
      <w:proofErr w:type="spellStart"/>
      <w:r w:rsidRPr="00B7377A">
        <w:rPr>
          <w:rFonts w:ascii="Arial" w:hAnsi="Arial" w:cs="Arial"/>
          <w:sz w:val="20"/>
          <w:szCs w:val="20"/>
        </w:rPr>
        <w:t>sebagai</w:t>
      </w:r>
      <w:proofErr w:type="spellEnd"/>
      <w:r w:rsidRPr="00B7377A">
        <w:rPr>
          <w:rFonts w:ascii="Arial" w:hAnsi="Arial" w:cs="Arial"/>
          <w:sz w:val="20"/>
          <w:szCs w:val="20"/>
        </w:rPr>
        <w:t xml:space="preserve"> </w:t>
      </w:r>
      <w:proofErr w:type="spellStart"/>
      <w:r w:rsidRPr="00B7377A">
        <w:rPr>
          <w:rFonts w:ascii="Arial" w:hAnsi="Arial" w:cs="Arial"/>
          <w:sz w:val="20"/>
          <w:szCs w:val="20"/>
        </w:rPr>
        <w:t>bentuk</w:t>
      </w:r>
      <w:proofErr w:type="spellEnd"/>
      <w:r w:rsidRPr="00B7377A">
        <w:rPr>
          <w:rFonts w:ascii="Arial" w:hAnsi="Arial" w:cs="Arial"/>
          <w:sz w:val="20"/>
          <w:szCs w:val="20"/>
        </w:rPr>
        <w:t xml:space="preserve"> </w:t>
      </w:r>
      <w:proofErr w:type="spellStart"/>
      <w:r w:rsidRPr="00B7377A">
        <w:rPr>
          <w:rFonts w:ascii="Arial" w:hAnsi="Arial" w:cs="Arial"/>
          <w:sz w:val="20"/>
          <w:szCs w:val="20"/>
        </w:rPr>
        <w:t>pertanggungjawaban</w:t>
      </w:r>
      <w:proofErr w:type="spellEnd"/>
      <w:r w:rsidRPr="00B7377A">
        <w:rPr>
          <w:rFonts w:ascii="Arial" w:hAnsi="Arial" w:cs="Arial"/>
          <w:sz w:val="20"/>
          <w:szCs w:val="20"/>
        </w:rPr>
        <w:t xml:space="preserve"> </w:t>
      </w:r>
      <w:proofErr w:type="spellStart"/>
      <w:r w:rsidRPr="00B7377A">
        <w:rPr>
          <w:rFonts w:ascii="Arial" w:hAnsi="Arial" w:cs="Arial"/>
          <w:sz w:val="20"/>
          <w:szCs w:val="20"/>
        </w:rPr>
        <w:t>yuridis</w:t>
      </w:r>
      <w:proofErr w:type="spellEnd"/>
      <w:r w:rsidRPr="00B7377A">
        <w:rPr>
          <w:rFonts w:ascii="Arial" w:hAnsi="Arial" w:cs="Arial"/>
          <w:sz w:val="20"/>
          <w:szCs w:val="20"/>
        </w:rPr>
        <w:t xml:space="preserve"> </w:t>
      </w:r>
      <w:proofErr w:type="spellStart"/>
      <w:r w:rsidRPr="00B7377A">
        <w:rPr>
          <w:rFonts w:ascii="Arial" w:hAnsi="Arial" w:cs="Arial"/>
          <w:sz w:val="20"/>
          <w:szCs w:val="20"/>
        </w:rPr>
        <w:t>melalui</w:t>
      </w:r>
      <w:proofErr w:type="spellEnd"/>
      <w:r w:rsidRPr="00B7377A">
        <w:rPr>
          <w:rFonts w:ascii="Arial" w:hAnsi="Arial" w:cs="Arial"/>
          <w:sz w:val="20"/>
          <w:szCs w:val="20"/>
        </w:rPr>
        <w:t xml:space="preserve"> badan </w:t>
      </w:r>
      <w:proofErr w:type="spellStart"/>
      <w:r w:rsidRPr="00B7377A">
        <w:rPr>
          <w:rFonts w:ascii="Arial" w:hAnsi="Arial" w:cs="Arial"/>
          <w:sz w:val="20"/>
          <w:szCs w:val="20"/>
        </w:rPr>
        <w:t>peradilan</w:t>
      </w:r>
      <w:proofErr w:type="spellEnd"/>
      <w:r w:rsidRPr="00B7377A">
        <w:rPr>
          <w:rFonts w:ascii="Arial" w:hAnsi="Arial" w:cs="Arial"/>
          <w:sz w:val="20"/>
          <w:szCs w:val="20"/>
        </w:rPr>
        <w:t xml:space="preserve"> dan </w:t>
      </w:r>
      <w:proofErr w:type="spellStart"/>
      <w:r w:rsidRPr="00B7377A">
        <w:rPr>
          <w:rFonts w:ascii="Arial" w:hAnsi="Arial" w:cs="Arial"/>
          <w:sz w:val="20"/>
          <w:szCs w:val="20"/>
        </w:rPr>
        <w:t>politik</w:t>
      </w:r>
      <w:proofErr w:type="spellEnd"/>
      <w:r w:rsidRPr="00B7377A">
        <w:rPr>
          <w:rFonts w:ascii="Arial" w:hAnsi="Arial" w:cs="Arial"/>
          <w:sz w:val="20"/>
          <w:szCs w:val="20"/>
        </w:rPr>
        <w:t xml:space="preserve"> </w:t>
      </w:r>
      <w:proofErr w:type="spellStart"/>
      <w:r w:rsidRPr="00B7377A">
        <w:rPr>
          <w:rFonts w:ascii="Arial" w:hAnsi="Arial" w:cs="Arial"/>
          <w:sz w:val="20"/>
          <w:szCs w:val="20"/>
        </w:rPr>
        <w:t>melalui</w:t>
      </w:r>
      <w:proofErr w:type="spellEnd"/>
      <w:r w:rsidRPr="00B7377A">
        <w:rPr>
          <w:rFonts w:ascii="Arial" w:hAnsi="Arial" w:cs="Arial"/>
          <w:sz w:val="20"/>
          <w:szCs w:val="20"/>
        </w:rPr>
        <w:t xml:space="preserve"> badan </w:t>
      </w:r>
      <w:proofErr w:type="spellStart"/>
      <w:r w:rsidRPr="00B7377A">
        <w:rPr>
          <w:rFonts w:ascii="Arial" w:hAnsi="Arial" w:cs="Arial"/>
          <w:sz w:val="20"/>
          <w:szCs w:val="20"/>
        </w:rPr>
        <w:t>perwakilan</w:t>
      </w:r>
      <w:proofErr w:type="spellEnd"/>
      <w:r w:rsidRPr="00B7377A">
        <w:rPr>
          <w:rFonts w:ascii="Arial" w:hAnsi="Arial" w:cs="Arial"/>
          <w:sz w:val="20"/>
          <w:szCs w:val="20"/>
        </w:rPr>
        <w:t xml:space="preserve"> </w:t>
      </w:r>
      <w:proofErr w:type="spellStart"/>
      <w:r w:rsidRPr="00B7377A">
        <w:rPr>
          <w:rFonts w:ascii="Arial" w:hAnsi="Arial" w:cs="Arial"/>
          <w:sz w:val="20"/>
          <w:szCs w:val="20"/>
        </w:rPr>
        <w:t>rakyat</w:t>
      </w:r>
      <w:proofErr w:type="spellEnd"/>
      <w:r w:rsidRPr="00B7377A">
        <w:rPr>
          <w:rFonts w:ascii="Arial" w:hAnsi="Arial" w:cs="Arial"/>
          <w:sz w:val="20"/>
          <w:szCs w:val="20"/>
        </w:rPr>
        <w:t xml:space="preserve">,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hal</w:t>
      </w:r>
      <w:proofErr w:type="spellEnd"/>
      <w:r w:rsidRPr="00B7377A">
        <w:rPr>
          <w:rFonts w:ascii="Arial" w:hAnsi="Arial" w:cs="Arial"/>
          <w:sz w:val="20"/>
          <w:szCs w:val="20"/>
        </w:rPr>
        <w:t xml:space="preserve"> </w:t>
      </w:r>
      <w:proofErr w:type="spellStart"/>
      <w:r w:rsidRPr="00B7377A">
        <w:rPr>
          <w:rFonts w:ascii="Arial" w:hAnsi="Arial" w:cs="Arial"/>
          <w:sz w:val="20"/>
          <w:szCs w:val="20"/>
        </w:rPr>
        <w:t>ini</w:t>
      </w:r>
      <w:proofErr w:type="spellEnd"/>
      <w:r w:rsidRPr="00B7377A">
        <w:rPr>
          <w:rFonts w:ascii="Arial" w:hAnsi="Arial" w:cs="Arial"/>
          <w:sz w:val="20"/>
          <w:szCs w:val="20"/>
        </w:rPr>
        <w:t xml:space="preserve"> </w:t>
      </w:r>
      <w:proofErr w:type="spellStart"/>
      <w:r w:rsidRPr="00B7377A">
        <w:rPr>
          <w:rFonts w:ascii="Arial" w:hAnsi="Arial" w:cs="Arial"/>
          <w:sz w:val="20"/>
          <w:szCs w:val="20"/>
        </w:rPr>
        <w:t>adalah</w:t>
      </w:r>
      <w:proofErr w:type="spellEnd"/>
      <w:r w:rsidRPr="00B7377A">
        <w:rPr>
          <w:rFonts w:ascii="Arial" w:hAnsi="Arial" w:cs="Arial"/>
          <w:sz w:val="20"/>
          <w:szCs w:val="20"/>
        </w:rPr>
        <w:t xml:space="preserve"> Dewan </w:t>
      </w:r>
      <w:proofErr w:type="spellStart"/>
      <w:r w:rsidRPr="00B7377A">
        <w:rPr>
          <w:rFonts w:ascii="Arial" w:hAnsi="Arial" w:cs="Arial"/>
          <w:sz w:val="20"/>
          <w:szCs w:val="20"/>
        </w:rPr>
        <w:t>Perwakilan</w:t>
      </w:r>
      <w:proofErr w:type="spellEnd"/>
      <w:r w:rsidRPr="00B7377A">
        <w:rPr>
          <w:rFonts w:ascii="Arial" w:hAnsi="Arial" w:cs="Arial"/>
          <w:sz w:val="20"/>
          <w:szCs w:val="20"/>
        </w:rPr>
        <w:t xml:space="preserve"> Rakyat.</w:t>
      </w:r>
      <w:r w:rsidR="004E0A2B">
        <w:rPr>
          <w:rFonts w:ascii="Arial" w:hAnsi="Arial" w:cs="Arial"/>
          <w:sz w:val="20"/>
          <w:szCs w:val="20"/>
        </w:rPr>
        <w:t xml:space="preserve"> </w:t>
      </w:r>
    </w:p>
    <w:p w14:paraId="699CBC6A" w14:textId="4B11C0CC" w:rsidR="00856D42" w:rsidRPr="004E0A2B" w:rsidRDefault="00856D42" w:rsidP="004E0A2B">
      <w:pPr>
        <w:pStyle w:val="ListParagraph"/>
        <w:spacing w:line="360" w:lineRule="auto"/>
        <w:ind w:left="0" w:firstLine="426"/>
        <w:jc w:val="both"/>
        <w:rPr>
          <w:rFonts w:ascii="Arial" w:hAnsi="Arial" w:cs="Arial"/>
          <w:sz w:val="20"/>
          <w:szCs w:val="20"/>
        </w:rPr>
      </w:pPr>
      <w:proofErr w:type="spellStart"/>
      <w:r w:rsidRPr="004E0A2B">
        <w:rPr>
          <w:rFonts w:ascii="Arial" w:hAnsi="Arial" w:cs="Arial"/>
          <w:sz w:val="20"/>
          <w:szCs w:val="20"/>
        </w:rPr>
        <w:t>Pertanggungjawaban</w:t>
      </w:r>
      <w:proofErr w:type="spellEnd"/>
      <w:r w:rsidRPr="004E0A2B">
        <w:rPr>
          <w:rFonts w:ascii="Arial" w:hAnsi="Arial" w:cs="Arial"/>
          <w:sz w:val="20"/>
          <w:szCs w:val="20"/>
        </w:rPr>
        <w:t xml:space="preserve"> </w:t>
      </w:r>
      <w:proofErr w:type="spellStart"/>
      <w:r w:rsidRPr="004E0A2B">
        <w:rPr>
          <w:rFonts w:ascii="Arial" w:hAnsi="Arial" w:cs="Arial"/>
          <w:sz w:val="20"/>
          <w:szCs w:val="20"/>
        </w:rPr>
        <w:t>publik</w:t>
      </w:r>
      <w:proofErr w:type="spellEnd"/>
      <w:r w:rsidRPr="004E0A2B">
        <w:rPr>
          <w:rFonts w:ascii="Arial" w:hAnsi="Arial" w:cs="Arial"/>
          <w:sz w:val="20"/>
          <w:szCs w:val="20"/>
        </w:rPr>
        <w:t xml:space="preserve"> </w:t>
      </w:r>
      <w:proofErr w:type="spellStart"/>
      <w:r w:rsidRPr="004E0A2B">
        <w:rPr>
          <w:rFonts w:ascii="Arial" w:hAnsi="Arial" w:cs="Arial"/>
          <w:sz w:val="20"/>
          <w:szCs w:val="20"/>
        </w:rPr>
        <w:t>dilakukan</w:t>
      </w:r>
      <w:proofErr w:type="spellEnd"/>
      <w:r w:rsidRPr="004E0A2B">
        <w:rPr>
          <w:rFonts w:ascii="Arial" w:hAnsi="Arial" w:cs="Arial"/>
          <w:sz w:val="20"/>
          <w:szCs w:val="20"/>
        </w:rPr>
        <w:t xml:space="preserve"> </w:t>
      </w:r>
      <w:proofErr w:type="spellStart"/>
      <w:r w:rsidRPr="004E0A2B">
        <w:rPr>
          <w:rFonts w:ascii="Arial" w:hAnsi="Arial" w:cs="Arial"/>
          <w:sz w:val="20"/>
          <w:szCs w:val="20"/>
        </w:rPr>
        <w:t>dengan</w:t>
      </w:r>
      <w:proofErr w:type="spellEnd"/>
      <w:r w:rsidRPr="004E0A2B">
        <w:rPr>
          <w:rFonts w:ascii="Arial" w:hAnsi="Arial" w:cs="Arial"/>
          <w:sz w:val="20"/>
          <w:szCs w:val="20"/>
        </w:rPr>
        <w:t xml:space="preserve"> </w:t>
      </w:r>
      <w:proofErr w:type="spellStart"/>
      <w:r w:rsidRPr="004E0A2B">
        <w:rPr>
          <w:rFonts w:ascii="Arial" w:hAnsi="Arial" w:cs="Arial"/>
          <w:sz w:val="20"/>
          <w:szCs w:val="20"/>
        </w:rPr>
        <w:t>alasan</w:t>
      </w:r>
      <w:proofErr w:type="spellEnd"/>
      <w:r w:rsidRPr="004E0A2B">
        <w:rPr>
          <w:rFonts w:ascii="Arial" w:hAnsi="Arial" w:cs="Arial"/>
          <w:sz w:val="20"/>
          <w:szCs w:val="20"/>
        </w:rPr>
        <w:t xml:space="preserve"> </w:t>
      </w:r>
      <w:proofErr w:type="spellStart"/>
      <w:r w:rsidRPr="004E0A2B">
        <w:rPr>
          <w:rFonts w:ascii="Arial" w:hAnsi="Arial" w:cs="Arial"/>
          <w:sz w:val="20"/>
          <w:szCs w:val="20"/>
        </w:rPr>
        <w:t>bahwa</w:t>
      </w:r>
      <w:proofErr w:type="spellEnd"/>
      <w:r w:rsidRPr="004E0A2B">
        <w:rPr>
          <w:rFonts w:ascii="Arial" w:hAnsi="Arial" w:cs="Arial"/>
          <w:sz w:val="20"/>
          <w:szCs w:val="20"/>
        </w:rPr>
        <w:t xml:space="preserve"> </w:t>
      </w:r>
      <w:proofErr w:type="spellStart"/>
      <w:r w:rsidRPr="004E0A2B">
        <w:rPr>
          <w:rFonts w:ascii="Arial" w:hAnsi="Arial" w:cs="Arial"/>
          <w:sz w:val="20"/>
          <w:szCs w:val="20"/>
        </w:rPr>
        <w:t>undang-undang</w:t>
      </w:r>
      <w:proofErr w:type="spellEnd"/>
      <w:r w:rsidRPr="004E0A2B">
        <w:rPr>
          <w:rFonts w:ascii="Arial" w:hAnsi="Arial" w:cs="Arial"/>
          <w:sz w:val="20"/>
          <w:szCs w:val="20"/>
        </w:rPr>
        <w:t xml:space="preserve"> yang </w:t>
      </w:r>
      <w:proofErr w:type="spellStart"/>
      <w:r w:rsidRPr="004E0A2B">
        <w:rPr>
          <w:rFonts w:ascii="Arial" w:hAnsi="Arial" w:cs="Arial"/>
          <w:sz w:val="20"/>
          <w:szCs w:val="20"/>
        </w:rPr>
        <w:t>menjadi</w:t>
      </w:r>
      <w:proofErr w:type="spellEnd"/>
      <w:r w:rsidRPr="004E0A2B">
        <w:rPr>
          <w:rFonts w:ascii="Arial" w:hAnsi="Arial" w:cs="Arial"/>
          <w:sz w:val="20"/>
          <w:szCs w:val="20"/>
        </w:rPr>
        <w:t xml:space="preserve"> </w:t>
      </w:r>
      <w:proofErr w:type="spellStart"/>
      <w:r w:rsidRPr="004E0A2B">
        <w:rPr>
          <w:rFonts w:ascii="Arial" w:hAnsi="Arial" w:cs="Arial"/>
          <w:sz w:val="20"/>
          <w:szCs w:val="20"/>
        </w:rPr>
        <w:t>dasar</w:t>
      </w:r>
      <w:proofErr w:type="spellEnd"/>
      <w:r w:rsidRPr="004E0A2B">
        <w:rPr>
          <w:rFonts w:ascii="Arial" w:hAnsi="Arial" w:cs="Arial"/>
          <w:sz w:val="20"/>
          <w:szCs w:val="20"/>
        </w:rPr>
        <w:t xml:space="preserve"> </w:t>
      </w:r>
      <w:proofErr w:type="spellStart"/>
      <w:r w:rsidRPr="004E0A2B">
        <w:rPr>
          <w:rFonts w:ascii="Arial" w:hAnsi="Arial" w:cs="Arial"/>
          <w:sz w:val="20"/>
          <w:szCs w:val="20"/>
        </w:rPr>
        <w:t>setiap</w:t>
      </w:r>
      <w:proofErr w:type="spellEnd"/>
      <w:r w:rsidRPr="004E0A2B">
        <w:rPr>
          <w:rFonts w:ascii="Arial" w:hAnsi="Arial" w:cs="Arial"/>
          <w:sz w:val="20"/>
          <w:szCs w:val="20"/>
        </w:rPr>
        <w:t xml:space="preserve"> </w:t>
      </w:r>
      <w:proofErr w:type="spellStart"/>
      <w:r w:rsidRPr="004E0A2B">
        <w:rPr>
          <w:rFonts w:ascii="Arial" w:hAnsi="Arial" w:cs="Arial"/>
          <w:sz w:val="20"/>
          <w:szCs w:val="20"/>
        </w:rPr>
        <w:t>kewenangan</w:t>
      </w:r>
      <w:proofErr w:type="spellEnd"/>
      <w:r w:rsidRPr="004E0A2B">
        <w:rPr>
          <w:rFonts w:ascii="Arial" w:hAnsi="Arial" w:cs="Arial"/>
          <w:sz w:val="20"/>
          <w:szCs w:val="20"/>
        </w:rPr>
        <w:t xml:space="preserve"> </w:t>
      </w:r>
      <w:proofErr w:type="spellStart"/>
      <w:r w:rsidRPr="004E0A2B">
        <w:rPr>
          <w:rFonts w:ascii="Arial" w:hAnsi="Arial" w:cs="Arial"/>
          <w:sz w:val="20"/>
          <w:szCs w:val="20"/>
        </w:rPr>
        <w:t>pemerintahan</w:t>
      </w:r>
      <w:proofErr w:type="spellEnd"/>
      <w:r w:rsidRPr="004E0A2B">
        <w:rPr>
          <w:rFonts w:ascii="Arial" w:hAnsi="Arial" w:cs="Arial"/>
          <w:sz w:val="20"/>
          <w:szCs w:val="20"/>
        </w:rPr>
        <w:t xml:space="preserve"> </w:t>
      </w:r>
      <w:proofErr w:type="spellStart"/>
      <w:r w:rsidRPr="004E0A2B">
        <w:rPr>
          <w:rFonts w:ascii="Arial" w:hAnsi="Arial" w:cs="Arial"/>
          <w:sz w:val="20"/>
          <w:szCs w:val="20"/>
        </w:rPr>
        <w:t>merupakan</w:t>
      </w:r>
      <w:proofErr w:type="spellEnd"/>
      <w:r w:rsidRPr="004E0A2B">
        <w:rPr>
          <w:rFonts w:ascii="Arial" w:hAnsi="Arial" w:cs="Arial"/>
          <w:sz w:val="20"/>
          <w:szCs w:val="20"/>
        </w:rPr>
        <w:t xml:space="preserve"> </w:t>
      </w:r>
      <w:proofErr w:type="spellStart"/>
      <w:r w:rsidRPr="004E0A2B">
        <w:rPr>
          <w:rFonts w:ascii="Arial" w:hAnsi="Arial" w:cs="Arial"/>
          <w:sz w:val="20"/>
          <w:szCs w:val="20"/>
        </w:rPr>
        <w:t>kristalisasi</w:t>
      </w:r>
      <w:proofErr w:type="spellEnd"/>
      <w:r w:rsidRPr="004E0A2B">
        <w:rPr>
          <w:rFonts w:ascii="Arial" w:hAnsi="Arial" w:cs="Arial"/>
          <w:sz w:val="20"/>
          <w:szCs w:val="20"/>
        </w:rPr>
        <w:t xml:space="preserve"> </w:t>
      </w:r>
      <w:proofErr w:type="spellStart"/>
      <w:r w:rsidRPr="004E0A2B">
        <w:rPr>
          <w:rFonts w:ascii="Arial" w:hAnsi="Arial" w:cs="Arial"/>
          <w:sz w:val="20"/>
          <w:szCs w:val="20"/>
        </w:rPr>
        <w:t>aspirasi</w:t>
      </w:r>
      <w:proofErr w:type="spellEnd"/>
      <w:r w:rsidRPr="004E0A2B">
        <w:rPr>
          <w:rFonts w:ascii="Arial" w:hAnsi="Arial" w:cs="Arial"/>
          <w:sz w:val="20"/>
          <w:szCs w:val="20"/>
        </w:rPr>
        <w:t xml:space="preserve"> </w:t>
      </w:r>
      <w:proofErr w:type="spellStart"/>
      <w:r w:rsidRPr="004E0A2B">
        <w:rPr>
          <w:rFonts w:ascii="Arial" w:hAnsi="Arial" w:cs="Arial"/>
          <w:sz w:val="20"/>
          <w:szCs w:val="20"/>
        </w:rPr>
        <w:t>rakyat</w:t>
      </w:r>
      <w:proofErr w:type="spellEnd"/>
      <w:r w:rsidRPr="004E0A2B">
        <w:rPr>
          <w:rFonts w:ascii="Arial" w:hAnsi="Arial" w:cs="Arial"/>
          <w:sz w:val="20"/>
          <w:szCs w:val="20"/>
        </w:rPr>
        <w:t xml:space="preserve"> (</w:t>
      </w:r>
      <w:proofErr w:type="spellStart"/>
      <w:r w:rsidRPr="004E0A2B">
        <w:rPr>
          <w:rFonts w:ascii="Arial" w:hAnsi="Arial" w:cs="Arial"/>
          <w:sz w:val="20"/>
          <w:szCs w:val="20"/>
        </w:rPr>
        <w:t>demokrasi</w:t>
      </w:r>
      <w:proofErr w:type="spellEnd"/>
      <w:r w:rsidRPr="004E0A2B">
        <w:rPr>
          <w:rFonts w:ascii="Arial" w:hAnsi="Arial" w:cs="Arial"/>
          <w:sz w:val="20"/>
          <w:szCs w:val="20"/>
        </w:rPr>
        <w:t xml:space="preserve">) dan </w:t>
      </w:r>
      <w:proofErr w:type="spellStart"/>
      <w:r w:rsidRPr="004E0A2B">
        <w:rPr>
          <w:rFonts w:ascii="Arial" w:hAnsi="Arial" w:cs="Arial"/>
          <w:sz w:val="20"/>
          <w:szCs w:val="20"/>
        </w:rPr>
        <w:t>undang-undang</w:t>
      </w:r>
      <w:proofErr w:type="spellEnd"/>
      <w:r w:rsidRPr="004E0A2B">
        <w:rPr>
          <w:rFonts w:ascii="Arial" w:hAnsi="Arial" w:cs="Arial"/>
          <w:sz w:val="20"/>
          <w:szCs w:val="20"/>
        </w:rPr>
        <w:t xml:space="preserve"> </w:t>
      </w:r>
      <w:proofErr w:type="spellStart"/>
      <w:r w:rsidRPr="004E0A2B">
        <w:rPr>
          <w:rFonts w:ascii="Arial" w:hAnsi="Arial" w:cs="Arial"/>
          <w:sz w:val="20"/>
          <w:szCs w:val="20"/>
        </w:rPr>
        <w:t>itu</w:t>
      </w:r>
      <w:proofErr w:type="spellEnd"/>
      <w:r w:rsidRPr="004E0A2B">
        <w:rPr>
          <w:rFonts w:ascii="Arial" w:hAnsi="Arial" w:cs="Arial"/>
          <w:sz w:val="20"/>
          <w:szCs w:val="20"/>
        </w:rPr>
        <w:t xml:space="preserve"> </w:t>
      </w:r>
      <w:proofErr w:type="spellStart"/>
      <w:r w:rsidRPr="004E0A2B">
        <w:rPr>
          <w:rFonts w:ascii="Arial" w:hAnsi="Arial" w:cs="Arial"/>
          <w:sz w:val="20"/>
          <w:szCs w:val="20"/>
        </w:rPr>
        <w:t>sendiri</w:t>
      </w:r>
      <w:proofErr w:type="spellEnd"/>
      <w:r w:rsidRPr="004E0A2B">
        <w:rPr>
          <w:rFonts w:ascii="Arial" w:hAnsi="Arial" w:cs="Arial"/>
          <w:sz w:val="20"/>
          <w:szCs w:val="20"/>
        </w:rPr>
        <w:t xml:space="preserve"> </w:t>
      </w:r>
      <w:proofErr w:type="spellStart"/>
      <w:r w:rsidRPr="004E0A2B">
        <w:rPr>
          <w:rFonts w:ascii="Arial" w:hAnsi="Arial" w:cs="Arial"/>
          <w:sz w:val="20"/>
          <w:szCs w:val="20"/>
        </w:rPr>
        <w:t>merupakan</w:t>
      </w:r>
      <w:proofErr w:type="spellEnd"/>
      <w:r w:rsidRPr="004E0A2B">
        <w:rPr>
          <w:rFonts w:ascii="Arial" w:hAnsi="Arial" w:cs="Arial"/>
          <w:sz w:val="20"/>
          <w:szCs w:val="20"/>
        </w:rPr>
        <w:t xml:space="preserve"> salah </w:t>
      </w:r>
      <w:proofErr w:type="spellStart"/>
      <w:r w:rsidRPr="004E0A2B">
        <w:rPr>
          <w:rFonts w:ascii="Arial" w:hAnsi="Arial" w:cs="Arial"/>
          <w:sz w:val="20"/>
          <w:szCs w:val="20"/>
        </w:rPr>
        <w:t>satu</w:t>
      </w:r>
      <w:proofErr w:type="spellEnd"/>
      <w:r w:rsidRPr="004E0A2B">
        <w:rPr>
          <w:rFonts w:ascii="Arial" w:hAnsi="Arial" w:cs="Arial"/>
          <w:sz w:val="20"/>
          <w:szCs w:val="20"/>
        </w:rPr>
        <w:t xml:space="preserve"> pilar negara </w:t>
      </w:r>
      <w:proofErr w:type="spellStart"/>
      <w:r w:rsidRPr="004E0A2B">
        <w:rPr>
          <w:rFonts w:ascii="Arial" w:hAnsi="Arial" w:cs="Arial"/>
          <w:sz w:val="20"/>
          <w:szCs w:val="20"/>
        </w:rPr>
        <w:t>hukum</w:t>
      </w:r>
      <w:proofErr w:type="spellEnd"/>
      <w:r w:rsidRPr="004E0A2B">
        <w:rPr>
          <w:rFonts w:ascii="Arial" w:hAnsi="Arial" w:cs="Arial"/>
          <w:sz w:val="20"/>
          <w:szCs w:val="20"/>
        </w:rPr>
        <w:t>.</w:t>
      </w:r>
      <w:r w:rsidRPr="00B7377A">
        <w:rPr>
          <w:rStyle w:val="FootnoteReference"/>
          <w:rFonts w:ascii="Arial" w:hAnsi="Arial" w:cs="Arial"/>
          <w:sz w:val="20"/>
          <w:szCs w:val="20"/>
        </w:rPr>
        <w:footnoteReference w:id="24"/>
      </w:r>
      <w:r w:rsidRPr="004E0A2B">
        <w:rPr>
          <w:rFonts w:ascii="Arial" w:hAnsi="Arial" w:cs="Arial"/>
          <w:sz w:val="20"/>
          <w:szCs w:val="20"/>
        </w:rPr>
        <w:t xml:space="preserve"> </w:t>
      </w:r>
    </w:p>
    <w:p w14:paraId="3CF51336" w14:textId="77777777" w:rsidR="00856D42" w:rsidRPr="00B7377A" w:rsidRDefault="00856D42" w:rsidP="004E0A2B">
      <w:pPr>
        <w:pStyle w:val="ListParagraph"/>
        <w:spacing w:line="360" w:lineRule="auto"/>
        <w:ind w:left="0" w:firstLine="426"/>
        <w:jc w:val="both"/>
        <w:rPr>
          <w:rFonts w:ascii="Arial" w:hAnsi="Arial" w:cs="Arial"/>
          <w:sz w:val="20"/>
          <w:szCs w:val="20"/>
        </w:rPr>
      </w:pPr>
      <w:proofErr w:type="spellStart"/>
      <w:r w:rsidRPr="00B7377A">
        <w:rPr>
          <w:rFonts w:ascii="Arial" w:hAnsi="Arial" w:cs="Arial"/>
          <w:sz w:val="20"/>
          <w:szCs w:val="20"/>
        </w:rPr>
        <w:t>Pertanggungjawaban</w:t>
      </w:r>
      <w:proofErr w:type="spellEnd"/>
      <w:r w:rsidRPr="00B7377A">
        <w:rPr>
          <w:rFonts w:ascii="Arial" w:hAnsi="Arial" w:cs="Arial"/>
          <w:sz w:val="20"/>
          <w:szCs w:val="20"/>
        </w:rPr>
        <w:t xml:space="preserve"> </w:t>
      </w:r>
      <w:proofErr w:type="spellStart"/>
      <w:r w:rsidRPr="00B7377A">
        <w:rPr>
          <w:rFonts w:ascii="Arial" w:hAnsi="Arial" w:cs="Arial"/>
          <w:sz w:val="20"/>
          <w:szCs w:val="20"/>
        </w:rPr>
        <w:t>publik</w:t>
      </w:r>
      <w:proofErr w:type="spellEnd"/>
      <w:r w:rsidRPr="00B7377A">
        <w:rPr>
          <w:rFonts w:ascii="Arial" w:hAnsi="Arial" w:cs="Arial"/>
          <w:sz w:val="20"/>
          <w:szCs w:val="20"/>
        </w:rPr>
        <w:t xml:space="preserve"> </w:t>
      </w:r>
      <w:proofErr w:type="spellStart"/>
      <w:r w:rsidRPr="00B7377A">
        <w:rPr>
          <w:rFonts w:ascii="Arial" w:hAnsi="Arial" w:cs="Arial"/>
          <w:sz w:val="20"/>
          <w:szCs w:val="20"/>
        </w:rPr>
        <w:t>akan</w:t>
      </w:r>
      <w:proofErr w:type="spellEnd"/>
      <w:r w:rsidRPr="00B7377A">
        <w:rPr>
          <w:rFonts w:ascii="Arial" w:hAnsi="Arial" w:cs="Arial"/>
          <w:sz w:val="20"/>
          <w:szCs w:val="20"/>
        </w:rPr>
        <w:t xml:space="preserve"> </w:t>
      </w:r>
      <w:proofErr w:type="spellStart"/>
      <w:r w:rsidRPr="00B7377A">
        <w:rPr>
          <w:rFonts w:ascii="Arial" w:hAnsi="Arial" w:cs="Arial"/>
          <w:sz w:val="20"/>
          <w:szCs w:val="20"/>
        </w:rPr>
        <w:t>berkaitan</w:t>
      </w:r>
      <w:proofErr w:type="spellEnd"/>
      <w:r w:rsidRPr="00B7377A">
        <w:rPr>
          <w:rFonts w:ascii="Arial" w:hAnsi="Arial" w:cs="Arial"/>
          <w:sz w:val="20"/>
          <w:szCs w:val="20"/>
        </w:rPr>
        <w:t xml:space="preserve"> </w:t>
      </w:r>
      <w:proofErr w:type="spellStart"/>
      <w:r w:rsidRPr="00B7377A">
        <w:rPr>
          <w:rFonts w:ascii="Arial" w:hAnsi="Arial" w:cs="Arial"/>
          <w:sz w:val="20"/>
          <w:szCs w:val="20"/>
        </w:rPr>
        <w:t>dengan</w:t>
      </w:r>
      <w:proofErr w:type="spellEnd"/>
      <w:r w:rsidRPr="00B7377A">
        <w:rPr>
          <w:rFonts w:ascii="Arial" w:hAnsi="Arial" w:cs="Arial"/>
          <w:sz w:val="20"/>
          <w:szCs w:val="20"/>
        </w:rPr>
        <w:t xml:space="preserve"> </w:t>
      </w:r>
      <w:proofErr w:type="spellStart"/>
      <w:r w:rsidRPr="00B7377A">
        <w:rPr>
          <w:rFonts w:ascii="Arial" w:hAnsi="Arial" w:cs="Arial"/>
          <w:sz w:val="20"/>
          <w:szCs w:val="20"/>
        </w:rPr>
        <w:t>bagaimana</w:t>
      </w:r>
      <w:proofErr w:type="spellEnd"/>
      <w:r w:rsidRPr="00B7377A">
        <w:rPr>
          <w:rFonts w:ascii="Arial" w:hAnsi="Arial" w:cs="Arial"/>
          <w:sz w:val="20"/>
          <w:szCs w:val="20"/>
        </w:rPr>
        <w:t xml:space="preserve"> </w:t>
      </w:r>
      <w:proofErr w:type="spellStart"/>
      <w:r w:rsidRPr="00B7377A">
        <w:rPr>
          <w:rFonts w:ascii="Arial" w:hAnsi="Arial" w:cs="Arial"/>
          <w:sz w:val="20"/>
          <w:szCs w:val="20"/>
        </w:rPr>
        <w:t>lembaga</w:t>
      </w:r>
      <w:proofErr w:type="spellEnd"/>
      <w:r w:rsidRPr="00B7377A">
        <w:rPr>
          <w:rFonts w:ascii="Arial" w:hAnsi="Arial" w:cs="Arial"/>
          <w:sz w:val="20"/>
          <w:szCs w:val="20"/>
        </w:rPr>
        <w:t xml:space="preserve">,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perkara</w:t>
      </w:r>
      <w:proofErr w:type="spellEnd"/>
      <w:r w:rsidRPr="00B7377A">
        <w:rPr>
          <w:rFonts w:ascii="Arial" w:hAnsi="Arial" w:cs="Arial"/>
          <w:sz w:val="20"/>
          <w:szCs w:val="20"/>
        </w:rPr>
        <w:t xml:space="preserve"> </w:t>
      </w:r>
      <w:proofErr w:type="spellStart"/>
      <w:r w:rsidRPr="00B7377A">
        <w:rPr>
          <w:rFonts w:ascii="Arial" w:hAnsi="Arial" w:cs="Arial"/>
          <w:sz w:val="20"/>
          <w:szCs w:val="20"/>
        </w:rPr>
        <w:t>ini</w:t>
      </w:r>
      <w:proofErr w:type="spellEnd"/>
      <w:r w:rsidRPr="00B7377A">
        <w:rPr>
          <w:rFonts w:ascii="Arial" w:hAnsi="Arial" w:cs="Arial"/>
          <w:sz w:val="20"/>
          <w:szCs w:val="20"/>
        </w:rPr>
        <w:t xml:space="preserve"> OJK, </w:t>
      </w:r>
      <w:proofErr w:type="spellStart"/>
      <w:r w:rsidRPr="00B7377A">
        <w:rPr>
          <w:rFonts w:ascii="Arial" w:hAnsi="Arial" w:cs="Arial"/>
          <w:sz w:val="20"/>
          <w:szCs w:val="20"/>
        </w:rPr>
        <w:t>melakukan</w:t>
      </w:r>
      <w:proofErr w:type="spellEnd"/>
      <w:r w:rsidRPr="00B7377A">
        <w:rPr>
          <w:rFonts w:ascii="Arial" w:hAnsi="Arial" w:cs="Arial"/>
          <w:sz w:val="20"/>
          <w:szCs w:val="20"/>
        </w:rPr>
        <w:t xml:space="preserve"> </w:t>
      </w:r>
      <w:proofErr w:type="spellStart"/>
      <w:r w:rsidRPr="00B7377A">
        <w:rPr>
          <w:rFonts w:ascii="Arial" w:hAnsi="Arial" w:cs="Arial"/>
          <w:sz w:val="20"/>
          <w:szCs w:val="20"/>
        </w:rPr>
        <w:t>tindakannya</w:t>
      </w:r>
      <w:proofErr w:type="spellEnd"/>
      <w:r w:rsidRPr="00B7377A">
        <w:rPr>
          <w:rFonts w:ascii="Arial" w:hAnsi="Arial" w:cs="Arial"/>
          <w:sz w:val="20"/>
          <w:szCs w:val="20"/>
        </w:rPr>
        <w:t xml:space="preserve">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membuat</w:t>
      </w:r>
      <w:proofErr w:type="spellEnd"/>
      <w:r w:rsidRPr="00B7377A">
        <w:rPr>
          <w:rFonts w:ascii="Arial" w:hAnsi="Arial" w:cs="Arial"/>
          <w:sz w:val="20"/>
          <w:szCs w:val="20"/>
        </w:rPr>
        <w:t xml:space="preserve"> dan </w:t>
      </w:r>
      <w:proofErr w:type="spellStart"/>
      <w:r w:rsidRPr="00B7377A">
        <w:rPr>
          <w:rFonts w:ascii="Arial" w:hAnsi="Arial" w:cs="Arial"/>
          <w:sz w:val="20"/>
          <w:szCs w:val="20"/>
        </w:rPr>
        <w:t>menggunakan</w:t>
      </w:r>
      <w:proofErr w:type="spellEnd"/>
      <w:r w:rsidRPr="00B7377A">
        <w:rPr>
          <w:rFonts w:ascii="Arial" w:hAnsi="Arial" w:cs="Arial"/>
          <w:sz w:val="20"/>
          <w:szCs w:val="20"/>
        </w:rPr>
        <w:t xml:space="preserve"> </w:t>
      </w:r>
      <w:proofErr w:type="spellStart"/>
      <w:r w:rsidRPr="00B7377A">
        <w:rPr>
          <w:rFonts w:ascii="Arial" w:hAnsi="Arial" w:cs="Arial"/>
          <w:sz w:val="20"/>
          <w:szCs w:val="20"/>
        </w:rPr>
        <w:t>instrumen-instrumennya</w:t>
      </w:r>
      <w:proofErr w:type="spellEnd"/>
      <w:r w:rsidRPr="00B7377A">
        <w:rPr>
          <w:rFonts w:ascii="Arial" w:hAnsi="Arial" w:cs="Arial"/>
          <w:sz w:val="20"/>
          <w:szCs w:val="20"/>
        </w:rPr>
        <w:t xml:space="preserve">, </w:t>
      </w:r>
      <w:proofErr w:type="spellStart"/>
      <w:r w:rsidRPr="00B7377A">
        <w:rPr>
          <w:rFonts w:ascii="Arial" w:hAnsi="Arial" w:cs="Arial"/>
          <w:sz w:val="20"/>
          <w:szCs w:val="20"/>
        </w:rPr>
        <w:t>seperti</w:t>
      </w:r>
      <w:proofErr w:type="spellEnd"/>
      <w:r w:rsidRPr="00B7377A">
        <w:rPr>
          <w:rFonts w:ascii="Arial" w:hAnsi="Arial" w:cs="Arial"/>
          <w:sz w:val="20"/>
          <w:szCs w:val="20"/>
        </w:rPr>
        <w:t xml:space="preserve"> </w:t>
      </w:r>
      <w:proofErr w:type="spellStart"/>
      <w:r w:rsidRPr="00B7377A">
        <w:rPr>
          <w:rFonts w:ascii="Arial" w:hAnsi="Arial" w:cs="Arial"/>
          <w:sz w:val="20"/>
          <w:szCs w:val="20"/>
        </w:rPr>
        <w:t>pembentukan</w:t>
      </w:r>
      <w:proofErr w:type="spellEnd"/>
      <w:r w:rsidRPr="00B7377A">
        <w:rPr>
          <w:rFonts w:ascii="Arial" w:hAnsi="Arial" w:cs="Arial"/>
          <w:sz w:val="20"/>
          <w:szCs w:val="20"/>
        </w:rPr>
        <w:t xml:space="preserve"> </w:t>
      </w:r>
      <w:proofErr w:type="spellStart"/>
      <w:r w:rsidRPr="00B7377A">
        <w:rPr>
          <w:rFonts w:ascii="Arial" w:hAnsi="Arial" w:cs="Arial"/>
          <w:sz w:val="20"/>
          <w:szCs w:val="20"/>
        </w:rPr>
        <w:t>peraturan</w:t>
      </w:r>
      <w:proofErr w:type="spellEnd"/>
      <w:r w:rsidRPr="00B7377A">
        <w:rPr>
          <w:rFonts w:ascii="Arial" w:hAnsi="Arial" w:cs="Arial"/>
          <w:sz w:val="20"/>
          <w:szCs w:val="20"/>
        </w:rPr>
        <w:t xml:space="preserve">, </w:t>
      </w:r>
      <w:proofErr w:type="spellStart"/>
      <w:r w:rsidRPr="00B7377A">
        <w:rPr>
          <w:rFonts w:ascii="Arial" w:hAnsi="Arial" w:cs="Arial"/>
          <w:sz w:val="20"/>
          <w:szCs w:val="20"/>
        </w:rPr>
        <w:t>pembuatan</w:t>
      </w:r>
      <w:proofErr w:type="spellEnd"/>
      <w:r w:rsidRPr="00B7377A">
        <w:rPr>
          <w:rFonts w:ascii="Arial" w:hAnsi="Arial" w:cs="Arial"/>
          <w:sz w:val="20"/>
          <w:szCs w:val="20"/>
        </w:rPr>
        <w:t xml:space="preserve"> </w:t>
      </w:r>
      <w:proofErr w:type="spellStart"/>
      <w:r w:rsidRPr="00B7377A">
        <w:rPr>
          <w:rFonts w:ascii="Arial" w:hAnsi="Arial" w:cs="Arial"/>
          <w:sz w:val="20"/>
          <w:szCs w:val="20"/>
        </w:rPr>
        <w:t>keputusan</w:t>
      </w:r>
      <w:proofErr w:type="spellEnd"/>
      <w:r w:rsidRPr="00B7377A">
        <w:rPr>
          <w:rFonts w:ascii="Arial" w:hAnsi="Arial" w:cs="Arial"/>
          <w:sz w:val="20"/>
          <w:szCs w:val="20"/>
        </w:rPr>
        <w:t xml:space="preserve">, </w:t>
      </w:r>
      <w:proofErr w:type="spellStart"/>
      <w:r w:rsidRPr="00B7377A">
        <w:rPr>
          <w:rFonts w:ascii="Arial" w:hAnsi="Arial" w:cs="Arial"/>
          <w:sz w:val="20"/>
          <w:szCs w:val="20"/>
        </w:rPr>
        <w:t>ketetapan</w:t>
      </w:r>
      <w:proofErr w:type="spellEnd"/>
      <w:r w:rsidRPr="00B7377A">
        <w:rPr>
          <w:rFonts w:ascii="Arial" w:hAnsi="Arial" w:cs="Arial"/>
          <w:sz w:val="20"/>
          <w:szCs w:val="20"/>
        </w:rPr>
        <w:t xml:space="preserve">, dan </w:t>
      </w:r>
      <w:proofErr w:type="spellStart"/>
      <w:r w:rsidRPr="00B7377A">
        <w:rPr>
          <w:rFonts w:ascii="Arial" w:hAnsi="Arial" w:cs="Arial"/>
          <w:sz w:val="20"/>
          <w:szCs w:val="20"/>
        </w:rPr>
        <w:t>peraturan</w:t>
      </w:r>
      <w:proofErr w:type="spellEnd"/>
      <w:r w:rsidRPr="00B7377A">
        <w:rPr>
          <w:rFonts w:ascii="Arial" w:hAnsi="Arial" w:cs="Arial"/>
          <w:sz w:val="20"/>
          <w:szCs w:val="20"/>
        </w:rPr>
        <w:t xml:space="preserve"> </w:t>
      </w:r>
      <w:proofErr w:type="spellStart"/>
      <w:r w:rsidRPr="00B7377A">
        <w:rPr>
          <w:rFonts w:ascii="Arial" w:hAnsi="Arial" w:cs="Arial"/>
          <w:sz w:val="20"/>
          <w:szCs w:val="20"/>
        </w:rPr>
        <w:t>kebijaksanaan</w:t>
      </w:r>
      <w:proofErr w:type="spellEnd"/>
      <w:r w:rsidRPr="00B7377A">
        <w:rPr>
          <w:rFonts w:ascii="Arial" w:hAnsi="Arial" w:cs="Arial"/>
          <w:sz w:val="20"/>
          <w:szCs w:val="20"/>
        </w:rPr>
        <w:t>.</w:t>
      </w:r>
      <w:r w:rsidRPr="00B7377A">
        <w:rPr>
          <w:rStyle w:val="FootnoteReference"/>
          <w:rFonts w:ascii="Arial" w:hAnsi="Arial" w:cs="Arial"/>
          <w:sz w:val="20"/>
          <w:szCs w:val="20"/>
        </w:rPr>
        <w:footnoteReference w:id="25"/>
      </w:r>
      <w:r w:rsidRPr="00B7377A">
        <w:rPr>
          <w:rFonts w:ascii="Arial" w:hAnsi="Arial" w:cs="Arial"/>
          <w:sz w:val="20"/>
          <w:szCs w:val="20"/>
        </w:rPr>
        <w:t xml:space="preserve"> </w:t>
      </w:r>
      <w:proofErr w:type="spellStart"/>
      <w:r w:rsidRPr="00B7377A">
        <w:rPr>
          <w:rFonts w:ascii="Arial" w:hAnsi="Arial" w:cs="Arial"/>
          <w:sz w:val="20"/>
          <w:szCs w:val="20"/>
        </w:rPr>
        <w:t>Pertanggungjawaban</w:t>
      </w:r>
      <w:proofErr w:type="spellEnd"/>
      <w:r w:rsidRPr="00B7377A">
        <w:rPr>
          <w:rFonts w:ascii="Arial" w:hAnsi="Arial" w:cs="Arial"/>
          <w:sz w:val="20"/>
          <w:szCs w:val="20"/>
        </w:rPr>
        <w:t xml:space="preserve"> </w:t>
      </w:r>
      <w:proofErr w:type="spellStart"/>
      <w:r w:rsidRPr="00B7377A">
        <w:rPr>
          <w:rFonts w:ascii="Arial" w:hAnsi="Arial" w:cs="Arial"/>
          <w:sz w:val="20"/>
          <w:szCs w:val="20"/>
        </w:rPr>
        <w:t>publik</w:t>
      </w:r>
      <w:proofErr w:type="spellEnd"/>
      <w:r w:rsidRPr="00B7377A">
        <w:rPr>
          <w:rFonts w:ascii="Arial" w:hAnsi="Arial" w:cs="Arial"/>
          <w:sz w:val="20"/>
          <w:szCs w:val="20"/>
        </w:rPr>
        <w:t xml:space="preserve"> </w:t>
      </w:r>
      <w:proofErr w:type="spellStart"/>
      <w:r w:rsidRPr="00B7377A">
        <w:rPr>
          <w:rFonts w:ascii="Arial" w:hAnsi="Arial" w:cs="Arial"/>
          <w:sz w:val="20"/>
          <w:szCs w:val="20"/>
        </w:rPr>
        <w:t>ini</w:t>
      </w:r>
      <w:proofErr w:type="spellEnd"/>
      <w:r w:rsidRPr="00B7377A">
        <w:rPr>
          <w:rFonts w:ascii="Arial" w:hAnsi="Arial" w:cs="Arial"/>
          <w:sz w:val="20"/>
          <w:szCs w:val="20"/>
        </w:rPr>
        <w:t xml:space="preserve"> oleh OJK </w:t>
      </w:r>
      <w:proofErr w:type="spellStart"/>
      <w:r w:rsidRPr="00B7377A">
        <w:rPr>
          <w:rFonts w:ascii="Arial" w:hAnsi="Arial" w:cs="Arial"/>
          <w:sz w:val="20"/>
          <w:szCs w:val="20"/>
        </w:rPr>
        <w:t>umum</w:t>
      </w:r>
      <w:proofErr w:type="spellEnd"/>
      <w:r w:rsidRPr="00B7377A">
        <w:rPr>
          <w:rFonts w:ascii="Arial" w:hAnsi="Arial" w:cs="Arial"/>
          <w:sz w:val="20"/>
          <w:szCs w:val="20"/>
        </w:rPr>
        <w:t xml:space="preserve"> </w:t>
      </w:r>
      <w:proofErr w:type="spellStart"/>
      <w:r w:rsidRPr="00B7377A">
        <w:rPr>
          <w:rFonts w:ascii="Arial" w:hAnsi="Arial" w:cs="Arial"/>
          <w:sz w:val="20"/>
          <w:szCs w:val="20"/>
        </w:rPr>
        <w:t>dilakukan</w:t>
      </w:r>
      <w:proofErr w:type="spellEnd"/>
      <w:r w:rsidRPr="00B7377A">
        <w:rPr>
          <w:rFonts w:ascii="Arial" w:hAnsi="Arial" w:cs="Arial"/>
          <w:sz w:val="20"/>
          <w:szCs w:val="20"/>
        </w:rPr>
        <w:t xml:space="preserve"> </w:t>
      </w:r>
      <w:proofErr w:type="spellStart"/>
      <w:r w:rsidRPr="00B7377A">
        <w:rPr>
          <w:rFonts w:ascii="Arial" w:hAnsi="Arial" w:cs="Arial"/>
          <w:sz w:val="20"/>
          <w:szCs w:val="20"/>
        </w:rPr>
        <w:t>kepada</w:t>
      </w:r>
      <w:proofErr w:type="spellEnd"/>
      <w:r w:rsidRPr="00B7377A">
        <w:rPr>
          <w:rFonts w:ascii="Arial" w:hAnsi="Arial" w:cs="Arial"/>
          <w:sz w:val="20"/>
          <w:szCs w:val="20"/>
        </w:rPr>
        <w:t xml:space="preserve"> Dewan </w:t>
      </w:r>
      <w:proofErr w:type="spellStart"/>
      <w:r w:rsidRPr="00B7377A">
        <w:rPr>
          <w:rFonts w:ascii="Arial" w:hAnsi="Arial" w:cs="Arial"/>
          <w:sz w:val="20"/>
          <w:szCs w:val="20"/>
        </w:rPr>
        <w:t>Perwakilan</w:t>
      </w:r>
      <w:proofErr w:type="spellEnd"/>
      <w:r w:rsidRPr="00B7377A">
        <w:rPr>
          <w:rFonts w:ascii="Arial" w:hAnsi="Arial" w:cs="Arial"/>
          <w:sz w:val="20"/>
          <w:szCs w:val="20"/>
        </w:rPr>
        <w:t xml:space="preserve"> Rakyat (DPR)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rapatnya</w:t>
      </w:r>
      <w:proofErr w:type="spellEnd"/>
      <w:r w:rsidRPr="00B7377A">
        <w:rPr>
          <w:rFonts w:ascii="Arial" w:hAnsi="Arial" w:cs="Arial"/>
          <w:sz w:val="20"/>
          <w:szCs w:val="20"/>
        </w:rPr>
        <w:t xml:space="preserve">, </w:t>
      </w:r>
      <w:proofErr w:type="spellStart"/>
      <w:r w:rsidRPr="00B7377A">
        <w:rPr>
          <w:rFonts w:ascii="Arial" w:hAnsi="Arial" w:cs="Arial"/>
          <w:sz w:val="20"/>
          <w:szCs w:val="20"/>
        </w:rPr>
        <w:t>khususnya</w:t>
      </w:r>
      <w:proofErr w:type="spellEnd"/>
      <w:r w:rsidRPr="00B7377A">
        <w:rPr>
          <w:rFonts w:ascii="Arial" w:hAnsi="Arial" w:cs="Arial"/>
          <w:sz w:val="20"/>
          <w:szCs w:val="20"/>
        </w:rPr>
        <w:t xml:space="preserve"> </w:t>
      </w:r>
      <w:proofErr w:type="spellStart"/>
      <w:r w:rsidRPr="00B7377A">
        <w:rPr>
          <w:rFonts w:ascii="Arial" w:hAnsi="Arial" w:cs="Arial"/>
          <w:sz w:val="20"/>
          <w:szCs w:val="20"/>
        </w:rPr>
        <w:t>Komisi</w:t>
      </w:r>
      <w:proofErr w:type="spellEnd"/>
      <w:r w:rsidRPr="00B7377A">
        <w:rPr>
          <w:rFonts w:ascii="Arial" w:hAnsi="Arial" w:cs="Arial"/>
          <w:sz w:val="20"/>
          <w:szCs w:val="20"/>
        </w:rPr>
        <w:t xml:space="preserve"> XI DPR </w:t>
      </w:r>
      <w:proofErr w:type="spellStart"/>
      <w:r w:rsidRPr="00B7377A">
        <w:rPr>
          <w:rFonts w:ascii="Arial" w:hAnsi="Arial" w:cs="Arial"/>
          <w:sz w:val="20"/>
          <w:szCs w:val="20"/>
        </w:rPr>
        <w:t>dengan</w:t>
      </w:r>
      <w:proofErr w:type="spellEnd"/>
      <w:r w:rsidRPr="00B7377A">
        <w:rPr>
          <w:rFonts w:ascii="Arial" w:hAnsi="Arial" w:cs="Arial"/>
          <w:sz w:val="20"/>
          <w:szCs w:val="20"/>
        </w:rPr>
        <w:t xml:space="preserve"> </w:t>
      </w:r>
      <w:proofErr w:type="spellStart"/>
      <w:r w:rsidRPr="00B7377A">
        <w:rPr>
          <w:rFonts w:ascii="Arial" w:hAnsi="Arial" w:cs="Arial"/>
          <w:sz w:val="20"/>
          <w:szCs w:val="20"/>
        </w:rPr>
        <w:t>lingkup</w:t>
      </w:r>
      <w:proofErr w:type="spellEnd"/>
      <w:r w:rsidRPr="00B7377A">
        <w:rPr>
          <w:rFonts w:ascii="Arial" w:hAnsi="Arial" w:cs="Arial"/>
          <w:sz w:val="20"/>
          <w:szCs w:val="20"/>
        </w:rPr>
        <w:t xml:space="preserve"> </w:t>
      </w:r>
      <w:proofErr w:type="spellStart"/>
      <w:r w:rsidRPr="00B7377A">
        <w:rPr>
          <w:rFonts w:ascii="Arial" w:hAnsi="Arial" w:cs="Arial"/>
          <w:sz w:val="20"/>
          <w:szCs w:val="20"/>
        </w:rPr>
        <w:t>tugas</w:t>
      </w:r>
      <w:proofErr w:type="spellEnd"/>
      <w:r w:rsidRPr="00B7377A">
        <w:rPr>
          <w:rFonts w:ascii="Arial" w:hAnsi="Arial" w:cs="Arial"/>
          <w:sz w:val="20"/>
          <w:szCs w:val="20"/>
        </w:rPr>
        <w:t xml:space="preserve"> di </w:t>
      </w:r>
      <w:proofErr w:type="spellStart"/>
      <w:r w:rsidRPr="00B7377A">
        <w:rPr>
          <w:rFonts w:ascii="Arial" w:hAnsi="Arial" w:cs="Arial"/>
          <w:sz w:val="20"/>
          <w:szCs w:val="20"/>
        </w:rPr>
        <w:t>bidang</w:t>
      </w:r>
      <w:proofErr w:type="spellEnd"/>
      <w:r w:rsidRPr="00B7377A">
        <w:rPr>
          <w:rFonts w:ascii="Arial" w:hAnsi="Arial" w:cs="Arial"/>
          <w:sz w:val="20"/>
          <w:szCs w:val="20"/>
        </w:rPr>
        <w:t xml:space="preserve"> </w:t>
      </w:r>
      <w:proofErr w:type="spellStart"/>
      <w:r w:rsidRPr="00B7377A">
        <w:rPr>
          <w:rFonts w:ascii="Arial" w:hAnsi="Arial" w:cs="Arial"/>
          <w:sz w:val="20"/>
          <w:szCs w:val="20"/>
        </w:rPr>
        <w:t>keuangan</w:t>
      </w:r>
      <w:proofErr w:type="spellEnd"/>
      <w:r w:rsidRPr="00B7377A">
        <w:rPr>
          <w:rFonts w:ascii="Arial" w:hAnsi="Arial" w:cs="Arial"/>
          <w:sz w:val="20"/>
          <w:szCs w:val="20"/>
        </w:rPr>
        <w:t xml:space="preserve"> dan </w:t>
      </w:r>
      <w:proofErr w:type="spellStart"/>
      <w:r w:rsidRPr="00B7377A">
        <w:rPr>
          <w:rFonts w:ascii="Arial" w:hAnsi="Arial" w:cs="Arial"/>
          <w:sz w:val="20"/>
          <w:szCs w:val="20"/>
        </w:rPr>
        <w:t>perbankan</w:t>
      </w:r>
      <w:proofErr w:type="spellEnd"/>
      <w:r w:rsidRPr="00B7377A">
        <w:rPr>
          <w:rFonts w:ascii="Arial" w:hAnsi="Arial" w:cs="Arial"/>
          <w:sz w:val="20"/>
          <w:szCs w:val="20"/>
        </w:rPr>
        <w:t xml:space="preserve">. </w:t>
      </w:r>
    </w:p>
    <w:p w14:paraId="20EEDD41" w14:textId="1E099F85" w:rsidR="00856D42" w:rsidRDefault="00856D42" w:rsidP="00856D42">
      <w:pPr>
        <w:pStyle w:val="ListParagraph"/>
        <w:spacing w:afterLines="160" w:after="384" w:line="360" w:lineRule="auto"/>
        <w:ind w:left="360"/>
        <w:rPr>
          <w:rFonts w:ascii="Arial" w:hAnsi="Arial" w:cs="Arial"/>
          <w:sz w:val="20"/>
          <w:szCs w:val="20"/>
        </w:rPr>
      </w:pPr>
    </w:p>
    <w:p w14:paraId="72396A2F" w14:textId="77777777" w:rsidR="004E0A2B" w:rsidRPr="00B7377A" w:rsidRDefault="004E0A2B" w:rsidP="00856D42">
      <w:pPr>
        <w:pStyle w:val="ListParagraph"/>
        <w:spacing w:afterLines="160" w:after="384" w:line="360" w:lineRule="auto"/>
        <w:ind w:left="360"/>
        <w:rPr>
          <w:rFonts w:ascii="Arial" w:hAnsi="Arial" w:cs="Arial"/>
          <w:sz w:val="20"/>
          <w:szCs w:val="20"/>
        </w:rPr>
      </w:pPr>
    </w:p>
    <w:p w14:paraId="06AAC9E7" w14:textId="77777777" w:rsidR="00856D42" w:rsidRPr="00B7377A" w:rsidRDefault="00856D42" w:rsidP="004E0A2B">
      <w:pPr>
        <w:pStyle w:val="ListParagraph"/>
        <w:numPr>
          <w:ilvl w:val="0"/>
          <w:numId w:val="35"/>
        </w:numPr>
        <w:spacing w:afterLines="160" w:after="384" w:line="360" w:lineRule="auto"/>
        <w:ind w:left="426" w:hanging="426"/>
        <w:rPr>
          <w:rFonts w:ascii="Arial" w:hAnsi="Arial" w:cs="Arial"/>
          <w:b/>
          <w:sz w:val="20"/>
          <w:szCs w:val="20"/>
        </w:rPr>
      </w:pPr>
      <w:r w:rsidRPr="00B7377A">
        <w:rPr>
          <w:rFonts w:ascii="Arial" w:hAnsi="Arial" w:cs="Arial"/>
          <w:b/>
          <w:sz w:val="20"/>
          <w:szCs w:val="20"/>
        </w:rPr>
        <w:lastRenderedPageBreak/>
        <w:t>Kesimpulan</w:t>
      </w:r>
    </w:p>
    <w:p w14:paraId="61105ABD" w14:textId="77777777" w:rsidR="00856D42" w:rsidRPr="009C6FE8" w:rsidRDefault="00856D42" w:rsidP="004E0A2B">
      <w:pPr>
        <w:pStyle w:val="ListParagraph"/>
        <w:numPr>
          <w:ilvl w:val="0"/>
          <w:numId w:val="34"/>
        </w:numPr>
        <w:spacing w:afterLines="160" w:after="384" w:line="360" w:lineRule="auto"/>
        <w:ind w:left="426" w:hanging="426"/>
        <w:jc w:val="both"/>
        <w:rPr>
          <w:rFonts w:ascii="Arial" w:hAnsi="Arial" w:cs="Arial"/>
          <w:sz w:val="20"/>
          <w:szCs w:val="20"/>
        </w:rPr>
      </w:pPr>
      <w:proofErr w:type="spellStart"/>
      <w:r w:rsidRPr="00B7377A">
        <w:rPr>
          <w:rFonts w:ascii="Arial" w:hAnsi="Arial" w:cs="Arial"/>
          <w:sz w:val="20"/>
          <w:szCs w:val="20"/>
        </w:rPr>
        <w:t>Pelanggaran</w:t>
      </w:r>
      <w:proofErr w:type="spellEnd"/>
      <w:r w:rsidRPr="00B7377A">
        <w:rPr>
          <w:rFonts w:ascii="Arial" w:hAnsi="Arial" w:cs="Arial"/>
          <w:sz w:val="20"/>
          <w:szCs w:val="20"/>
        </w:rPr>
        <w:t xml:space="preserve"> yang </w:t>
      </w:r>
      <w:proofErr w:type="spellStart"/>
      <w:r w:rsidRPr="00B7377A">
        <w:rPr>
          <w:rFonts w:ascii="Arial" w:hAnsi="Arial" w:cs="Arial"/>
          <w:sz w:val="20"/>
          <w:szCs w:val="20"/>
        </w:rPr>
        <w:t>dilakukan</w:t>
      </w:r>
      <w:proofErr w:type="spellEnd"/>
      <w:r w:rsidRPr="00B7377A">
        <w:rPr>
          <w:rFonts w:ascii="Arial" w:hAnsi="Arial" w:cs="Arial"/>
          <w:sz w:val="20"/>
          <w:szCs w:val="20"/>
        </w:rPr>
        <w:t xml:space="preserve"> oleh </w:t>
      </w:r>
      <w:proofErr w:type="spellStart"/>
      <w:r w:rsidRPr="00B7377A">
        <w:rPr>
          <w:rFonts w:ascii="Arial" w:hAnsi="Arial" w:cs="Arial"/>
          <w:sz w:val="20"/>
          <w:szCs w:val="20"/>
        </w:rPr>
        <w:t>Otoritas</w:t>
      </w:r>
      <w:proofErr w:type="spellEnd"/>
      <w:r w:rsidRPr="00B7377A">
        <w:rPr>
          <w:rFonts w:ascii="Arial" w:hAnsi="Arial" w:cs="Arial"/>
          <w:sz w:val="20"/>
          <w:szCs w:val="20"/>
        </w:rPr>
        <w:t xml:space="preserve"> Jasa </w:t>
      </w:r>
      <w:proofErr w:type="spellStart"/>
      <w:r w:rsidRPr="00B7377A">
        <w:rPr>
          <w:rFonts w:ascii="Arial" w:hAnsi="Arial" w:cs="Arial"/>
          <w:sz w:val="20"/>
          <w:szCs w:val="20"/>
        </w:rPr>
        <w:t>Keuangan</w:t>
      </w:r>
      <w:proofErr w:type="spellEnd"/>
      <w:r w:rsidRPr="00B7377A">
        <w:rPr>
          <w:rFonts w:ascii="Arial" w:hAnsi="Arial" w:cs="Arial"/>
          <w:sz w:val="20"/>
          <w:szCs w:val="20"/>
        </w:rPr>
        <w:t xml:space="preserve"> (OJK)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hal</w:t>
      </w:r>
      <w:proofErr w:type="spellEnd"/>
      <w:r w:rsidRPr="00B7377A">
        <w:rPr>
          <w:rFonts w:ascii="Arial" w:hAnsi="Arial" w:cs="Arial"/>
          <w:sz w:val="20"/>
          <w:szCs w:val="20"/>
        </w:rPr>
        <w:t xml:space="preserve"> </w:t>
      </w:r>
      <w:proofErr w:type="spellStart"/>
      <w:r w:rsidRPr="00B7377A">
        <w:rPr>
          <w:rFonts w:ascii="Arial" w:hAnsi="Arial" w:cs="Arial"/>
          <w:sz w:val="20"/>
          <w:szCs w:val="20"/>
        </w:rPr>
        <w:t>ini</w:t>
      </w:r>
      <w:proofErr w:type="spellEnd"/>
      <w:r w:rsidRPr="00B7377A">
        <w:rPr>
          <w:rFonts w:ascii="Arial" w:hAnsi="Arial" w:cs="Arial"/>
          <w:sz w:val="20"/>
          <w:szCs w:val="20"/>
        </w:rPr>
        <w:t xml:space="preserve"> </w:t>
      </w:r>
      <w:proofErr w:type="spellStart"/>
      <w:r w:rsidRPr="00B7377A">
        <w:rPr>
          <w:rFonts w:ascii="Arial" w:hAnsi="Arial" w:cs="Arial"/>
          <w:sz w:val="20"/>
          <w:szCs w:val="20"/>
        </w:rPr>
        <w:t>adalah</w:t>
      </w:r>
      <w:proofErr w:type="spellEnd"/>
      <w:r w:rsidRPr="00B7377A">
        <w:rPr>
          <w:rFonts w:ascii="Arial" w:hAnsi="Arial" w:cs="Arial"/>
          <w:sz w:val="20"/>
          <w:szCs w:val="20"/>
        </w:rPr>
        <w:t xml:space="preserve"> </w:t>
      </w:r>
      <w:proofErr w:type="spellStart"/>
      <w:r w:rsidRPr="00B7377A">
        <w:rPr>
          <w:rFonts w:ascii="Arial" w:hAnsi="Arial" w:cs="Arial"/>
          <w:sz w:val="20"/>
          <w:szCs w:val="20"/>
        </w:rPr>
        <w:t>pelanggaran</w:t>
      </w:r>
      <w:proofErr w:type="spellEnd"/>
      <w:r w:rsidRPr="00B7377A">
        <w:rPr>
          <w:rFonts w:ascii="Arial" w:hAnsi="Arial" w:cs="Arial"/>
          <w:sz w:val="20"/>
          <w:szCs w:val="20"/>
        </w:rPr>
        <w:t xml:space="preserve"> </w:t>
      </w:r>
      <w:proofErr w:type="spellStart"/>
      <w:r w:rsidRPr="00B7377A">
        <w:rPr>
          <w:rFonts w:ascii="Arial" w:hAnsi="Arial" w:cs="Arial"/>
          <w:sz w:val="20"/>
          <w:szCs w:val="20"/>
        </w:rPr>
        <w:t>prosedural</w:t>
      </w:r>
      <w:proofErr w:type="spellEnd"/>
      <w:r w:rsidRPr="00B7377A">
        <w:rPr>
          <w:rFonts w:ascii="Arial" w:hAnsi="Arial" w:cs="Arial"/>
          <w:sz w:val="20"/>
          <w:szCs w:val="20"/>
        </w:rPr>
        <w:t xml:space="preserve">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mekanisme</w:t>
      </w:r>
      <w:proofErr w:type="spellEnd"/>
      <w:r w:rsidRPr="00B7377A">
        <w:rPr>
          <w:rFonts w:ascii="Arial" w:hAnsi="Arial" w:cs="Arial"/>
          <w:sz w:val="20"/>
          <w:szCs w:val="20"/>
        </w:rPr>
        <w:t xml:space="preserve"> </w:t>
      </w:r>
      <w:proofErr w:type="spellStart"/>
      <w:r w:rsidRPr="00B7377A">
        <w:rPr>
          <w:rFonts w:ascii="Arial" w:hAnsi="Arial" w:cs="Arial"/>
          <w:sz w:val="20"/>
          <w:szCs w:val="20"/>
        </w:rPr>
        <w:t>permohonan</w:t>
      </w:r>
      <w:proofErr w:type="spellEnd"/>
      <w:r w:rsidRPr="00B7377A">
        <w:rPr>
          <w:rFonts w:ascii="Arial" w:hAnsi="Arial" w:cs="Arial"/>
          <w:sz w:val="20"/>
          <w:szCs w:val="20"/>
        </w:rPr>
        <w:t xml:space="preserve"> </w:t>
      </w:r>
      <w:proofErr w:type="spellStart"/>
      <w:r w:rsidRPr="00B7377A">
        <w:rPr>
          <w:rFonts w:ascii="Arial" w:hAnsi="Arial" w:cs="Arial"/>
          <w:sz w:val="20"/>
          <w:szCs w:val="20"/>
        </w:rPr>
        <w:t>pailit</w:t>
      </w:r>
      <w:proofErr w:type="spellEnd"/>
      <w:r w:rsidRPr="00B7377A">
        <w:rPr>
          <w:rFonts w:ascii="Arial" w:hAnsi="Arial" w:cs="Arial"/>
          <w:sz w:val="20"/>
          <w:szCs w:val="20"/>
        </w:rPr>
        <w:t xml:space="preserve"> </w:t>
      </w:r>
      <w:proofErr w:type="spellStart"/>
      <w:r w:rsidRPr="00B7377A">
        <w:rPr>
          <w:rFonts w:ascii="Arial" w:hAnsi="Arial" w:cs="Arial"/>
          <w:sz w:val="20"/>
          <w:szCs w:val="20"/>
        </w:rPr>
        <w:t>perusahaan</w:t>
      </w:r>
      <w:proofErr w:type="spellEnd"/>
      <w:r w:rsidRPr="00B7377A">
        <w:rPr>
          <w:rFonts w:ascii="Arial" w:hAnsi="Arial" w:cs="Arial"/>
          <w:sz w:val="20"/>
          <w:szCs w:val="20"/>
        </w:rPr>
        <w:t xml:space="preserve"> </w:t>
      </w:r>
      <w:proofErr w:type="spellStart"/>
      <w:r w:rsidRPr="00B7377A">
        <w:rPr>
          <w:rFonts w:ascii="Arial" w:hAnsi="Arial" w:cs="Arial"/>
          <w:sz w:val="20"/>
          <w:szCs w:val="20"/>
        </w:rPr>
        <w:t>asuransi</w:t>
      </w:r>
      <w:proofErr w:type="spellEnd"/>
      <w:r w:rsidRPr="00B7377A">
        <w:rPr>
          <w:rFonts w:ascii="Arial" w:hAnsi="Arial" w:cs="Arial"/>
          <w:sz w:val="20"/>
          <w:szCs w:val="20"/>
        </w:rPr>
        <w:t xml:space="preserve"> </w:t>
      </w:r>
      <w:proofErr w:type="spellStart"/>
      <w:r w:rsidRPr="00B7377A">
        <w:rPr>
          <w:rFonts w:ascii="Arial" w:hAnsi="Arial" w:cs="Arial"/>
          <w:sz w:val="20"/>
          <w:szCs w:val="20"/>
        </w:rPr>
        <w:t>sesuai</w:t>
      </w:r>
      <w:proofErr w:type="spellEnd"/>
      <w:r w:rsidRPr="00B7377A">
        <w:rPr>
          <w:rFonts w:ascii="Arial" w:hAnsi="Arial" w:cs="Arial"/>
          <w:sz w:val="20"/>
          <w:szCs w:val="20"/>
        </w:rPr>
        <w:t xml:space="preserve"> </w:t>
      </w:r>
      <w:proofErr w:type="spellStart"/>
      <w:r w:rsidRPr="00B7377A">
        <w:rPr>
          <w:rFonts w:ascii="Arial" w:hAnsi="Arial" w:cs="Arial"/>
          <w:sz w:val="20"/>
          <w:szCs w:val="20"/>
        </w:rPr>
        <w:t>dengan</w:t>
      </w:r>
      <w:proofErr w:type="spellEnd"/>
      <w:r w:rsidRPr="00B7377A">
        <w:rPr>
          <w:rFonts w:ascii="Arial" w:hAnsi="Arial" w:cs="Arial"/>
          <w:sz w:val="20"/>
          <w:szCs w:val="20"/>
        </w:rPr>
        <w:t xml:space="preserve"> </w:t>
      </w:r>
      <w:proofErr w:type="spellStart"/>
      <w:r w:rsidRPr="00B7377A">
        <w:rPr>
          <w:rFonts w:ascii="Arial" w:hAnsi="Arial" w:cs="Arial"/>
          <w:sz w:val="20"/>
          <w:szCs w:val="20"/>
        </w:rPr>
        <w:t>ketentuan</w:t>
      </w:r>
      <w:proofErr w:type="spellEnd"/>
      <w:r w:rsidRPr="00B7377A">
        <w:rPr>
          <w:rFonts w:ascii="Arial" w:hAnsi="Arial" w:cs="Arial"/>
          <w:sz w:val="20"/>
          <w:szCs w:val="20"/>
        </w:rPr>
        <w:t xml:space="preserve"> POJK 28/2015. </w:t>
      </w:r>
      <w:proofErr w:type="spellStart"/>
      <w:r w:rsidRPr="00B7377A">
        <w:rPr>
          <w:rFonts w:ascii="Arial" w:hAnsi="Arial" w:cs="Arial"/>
          <w:sz w:val="20"/>
          <w:szCs w:val="20"/>
        </w:rPr>
        <w:t>Ketentuan</w:t>
      </w:r>
      <w:proofErr w:type="spellEnd"/>
      <w:r w:rsidRPr="00B7377A">
        <w:rPr>
          <w:rFonts w:ascii="Arial" w:hAnsi="Arial" w:cs="Arial"/>
          <w:sz w:val="20"/>
          <w:szCs w:val="20"/>
        </w:rPr>
        <w:t xml:space="preserve"> </w:t>
      </w:r>
      <w:proofErr w:type="spellStart"/>
      <w:r w:rsidRPr="00B7377A">
        <w:rPr>
          <w:rFonts w:ascii="Arial" w:hAnsi="Arial" w:cs="Arial"/>
          <w:sz w:val="20"/>
          <w:szCs w:val="20"/>
        </w:rPr>
        <w:t>prosedural</w:t>
      </w:r>
      <w:proofErr w:type="spellEnd"/>
      <w:r w:rsidRPr="00B7377A">
        <w:rPr>
          <w:rFonts w:ascii="Arial" w:hAnsi="Arial" w:cs="Arial"/>
          <w:sz w:val="20"/>
          <w:szCs w:val="20"/>
        </w:rPr>
        <w:t xml:space="preserve"> yang </w:t>
      </w:r>
      <w:proofErr w:type="spellStart"/>
      <w:r w:rsidRPr="00B7377A">
        <w:rPr>
          <w:rFonts w:ascii="Arial" w:hAnsi="Arial" w:cs="Arial"/>
          <w:sz w:val="20"/>
          <w:szCs w:val="20"/>
        </w:rPr>
        <w:t>dilanggar</w:t>
      </w:r>
      <w:proofErr w:type="spellEnd"/>
      <w:r w:rsidRPr="00B7377A">
        <w:rPr>
          <w:rFonts w:ascii="Arial" w:hAnsi="Arial" w:cs="Arial"/>
          <w:sz w:val="20"/>
          <w:szCs w:val="20"/>
        </w:rPr>
        <w:t xml:space="preserve"> </w:t>
      </w:r>
      <w:proofErr w:type="spellStart"/>
      <w:r w:rsidRPr="00B7377A">
        <w:rPr>
          <w:rFonts w:ascii="Arial" w:hAnsi="Arial" w:cs="Arial"/>
          <w:sz w:val="20"/>
          <w:szCs w:val="20"/>
        </w:rPr>
        <w:t>tersebut</w:t>
      </w:r>
      <w:proofErr w:type="spellEnd"/>
      <w:r w:rsidRPr="00B7377A">
        <w:rPr>
          <w:rFonts w:ascii="Arial" w:hAnsi="Arial" w:cs="Arial"/>
          <w:sz w:val="20"/>
          <w:szCs w:val="20"/>
        </w:rPr>
        <w:t xml:space="preserve"> </w:t>
      </w:r>
      <w:proofErr w:type="spellStart"/>
      <w:r w:rsidRPr="00B7377A">
        <w:rPr>
          <w:rFonts w:ascii="Arial" w:hAnsi="Arial" w:cs="Arial"/>
          <w:sz w:val="20"/>
          <w:szCs w:val="20"/>
        </w:rPr>
        <w:t>berupa</w:t>
      </w:r>
      <w:proofErr w:type="spellEnd"/>
      <w:r w:rsidRPr="00B7377A">
        <w:rPr>
          <w:rFonts w:ascii="Arial" w:hAnsi="Arial" w:cs="Arial"/>
          <w:sz w:val="20"/>
          <w:szCs w:val="20"/>
        </w:rPr>
        <w:t xml:space="preserve"> </w:t>
      </w:r>
      <w:proofErr w:type="spellStart"/>
      <w:r w:rsidRPr="00B7377A">
        <w:rPr>
          <w:rFonts w:ascii="Arial" w:hAnsi="Arial" w:cs="Arial"/>
          <w:sz w:val="20"/>
          <w:szCs w:val="20"/>
        </w:rPr>
        <w:t>jangka</w:t>
      </w:r>
      <w:proofErr w:type="spellEnd"/>
      <w:r w:rsidRPr="00B7377A">
        <w:rPr>
          <w:rFonts w:ascii="Arial" w:hAnsi="Arial" w:cs="Arial"/>
          <w:sz w:val="20"/>
          <w:szCs w:val="20"/>
        </w:rPr>
        <w:t xml:space="preserve"> </w:t>
      </w:r>
      <w:proofErr w:type="spellStart"/>
      <w:r w:rsidRPr="00B7377A">
        <w:rPr>
          <w:rFonts w:ascii="Arial" w:hAnsi="Arial" w:cs="Arial"/>
          <w:sz w:val="20"/>
          <w:szCs w:val="20"/>
        </w:rPr>
        <w:t>waktu</w:t>
      </w:r>
      <w:proofErr w:type="spellEnd"/>
      <w:r w:rsidRPr="00B7377A">
        <w:rPr>
          <w:rFonts w:ascii="Arial" w:hAnsi="Arial" w:cs="Arial"/>
          <w:sz w:val="20"/>
          <w:szCs w:val="20"/>
        </w:rPr>
        <w:t xml:space="preserve">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penindaklanjutan</w:t>
      </w:r>
      <w:proofErr w:type="spellEnd"/>
      <w:r w:rsidRPr="00B7377A">
        <w:rPr>
          <w:rFonts w:ascii="Arial" w:hAnsi="Arial" w:cs="Arial"/>
          <w:sz w:val="20"/>
          <w:szCs w:val="20"/>
        </w:rPr>
        <w:t xml:space="preserve"> </w:t>
      </w:r>
      <w:proofErr w:type="spellStart"/>
      <w:r w:rsidRPr="00B7377A">
        <w:rPr>
          <w:rFonts w:ascii="Arial" w:hAnsi="Arial" w:cs="Arial"/>
          <w:sz w:val="20"/>
          <w:szCs w:val="20"/>
        </w:rPr>
        <w:t>permohonan</w:t>
      </w:r>
      <w:proofErr w:type="spellEnd"/>
      <w:r w:rsidRPr="00B7377A">
        <w:rPr>
          <w:rFonts w:ascii="Arial" w:hAnsi="Arial" w:cs="Arial"/>
          <w:sz w:val="20"/>
          <w:szCs w:val="20"/>
        </w:rPr>
        <w:t xml:space="preserve"> </w:t>
      </w:r>
      <w:proofErr w:type="spellStart"/>
      <w:r w:rsidRPr="00B7377A">
        <w:rPr>
          <w:rFonts w:ascii="Arial" w:hAnsi="Arial" w:cs="Arial"/>
          <w:sz w:val="20"/>
          <w:szCs w:val="20"/>
        </w:rPr>
        <w:t>pailit</w:t>
      </w:r>
      <w:proofErr w:type="spellEnd"/>
      <w:r w:rsidRPr="00B7377A">
        <w:rPr>
          <w:rFonts w:ascii="Arial" w:hAnsi="Arial" w:cs="Arial"/>
          <w:sz w:val="20"/>
          <w:szCs w:val="20"/>
        </w:rPr>
        <w:t xml:space="preserve"> </w:t>
      </w:r>
      <w:proofErr w:type="spellStart"/>
      <w:r w:rsidRPr="00B7377A">
        <w:rPr>
          <w:rFonts w:ascii="Arial" w:hAnsi="Arial" w:cs="Arial"/>
          <w:sz w:val="20"/>
          <w:szCs w:val="20"/>
        </w:rPr>
        <w:t>dari</w:t>
      </w:r>
      <w:proofErr w:type="spellEnd"/>
      <w:r w:rsidRPr="00B7377A">
        <w:rPr>
          <w:rFonts w:ascii="Arial" w:hAnsi="Arial" w:cs="Arial"/>
          <w:sz w:val="20"/>
          <w:szCs w:val="20"/>
        </w:rPr>
        <w:t xml:space="preserve"> </w:t>
      </w:r>
      <w:proofErr w:type="spellStart"/>
      <w:r w:rsidRPr="00B7377A">
        <w:rPr>
          <w:rFonts w:ascii="Arial" w:hAnsi="Arial" w:cs="Arial"/>
          <w:sz w:val="20"/>
          <w:szCs w:val="20"/>
        </w:rPr>
        <w:t>kreditor</w:t>
      </w:r>
      <w:proofErr w:type="spellEnd"/>
      <w:r w:rsidRPr="00B7377A">
        <w:rPr>
          <w:rFonts w:ascii="Arial" w:hAnsi="Arial" w:cs="Arial"/>
          <w:sz w:val="20"/>
          <w:szCs w:val="20"/>
        </w:rPr>
        <w:t xml:space="preserve"> </w:t>
      </w:r>
      <w:proofErr w:type="spellStart"/>
      <w:r w:rsidRPr="00B7377A">
        <w:rPr>
          <w:rFonts w:ascii="Arial" w:hAnsi="Arial" w:cs="Arial"/>
          <w:sz w:val="20"/>
          <w:szCs w:val="20"/>
        </w:rPr>
        <w:t>sebagai</w:t>
      </w:r>
      <w:proofErr w:type="spellEnd"/>
      <w:r w:rsidRPr="00B7377A">
        <w:rPr>
          <w:rFonts w:ascii="Arial" w:hAnsi="Arial" w:cs="Arial"/>
          <w:sz w:val="20"/>
          <w:szCs w:val="20"/>
        </w:rPr>
        <w:t xml:space="preserve"> </w:t>
      </w:r>
      <w:proofErr w:type="spellStart"/>
      <w:r w:rsidRPr="00B7377A">
        <w:rPr>
          <w:rFonts w:ascii="Arial" w:hAnsi="Arial" w:cs="Arial"/>
          <w:sz w:val="20"/>
          <w:szCs w:val="20"/>
        </w:rPr>
        <w:t>pemohon</w:t>
      </w:r>
      <w:proofErr w:type="spellEnd"/>
      <w:r w:rsidRPr="00B7377A">
        <w:rPr>
          <w:rFonts w:ascii="Arial" w:hAnsi="Arial" w:cs="Arial"/>
          <w:sz w:val="20"/>
          <w:szCs w:val="20"/>
        </w:rPr>
        <w:t xml:space="preserve">, </w:t>
      </w:r>
      <w:proofErr w:type="spellStart"/>
      <w:r w:rsidRPr="00B7377A">
        <w:rPr>
          <w:rFonts w:ascii="Arial" w:hAnsi="Arial" w:cs="Arial"/>
          <w:sz w:val="20"/>
          <w:szCs w:val="20"/>
        </w:rPr>
        <w:t>yaitu</w:t>
      </w:r>
      <w:proofErr w:type="spellEnd"/>
      <w:r w:rsidRPr="00B7377A">
        <w:rPr>
          <w:rFonts w:ascii="Arial" w:hAnsi="Arial" w:cs="Arial"/>
          <w:sz w:val="20"/>
          <w:szCs w:val="20"/>
        </w:rPr>
        <w:t xml:space="preserve"> 30 </w:t>
      </w:r>
      <w:proofErr w:type="spellStart"/>
      <w:r w:rsidRPr="00B7377A">
        <w:rPr>
          <w:rFonts w:ascii="Arial" w:hAnsi="Arial" w:cs="Arial"/>
          <w:sz w:val="20"/>
          <w:szCs w:val="20"/>
        </w:rPr>
        <w:t>hari</w:t>
      </w:r>
      <w:proofErr w:type="spellEnd"/>
      <w:r w:rsidRPr="00B7377A">
        <w:rPr>
          <w:rFonts w:ascii="Arial" w:hAnsi="Arial" w:cs="Arial"/>
          <w:sz w:val="20"/>
          <w:szCs w:val="20"/>
        </w:rPr>
        <w:t>.</w:t>
      </w:r>
    </w:p>
    <w:p w14:paraId="4B75EADD" w14:textId="77777777" w:rsidR="00856D42" w:rsidRPr="00B7377A" w:rsidRDefault="00856D42" w:rsidP="004E0A2B">
      <w:pPr>
        <w:pStyle w:val="ListParagraph"/>
        <w:numPr>
          <w:ilvl w:val="0"/>
          <w:numId w:val="34"/>
        </w:numPr>
        <w:spacing w:afterLines="160" w:after="384" w:line="360" w:lineRule="auto"/>
        <w:ind w:left="426" w:hanging="426"/>
        <w:jc w:val="both"/>
        <w:rPr>
          <w:rFonts w:ascii="Arial" w:hAnsi="Arial" w:cs="Arial"/>
          <w:sz w:val="20"/>
          <w:szCs w:val="20"/>
        </w:rPr>
      </w:pPr>
      <w:proofErr w:type="spellStart"/>
      <w:r w:rsidRPr="00B7377A">
        <w:rPr>
          <w:rFonts w:ascii="Arial" w:hAnsi="Arial" w:cs="Arial"/>
          <w:sz w:val="20"/>
          <w:szCs w:val="20"/>
        </w:rPr>
        <w:t>Otoritas</w:t>
      </w:r>
      <w:proofErr w:type="spellEnd"/>
      <w:r w:rsidRPr="00B7377A">
        <w:rPr>
          <w:rFonts w:ascii="Arial" w:hAnsi="Arial" w:cs="Arial"/>
          <w:sz w:val="20"/>
          <w:szCs w:val="20"/>
        </w:rPr>
        <w:t xml:space="preserve"> Jasa </w:t>
      </w:r>
      <w:proofErr w:type="spellStart"/>
      <w:r w:rsidRPr="00B7377A">
        <w:rPr>
          <w:rFonts w:ascii="Arial" w:hAnsi="Arial" w:cs="Arial"/>
          <w:sz w:val="20"/>
          <w:szCs w:val="20"/>
        </w:rPr>
        <w:t>Keuangan</w:t>
      </w:r>
      <w:proofErr w:type="spellEnd"/>
      <w:r w:rsidRPr="00B7377A">
        <w:rPr>
          <w:rFonts w:ascii="Arial" w:hAnsi="Arial" w:cs="Arial"/>
          <w:sz w:val="20"/>
          <w:szCs w:val="20"/>
        </w:rPr>
        <w:t xml:space="preserve"> (OJK) </w:t>
      </w:r>
      <w:proofErr w:type="spellStart"/>
      <w:r w:rsidRPr="00B7377A">
        <w:rPr>
          <w:rFonts w:ascii="Arial" w:hAnsi="Arial" w:cs="Arial"/>
          <w:sz w:val="20"/>
          <w:szCs w:val="20"/>
        </w:rPr>
        <w:t>bertanggung</w:t>
      </w:r>
      <w:proofErr w:type="spellEnd"/>
      <w:r w:rsidRPr="00B7377A">
        <w:rPr>
          <w:rFonts w:ascii="Arial" w:hAnsi="Arial" w:cs="Arial"/>
          <w:sz w:val="20"/>
          <w:szCs w:val="20"/>
        </w:rPr>
        <w:t xml:space="preserve"> </w:t>
      </w:r>
      <w:proofErr w:type="spellStart"/>
      <w:r w:rsidRPr="00B7377A">
        <w:rPr>
          <w:rFonts w:ascii="Arial" w:hAnsi="Arial" w:cs="Arial"/>
          <w:sz w:val="20"/>
          <w:szCs w:val="20"/>
        </w:rPr>
        <w:t>jawab</w:t>
      </w:r>
      <w:proofErr w:type="spellEnd"/>
      <w:r w:rsidRPr="00B7377A">
        <w:rPr>
          <w:rFonts w:ascii="Arial" w:hAnsi="Arial" w:cs="Arial"/>
          <w:sz w:val="20"/>
          <w:szCs w:val="20"/>
        </w:rPr>
        <w:t xml:space="preserve"> </w:t>
      </w:r>
      <w:proofErr w:type="spellStart"/>
      <w:r w:rsidRPr="00B7377A">
        <w:rPr>
          <w:rFonts w:ascii="Arial" w:hAnsi="Arial" w:cs="Arial"/>
          <w:sz w:val="20"/>
          <w:szCs w:val="20"/>
        </w:rPr>
        <w:t>atas</w:t>
      </w:r>
      <w:proofErr w:type="spellEnd"/>
      <w:r w:rsidRPr="00B7377A">
        <w:rPr>
          <w:rFonts w:ascii="Arial" w:hAnsi="Arial" w:cs="Arial"/>
          <w:sz w:val="20"/>
          <w:szCs w:val="20"/>
        </w:rPr>
        <w:t xml:space="preserve"> </w:t>
      </w:r>
      <w:proofErr w:type="spellStart"/>
      <w:r w:rsidRPr="00B7377A">
        <w:rPr>
          <w:rFonts w:ascii="Arial" w:hAnsi="Arial" w:cs="Arial"/>
          <w:sz w:val="20"/>
          <w:szCs w:val="20"/>
        </w:rPr>
        <w:t>setiap</w:t>
      </w:r>
      <w:proofErr w:type="spellEnd"/>
      <w:r w:rsidRPr="00B7377A">
        <w:rPr>
          <w:rFonts w:ascii="Arial" w:hAnsi="Arial" w:cs="Arial"/>
          <w:sz w:val="20"/>
          <w:szCs w:val="20"/>
        </w:rPr>
        <w:t xml:space="preserve"> </w:t>
      </w:r>
      <w:proofErr w:type="spellStart"/>
      <w:r w:rsidRPr="00B7377A">
        <w:rPr>
          <w:rFonts w:ascii="Arial" w:hAnsi="Arial" w:cs="Arial"/>
          <w:sz w:val="20"/>
          <w:szCs w:val="20"/>
        </w:rPr>
        <w:t>tindakan</w:t>
      </w:r>
      <w:proofErr w:type="spellEnd"/>
      <w:r w:rsidRPr="00B7377A">
        <w:rPr>
          <w:rFonts w:ascii="Arial" w:hAnsi="Arial" w:cs="Arial"/>
          <w:sz w:val="20"/>
          <w:szCs w:val="20"/>
        </w:rPr>
        <w:t xml:space="preserve"> dan </w:t>
      </w:r>
      <w:proofErr w:type="spellStart"/>
      <w:r w:rsidRPr="00B7377A">
        <w:rPr>
          <w:rFonts w:ascii="Arial" w:hAnsi="Arial" w:cs="Arial"/>
          <w:sz w:val="20"/>
          <w:szCs w:val="20"/>
        </w:rPr>
        <w:t>pengambilan</w:t>
      </w:r>
      <w:proofErr w:type="spellEnd"/>
      <w:r w:rsidRPr="00B7377A">
        <w:rPr>
          <w:rFonts w:ascii="Arial" w:hAnsi="Arial" w:cs="Arial"/>
          <w:sz w:val="20"/>
          <w:szCs w:val="20"/>
        </w:rPr>
        <w:t xml:space="preserve"> </w:t>
      </w:r>
      <w:proofErr w:type="spellStart"/>
      <w:r w:rsidRPr="00B7377A">
        <w:rPr>
          <w:rFonts w:ascii="Arial" w:hAnsi="Arial" w:cs="Arial"/>
          <w:sz w:val="20"/>
          <w:szCs w:val="20"/>
        </w:rPr>
        <w:t>keputusannya</w:t>
      </w:r>
      <w:proofErr w:type="spellEnd"/>
      <w:r w:rsidRPr="00B7377A">
        <w:rPr>
          <w:rFonts w:ascii="Arial" w:hAnsi="Arial" w:cs="Arial"/>
          <w:sz w:val="20"/>
          <w:szCs w:val="20"/>
        </w:rPr>
        <w:t xml:space="preserve"> </w:t>
      </w:r>
      <w:proofErr w:type="spellStart"/>
      <w:r w:rsidRPr="00B7377A">
        <w:rPr>
          <w:rFonts w:ascii="Arial" w:hAnsi="Arial" w:cs="Arial"/>
          <w:sz w:val="20"/>
          <w:szCs w:val="20"/>
        </w:rPr>
        <w:t>secara</w:t>
      </w:r>
      <w:proofErr w:type="spellEnd"/>
      <w:r w:rsidRPr="00B7377A">
        <w:rPr>
          <w:rFonts w:ascii="Arial" w:hAnsi="Arial" w:cs="Arial"/>
          <w:sz w:val="20"/>
          <w:szCs w:val="20"/>
        </w:rPr>
        <w:t xml:space="preserve"> </w:t>
      </w:r>
      <w:proofErr w:type="spellStart"/>
      <w:r w:rsidRPr="00B7377A">
        <w:rPr>
          <w:rFonts w:ascii="Arial" w:hAnsi="Arial" w:cs="Arial"/>
          <w:sz w:val="20"/>
          <w:szCs w:val="20"/>
        </w:rPr>
        <w:t>hukum</w:t>
      </w:r>
      <w:proofErr w:type="spellEnd"/>
      <w:r w:rsidRPr="00B7377A">
        <w:rPr>
          <w:rFonts w:ascii="Arial" w:hAnsi="Arial" w:cs="Arial"/>
          <w:sz w:val="20"/>
          <w:szCs w:val="20"/>
        </w:rPr>
        <w:t xml:space="preserve">, </w:t>
      </w:r>
      <w:proofErr w:type="spellStart"/>
      <w:r w:rsidRPr="00B7377A">
        <w:rPr>
          <w:rFonts w:ascii="Arial" w:hAnsi="Arial" w:cs="Arial"/>
          <w:sz w:val="20"/>
          <w:szCs w:val="20"/>
        </w:rPr>
        <w:t>sebab</w:t>
      </w:r>
      <w:proofErr w:type="spellEnd"/>
      <w:r w:rsidRPr="00B7377A">
        <w:rPr>
          <w:rFonts w:ascii="Arial" w:hAnsi="Arial" w:cs="Arial"/>
          <w:sz w:val="20"/>
          <w:szCs w:val="20"/>
        </w:rPr>
        <w:t xml:space="preserve"> </w:t>
      </w:r>
      <w:proofErr w:type="spellStart"/>
      <w:r w:rsidRPr="00B7377A">
        <w:rPr>
          <w:rFonts w:ascii="Arial" w:hAnsi="Arial" w:cs="Arial"/>
          <w:sz w:val="20"/>
          <w:szCs w:val="20"/>
        </w:rPr>
        <w:t>setiap</w:t>
      </w:r>
      <w:proofErr w:type="spellEnd"/>
      <w:r w:rsidRPr="00B7377A">
        <w:rPr>
          <w:rFonts w:ascii="Arial" w:hAnsi="Arial" w:cs="Arial"/>
          <w:sz w:val="20"/>
          <w:szCs w:val="20"/>
        </w:rPr>
        <w:t xml:space="preserve"> </w:t>
      </w:r>
      <w:proofErr w:type="spellStart"/>
      <w:r w:rsidRPr="00B7377A">
        <w:rPr>
          <w:rFonts w:ascii="Arial" w:hAnsi="Arial" w:cs="Arial"/>
          <w:sz w:val="20"/>
          <w:szCs w:val="20"/>
        </w:rPr>
        <w:t>fungsi</w:t>
      </w:r>
      <w:proofErr w:type="spellEnd"/>
      <w:r w:rsidRPr="00B7377A">
        <w:rPr>
          <w:rFonts w:ascii="Arial" w:hAnsi="Arial" w:cs="Arial"/>
          <w:sz w:val="20"/>
          <w:szCs w:val="20"/>
        </w:rPr>
        <w:t xml:space="preserve">, </w:t>
      </w:r>
      <w:proofErr w:type="spellStart"/>
      <w:r w:rsidRPr="00B7377A">
        <w:rPr>
          <w:rFonts w:ascii="Arial" w:hAnsi="Arial" w:cs="Arial"/>
          <w:sz w:val="20"/>
          <w:szCs w:val="20"/>
        </w:rPr>
        <w:t>tugas</w:t>
      </w:r>
      <w:proofErr w:type="spellEnd"/>
      <w:r w:rsidRPr="00B7377A">
        <w:rPr>
          <w:rFonts w:ascii="Arial" w:hAnsi="Arial" w:cs="Arial"/>
          <w:sz w:val="20"/>
          <w:szCs w:val="20"/>
        </w:rPr>
        <w:t xml:space="preserve">, dan </w:t>
      </w:r>
      <w:proofErr w:type="spellStart"/>
      <w:r w:rsidRPr="00B7377A">
        <w:rPr>
          <w:rFonts w:ascii="Arial" w:hAnsi="Arial" w:cs="Arial"/>
          <w:sz w:val="20"/>
          <w:szCs w:val="20"/>
        </w:rPr>
        <w:t>kewenangan</w:t>
      </w:r>
      <w:proofErr w:type="spellEnd"/>
      <w:r w:rsidRPr="00B7377A">
        <w:rPr>
          <w:rFonts w:ascii="Arial" w:hAnsi="Arial" w:cs="Arial"/>
          <w:sz w:val="20"/>
          <w:szCs w:val="20"/>
        </w:rPr>
        <w:t xml:space="preserve"> OJK </w:t>
      </w:r>
      <w:proofErr w:type="spellStart"/>
      <w:r w:rsidRPr="00B7377A">
        <w:rPr>
          <w:rFonts w:ascii="Arial" w:hAnsi="Arial" w:cs="Arial"/>
          <w:sz w:val="20"/>
          <w:szCs w:val="20"/>
        </w:rPr>
        <w:t>didasarkan</w:t>
      </w:r>
      <w:proofErr w:type="spellEnd"/>
      <w:r w:rsidRPr="00B7377A">
        <w:rPr>
          <w:rFonts w:ascii="Arial" w:hAnsi="Arial" w:cs="Arial"/>
          <w:sz w:val="20"/>
          <w:szCs w:val="20"/>
        </w:rPr>
        <w:t xml:space="preserve"> pada </w:t>
      </w:r>
      <w:proofErr w:type="spellStart"/>
      <w:r w:rsidRPr="00B7377A">
        <w:rPr>
          <w:rFonts w:ascii="Arial" w:hAnsi="Arial" w:cs="Arial"/>
          <w:sz w:val="20"/>
          <w:szCs w:val="20"/>
        </w:rPr>
        <w:t>peraturan</w:t>
      </w:r>
      <w:proofErr w:type="spellEnd"/>
      <w:r w:rsidRPr="00B7377A">
        <w:rPr>
          <w:rFonts w:ascii="Arial" w:hAnsi="Arial" w:cs="Arial"/>
          <w:sz w:val="20"/>
          <w:szCs w:val="20"/>
        </w:rPr>
        <w:t xml:space="preserve"> </w:t>
      </w:r>
      <w:proofErr w:type="spellStart"/>
      <w:r w:rsidRPr="00B7377A">
        <w:rPr>
          <w:rFonts w:ascii="Arial" w:hAnsi="Arial" w:cs="Arial"/>
          <w:sz w:val="20"/>
          <w:szCs w:val="20"/>
        </w:rPr>
        <w:t>perundang-undangan</w:t>
      </w:r>
      <w:proofErr w:type="spellEnd"/>
      <w:r w:rsidRPr="00B7377A">
        <w:rPr>
          <w:rFonts w:ascii="Arial" w:hAnsi="Arial" w:cs="Arial"/>
          <w:sz w:val="20"/>
          <w:szCs w:val="20"/>
        </w:rPr>
        <w:t xml:space="preserve">. </w:t>
      </w:r>
      <w:proofErr w:type="spellStart"/>
      <w:r w:rsidRPr="00B7377A">
        <w:rPr>
          <w:rFonts w:ascii="Arial" w:hAnsi="Arial" w:cs="Arial"/>
          <w:sz w:val="20"/>
          <w:szCs w:val="20"/>
        </w:rPr>
        <w:t>Terdapat</w:t>
      </w:r>
      <w:proofErr w:type="spellEnd"/>
      <w:r w:rsidRPr="00B7377A">
        <w:rPr>
          <w:rFonts w:ascii="Arial" w:hAnsi="Arial" w:cs="Arial"/>
          <w:sz w:val="20"/>
          <w:szCs w:val="20"/>
        </w:rPr>
        <w:t xml:space="preserve"> </w:t>
      </w:r>
      <w:proofErr w:type="spellStart"/>
      <w:r w:rsidRPr="00B7377A">
        <w:rPr>
          <w:rFonts w:ascii="Arial" w:hAnsi="Arial" w:cs="Arial"/>
          <w:sz w:val="20"/>
          <w:szCs w:val="20"/>
        </w:rPr>
        <w:t>upaya</w:t>
      </w:r>
      <w:proofErr w:type="spellEnd"/>
      <w:r w:rsidRPr="00B7377A">
        <w:rPr>
          <w:rFonts w:ascii="Arial" w:hAnsi="Arial" w:cs="Arial"/>
          <w:sz w:val="20"/>
          <w:szCs w:val="20"/>
        </w:rPr>
        <w:t xml:space="preserve"> yang </w:t>
      </w:r>
      <w:proofErr w:type="spellStart"/>
      <w:r w:rsidRPr="00B7377A">
        <w:rPr>
          <w:rFonts w:ascii="Arial" w:hAnsi="Arial" w:cs="Arial"/>
          <w:sz w:val="20"/>
          <w:szCs w:val="20"/>
        </w:rPr>
        <w:t>dapat</w:t>
      </w:r>
      <w:proofErr w:type="spellEnd"/>
      <w:r w:rsidRPr="00B7377A">
        <w:rPr>
          <w:rFonts w:ascii="Arial" w:hAnsi="Arial" w:cs="Arial"/>
          <w:sz w:val="20"/>
          <w:szCs w:val="20"/>
        </w:rPr>
        <w:t xml:space="preserve"> </w:t>
      </w:r>
      <w:proofErr w:type="spellStart"/>
      <w:r w:rsidRPr="00B7377A">
        <w:rPr>
          <w:rFonts w:ascii="Arial" w:hAnsi="Arial" w:cs="Arial"/>
          <w:sz w:val="20"/>
          <w:szCs w:val="20"/>
        </w:rPr>
        <w:t>ditempuh</w:t>
      </w:r>
      <w:proofErr w:type="spellEnd"/>
      <w:r w:rsidRPr="00B7377A">
        <w:rPr>
          <w:rFonts w:ascii="Arial" w:hAnsi="Arial" w:cs="Arial"/>
          <w:sz w:val="20"/>
          <w:szCs w:val="20"/>
        </w:rPr>
        <w:t xml:space="preserve"> oleh para </w:t>
      </w:r>
      <w:proofErr w:type="spellStart"/>
      <w:r w:rsidRPr="00B7377A">
        <w:rPr>
          <w:rFonts w:ascii="Arial" w:hAnsi="Arial" w:cs="Arial"/>
          <w:sz w:val="20"/>
          <w:szCs w:val="20"/>
        </w:rPr>
        <w:t>kreditor</w:t>
      </w:r>
      <w:proofErr w:type="spellEnd"/>
      <w:r w:rsidRPr="00B7377A">
        <w:rPr>
          <w:rFonts w:ascii="Arial" w:hAnsi="Arial" w:cs="Arial"/>
          <w:sz w:val="20"/>
          <w:szCs w:val="20"/>
        </w:rPr>
        <w:t xml:space="preserve"> </w:t>
      </w:r>
      <w:proofErr w:type="spellStart"/>
      <w:r w:rsidRPr="00B7377A">
        <w:rPr>
          <w:rFonts w:ascii="Arial" w:hAnsi="Arial" w:cs="Arial"/>
          <w:sz w:val="20"/>
          <w:szCs w:val="20"/>
        </w:rPr>
        <w:t>dalam</w:t>
      </w:r>
      <w:proofErr w:type="spellEnd"/>
      <w:r w:rsidRPr="00B7377A">
        <w:rPr>
          <w:rFonts w:ascii="Arial" w:hAnsi="Arial" w:cs="Arial"/>
          <w:sz w:val="20"/>
          <w:szCs w:val="20"/>
        </w:rPr>
        <w:t xml:space="preserve"> </w:t>
      </w:r>
      <w:proofErr w:type="spellStart"/>
      <w:r w:rsidRPr="00B7377A">
        <w:rPr>
          <w:rFonts w:ascii="Arial" w:hAnsi="Arial" w:cs="Arial"/>
          <w:sz w:val="20"/>
          <w:szCs w:val="20"/>
        </w:rPr>
        <w:t>perkara</w:t>
      </w:r>
      <w:proofErr w:type="spellEnd"/>
      <w:r w:rsidRPr="00B7377A">
        <w:rPr>
          <w:rFonts w:ascii="Arial" w:hAnsi="Arial" w:cs="Arial"/>
          <w:sz w:val="20"/>
          <w:szCs w:val="20"/>
        </w:rPr>
        <w:t xml:space="preserve"> </w:t>
      </w:r>
      <w:proofErr w:type="spellStart"/>
      <w:r w:rsidRPr="00B7377A">
        <w:rPr>
          <w:rFonts w:ascii="Arial" w:hAnsi="Arial" w:cs="Arial"/>
          <w:sz w:val="20"/>
          <w:szCs w:val="20"/>
        </w:rPr>
        <w:t>ini</w:t>
      </w:r>
      <w:proofErr w:type="spellEnd"/>
      <w:r w:rsidRPr="00B7377A">
        <w:rPr>
          <w:rFonts w:ascii="Arial" w:hAnsi="Arial" w:cs="Arial"/>
          <w:sz w:val="20"/>
          <w:szCs w:val="20"/>
        </w:rPr>
        <w:t xml:space="preserve"> </w:t>
      </w:r>
      <w:proofErr w:type="spellStart"/>
      <w:r w:rsidRPr="00B7377A">
        <w:rPr>
          <w:rFonts w:ascii="Arial" w:hAnsi="Arial" w:cs="Arial"/>
          <w:sz w:val="20"/>
          <w:szCs w:val="20"/>
        </w:rPr>
        <w:t>apabila</w:t>
      </w:r>
      <w:proofErr w:type="spellEnd"/>
      <w:r w:rsidRPr="00B7377A">
        <w:rPr>
          <w:rFonts w:ascii="Arial" w:hAnsi="Arial" w:cs="Arial"/>
          <w:sz w:val="20"/>
          <w:szCs w:val="20"/>
        </w:rPr>
        <w:t xml:space="preserve"> </w:t>
      </w:r>
      <w:proofErr w:type="spellStart"/>
      <w:r w:rsidRPr="00B7377A">
        <w:rPr>
          <w:rFonts w:ascii="Arial" w:hAnsi="Arial" w:cs="Arial"/>
          <w:sz w:val="20"/>
          <w:szCs w:val="20"/>
        </w:rPr>
        <w:t>menginginkan</w:t>
      </w:r>
      <w:proofErr w:type="spellEnd"/>
      <w:r w:rsidRPr="00B7377A">
        <w:rPr>
          <w:rFonts w:ascii="Arial" w:hAnsi="Arial" w:cs="Arial"/>
          <w:sz w:val="20"/>
          <w:szCs w:val="20"/>
        </w:rPr>
        <w:t xml:space="preserve"> OJK </w:t>
      </w:r>
      <w:proofErr w:type="spellStart"/>
      <w:r w:rsidRPr="00B7377A">
        <w:rPr>
          <w:rFonts w:ascii="Arial" w:hAnsi="Arial" w:cs="Arial"/>
          <w:sz w:val="20"/>
          <w:szCs w:val="20"/>
        </w:rPr>
        <w:t>untuk</w:t>
      </w:r>
      <w:proofErr w:type="spellEnd"/>
      <w:r w:rsidRPr="00B7377A">
        <w:rPr>
          <w:rFonts w:ascii="Arial" w:hAnsi="Arial" w:cs="Arial"/>
          <w:sz w:val="20"/>
          <w:szCs w:val="20"/>
        </w:rPr>
        <w:t xml:space="preserve"> </w:t>
      </w:r>
      <w:proofErr w:type="spellStart"/>
      <w:r w:rsidRPr="00B7377A">
        <w:rPr>
          <w:rFonts w:ascii="Arial" w:hAnsi="Arial" w:cs="Arial"/>
          <w:sz w:val="20"/>
          <w:szCs w:val="20"/>
        </w:rPr>
        <w:t>dapat</w:t>
      </w:r>
      <w:proofErr w:type="spellEnd"/>
      <w:r w:rsidRPr="00B7377A">
        <w:rPr>
          <w:rFonts w:ascii="Arial" w:hAnsi="Arial" w:cs="Arial"/>
          <w:sz w:val="20"/>
          <w:szCs w:val="20"/>
        </w:rPr>
        <w:t xml:space="preserve"> </w:t>
      </w:r>
      <w:proofErr w:type="spellStart"/>
      <w:r w:rsidRPr="00B7377A">
        <w:rPr>
          <w:rFonts w:ascii="Arial" w:hAnsi="Arial" w:cs="Arial"/>
          <w:sz w:val="20"/>
          <w:szCs w:val="20"/>
        </w:rPr>
        <w:t>bertanggung</w:t>
      </w:r>
      <w:proofErr w:type="spellEnd"/>
      <w:r w:rsidRPr="00B7377A">
        <w:rPr>
          <w:rFonts w:ascii="Arial" w:hAnsi="Arial" w:cs="Arial"/>
          <w:sz w:val="20"/>
          <w:szCs w:val="20"/>
        </w:rPr>
        <w:t xml:space="preserve"> </w:t>
      </w:r>
      <w:proofErr w:type="spellStart"/>
      <w:r w:rsidRPr="00B7377A">
        <w:rPr>
          <w:rFonts w:ascii="Arial" w:hAnsi="Arial" w:cs="Arial"/>
          <w:sz w:val="20"/>
          <w:szCs w:val="20"/>
        </w:rPr>
        <w:t>jawab</w:t>
      </w:r>
      <w:proofErr w:type="spellEnd"/>
      <w:r w:rsidRPr="00B7377A">
        <w:rPr>
          <w:rFonts w:ascii="Arial" w:hAnsi="Arial" w:cs="Arial"/>
          <w:sz w:val="20"/>
          <w:szCs w:val="20"/>
        </w:rPr>
        <w:t xml:space="preserve"> </w:t>
      </w:r>
      <w:proofErr w:type="spellStart"/>
      <w:r w:rsidRPr="00B7377A">
        <w:rPr>
          <w:rFonts w:ascii="Arial" w:hAnsi="Arial" w:cs="Arial"/>
          <w:sz w:val="20"/>
          <w:szCs w:val="20"/>
        </w:rPr>
        <w:t>atas</w:t>
      </w:r>
      <w:proofErr w:type="spellEnd"/>
      <w:r w:rsidRPr="00B7377A">
        <w:rPr>
          <w:rFonts w:ascii="Arial" w:hAnsi="Arial" w:cs="Arial"/>
          <w:sz w:val="20"/>
          <w:szCs w:val="20"/>
        </w:rPr>
        <w:t xml:space="preserve"> </w:t>
      </w:r>
      <w:proofErr w:type="spellStart"/>
      <w:r w:rsidRPr="00B7377A">
        <w:rPr>
          <w:rFonts w:ascii="Arial" w:hAnsi="Arial" w:cs="Arial"/>
          <w:sz w:val="20"/>
          <w:szCs w:val="20"/>
        </w:rPr>
        <w:t>penindaklanjutan</w:t>
      </w:r>
      <w:proofErr w:type="spellEnd"/>
      <w:r w:rsidRPr="00B7377A">
        <w:rPr>
          <w:rFonts w:ascii="Arial" w:hAnsi="Arial" w:cs="Arial"/>
          <w:sz w:val="20"/>
          <w:szCs w:val="20"/>
        </w:rPr>
        <w:t xml:space="preserve"> </w:t>
      </w:r>
      <w:proofErr w:type="spellStart"/>
      <w:r w:rsidRPr="00B7377A">
        <w:rPr>
          <w:rFonts w:ascii="Arial" w:hAnsi="Arial" w:cs="Arial"/>
          <w:sz w:val="20"/>
          <w:szCs w:val="20"/>
        </w:rPr>
        <w:t>permohonannya</w:t>
      </w:r>
      <w:proofErr w:type="spellEnd"/>
      <w:r w:rsidRPr="00B7377A">
        <w:rPr>
          <w:rFonts w:ascii="Arial" w:hAnsi="Arial" w:cs="Arial"/>
          <w:sz w:val="20"/>
          <w:szCs w:val="20"/>
        </w:rPr>
        <w:t xml:space="preserve">, </w:t>
      </w:r>
      <w:proofErr w:type="spellStart"/>
      <w:r w:rsidRPr="00B7377A">
        <w:rPr>
          <w:rFonts w:ascii="Arial" w:hAnsi="Arial" w:cs="Arial"/>
          <w:sz w:val="20"/>
          <w:szCs w:val="20"/>
        </w:rPr>
        <w:t>yaitu</w:t>
      </w:r>
      <w:proofErr w:type="spellEnd"/>
      <w:r w:rsidRPr="00B7377A">
        <w:rPr>
          <w:rFonts w:ascii="Arial" w:hAnsi="Arial" w:cs="Arial"/>
          <w:sz w:val="20"/>
          <w:szCs w:val="20"/>
        </w:rPr>
        <w:t xml:space="preserve"> </w:t>
      </w:r>
      <w:proofErr w:type="spellStart"/>
      <w:r w:rsidRPr="00B7377A">
        <w:rPr>
          <w:rFonts w:ascii="Arial" w:hAnsi="Arial" w:cs="Arial"/>
          <w:sz w:val="20"/>
          <w:szCs w:val="20"/>
        </w:rPr>
        <w:t>upaya</w:t>
      </w:r>
      <w:proofErr w:type="spellEnd"/>
      <w:r w:rsidRPr="00B7377A">
        <w:rPr>
          <w:rFonts w:ascii="Arial" w:hAnsi="Arial" w:cs="Arial"/>
          <w:sz w:val="20"/>
          <w:szCs w:val="20"/>
        </w:rPr>
        <w:t xml:space="preserve"> </w:t>
      </w:r>
      <w:proofErr w:type="spellStart"/>
      <w:r w:rsidRPr="00B7377A">
        <w:rPr>
          <w:rFonts w:ascii="Arial" w:hAnsi="Arial" w:cs="Arial"/>
          <w:sz w:val="20"/>
          <w:szCs w:val="20"/>
        </w:rPr>
        <w:t>laporan</w:t>
      </w:r>
      <w:proofErr w:type="spellEnd"/>
      <w:r w:rsidRPr="00B7377A">
        <w:rPr>
          <w:rFonts w:ascii="Arial" w:hAnsi="Arial" w:cs="Arial"/>
          <w:sz w:val="20"/>
          <w:szCs w:val="20"/>
        </w:rPr>
        <w:t xml:space="preserve"> internal </w:t>
      </w:r>
      <w:proofErr w:type="spellStart"/>
      <w:r w:rsidRPr="00B7377A">
        <w:rPr>
          <w:rFonts w:ascii="Arial" w:hAnsi="Arial" w:cs="Arial"/>
          <w:sz w:val="20"/>
          <w:szCs w:val="20"/>
        </w:rPr>
        <w:t>ke</w:t>
      </w:r>
      <w:proofErr w:type="spellEnd"/>
      <w:r w:rsidRPr="00B7377A">
        <w:rPr>
          <w:rFonts w:ascii="Arial" w:hAnsi="Arial" w:cs="Arial"/>
          <w:sz w:val="20"/>
          <w:szCs w:val="20"/>
        </w:rPr>
        <w:t xml:space="preserve"> OJK </w:t>
      </w:r>
      <w:proofErr w:type="spellStart"/>
      <w:r w:rsidRPr="00B7377A">
        <w:rPr>
          <w:rFonts w:ascii="Arial" w:hAnsi="Arial" w:cs="Arial"/>
          <w:sz w:val="20"/>
          <w:szCs w:val="20"/>
        </w:rPr>
        <w:t>melalui</w:t>
      </w:r>
      <w:proofErr w:type="spellEnd"/>
      <w:r w:rsidRPr="00B7377A">
        <w:rPr>
          <w:rFonts w:ascii="Arial" w:hAnsi="Arial" w:cs="Arial"/>
          <w:sz w:val="20"/>
          <w:szCs w:val="20"/>
        </w:rPr>
        <w:t xml:space="preserve"> OJK Whistleblowing System (OJK WBS) </w:t>
      </w:r>
      <w:proofErr w:type="spellStart"/>
      <w:r w:rsidRPr="00B7377A">
        <w:rPr>
          <w:rFonts w:ascii="Arial" w:hAnsi="Arial" w:cs="Arial"/>
          <w:sz w:val="20"/>
          <w:szCs w:val="20"/>
        </w:rPr>
        <w:t>maupun</w:t>
      </w:r>
      <w:proofErr w:type="spellEnd"/>
      <w:r w:rsidRPr="00B7377A">
        <w:rPr>
          <w:rFonts w:ascii="Arial" w:hAnsi="Arial" w:cs="Arial"/>
          <w:sz w:val="20"/>
          <w:szCs w:val="20"/>
        </w:rPr>
        <w:t xml:space="preserve"> </w:t>
      </w:r>
      <w:proofErr w:type="spellStart"/>
      <w:r w:rsidRPr="00B7377A">
        <w:rPr>
          <w:rFonts w:ascii="Arial" w:hAnsi="Arial" w:cs="Arial"/>
          <w:sz w:val="20"/>
          <w:szCs w:val="20"/>
        </w:rPr>
        <w:t>upaya</w:t>
      </w:r>
      <w:proofErr w:type="spellEnd"/>
      <w:r w:rsidRPr="00B7377A">
        <w:rPr>
          <w:rFonts w:ascii="Arial" w:hAnsi="Arial" w:cs="Arial"/>
          <w:sz w:val="20"/>
          <w:szCs w:val="20"/>
        </w:rPr>
        <w:t xml:space="preserve"> </w:t>
      </w:r>
      <w:proofErr w:type="spellStart"/>
      <w:r w:rsidRPr="00B7377A">
        <w:rPr>
          <w:rFonts w:ascii="Arial" w:hAnsi="Arial" w:cs="Arial"/>
          <w:sz w:val="20"/>
          <w:szCs w:val="20"/>
        </w:rPr>
        <w:t>hukum</w:t>
      </w:r>
      <w:proofErr w:type="spellEnd"/>
      <w:r w:rsidRPr="00B7377A">
        <w:rPr>
          <w:rFonts w:ascii="Arial" w:hAnsi="Arial" w:cs="Arial"/>
          <w:sz w:val="20"/>
          <w:szCs w:val="20"/>
        </w:rPr>
        <w:t xml:space="preserve"> </w:t>
      </w:r>
      <w:proofErr w:type="spellStart"/>
      <w:r w:rsidRPr="00B7377A">
        <w:rPr>
          <w:rFonts w:ascii="Arial" w:hAnsi="Arial" w:cs="Arial"/>
          <w:sz w:val="20"/>
          <w:szCs w:val="20"/>
        </w:rPr>
        <w:t>ke</w:t>
      </w:r>
      <w:proofErr w:type="spellEnd"/>
      <w:r w:rsidRPr="00B7377A">
        <w:rPr>
          <w:rFonts w:ascii="Arial" w:hAnsi="Arial" w:cs="Arial"/>
          <w:sz w:val="20"/>
          <w:szCs w:val="20"/>
        </w:rPr>
        <w:t xml:space="preserve"> </w:t>
      </w:r>
      <w:proofErr w:type="spellStart"/>
      <w:r w:rsidRPr="00B7377A">
        <w:rPr>
          <w:rFonts w:ascii="Arial" w:hAnsi="Arial" w:cs="Arial"/>
          <w:sz w:val="20"/>
          <w:szCs w:val="20"/>
        </w:rPr>
        <w:t>peradilan</w:t>
      </w:r>
      <w:proofErr w:type="spellEnd"/>
      <w:r w:rsidRPr="00B7377A">
        <w:rPr>
          <w:rFonts w:ascii="Arial" w:hAnsi="Arial" w:cs="Arial"/>
          <w:sz w:val="20"/>
          <w:szCs w:val="20"/>
        </w:rPr>
        <w:t xml:space="preserve"> Tata Usaha Negara </w:t>
      </w:r>
      <w:proofErr w:type="spellStart"/>
      <w:r w:rsidRPr="00B7377A">
        <w:rPr>
          <w:rFonts w:ascii="Arial" w:hAnsi="Arial" w:cs="Arial"/>
          <w:sz w:val="20"/>
          <w:szCs w:val="20"/>
        </w:rPr>
        <w:t>atau</w:t>
      </w:r>
      <w:proofErr w:type="spellEnd"/>
      <w:r w:rsidRPr="00B7377A">
        <w:rPr>
          <w:rFonts w:ascii="Arial" w:hAnsi="Arial" w:cs="Arial"/>
          <w:sz w:val="20"/>
          <w:szCs w:val="20"/>
        </w:rPr>
        <w:t xml:space="preserve"> </w:t>
      </w:r>
      <w:proofErr w:type="spellStart"/>
      <w:r w:rsidRPr="00B7377A">
        <w:rPr>
          <w:rFonts w:ascii="Arial" w:hAnsi="Arial" w:cs="Arial"/>
          <w:sz w:val="20"/>
          <w:szCs w:val="20"/>
        </w:rPr>
        <w:t>peradilan</w:t>
      </w:r>
      <w:proofErr w:type="spellEnd"/>
      <w:r w:rsidRPr="00B7377A">
        <w:rPr>
          <w:rFonts w:ascii="Arial" w:hAnsi="Arial" w:cs="Arial"/>
          <w:sz w:val="20"/>
          <w:szCs w:val="20"/>
        </w:rPr>
        <w:t xml:space="preserve"> </w:t>
      </w:r>
      <w:proofErr w:type="spellStart"/>
      <w:r w:rsidRPr="00B7377A">
        <w:rPr>
          <w:rFonts w:ascii="Arial" w:hAnsi="Arial" w:cs="Arial"/>
          <w:sz w:val="20"/>
          <w:szCs w:val="20"/>
        </w:rPr>
        <w:t>umum</w:t>
      </w:r>
      <w:proofErr w:type="spellEnd"/>
      <w:r w:rsidRPr="00B7377A">
        <w:rPr>
          <w:rFonts w:ascii="Arial" w:hAnsi="Arial" w:cs="Arial"/>
          <w:sz w:val="20"/>
          <w:szCs w:val="20"/>
        </w:rPr>
        <w:t xml:space="preserve"> (</w:t>
      </w:r>
      <w:proofErr w:type="spellStart"/>
      <w:r w:rsidRPr="00B7377A">
        <w:rPr>
          <w:rFonts w:ascii="Arial" w:hAnsi="Arial" w:cs="Arial"/>
          <w:sz w:val="20"/>
          <w:szCs w:val="20"/>
        </w:rPr>
        <w:t>perdata</w:t>
      </w:r>
      <w:proofErr w:type="spellEnd"/>
      <w:r w:rsidRPr="00B7377A">
        <w:rPr>
          <w:rFonts w:ascii="Arial" w:hAnsi="Arial" w:cs="Arial"/>
          <w:sz w:val="20"/>
          <w:szCs w:val="20"/>
        </w:rPr>
        <w:t xml:space="preserve">). </w:t>
      </w:r>
      <w:proofErr w:type="spellStart"/>
      <w:r w:rsidRPr="00B7377A">
        <w:rPr>
          <w:rFonts w:ascii="Arial" w:hAnsi="Arial" w:cs="Arial"/>
          <w:sz w:val="20"/>
          <w:szCs w:val="20"/>
        </w:rPr>
        <w:t>Selain</w:t>
      </w:r>
      <w:proofErr w:type="spellEnd"/>
      <w:r w:rsidRPr="00B7377A">
        <w:rPr>
          <w:rFonts w:ascii="Arial" w:hAnsi="Arial" w:cs="Arial"/>
          <w:sz w:val="20"/>
          <w:szCs w:val="20"/>
        </w:rPr>
        <w:t xml:space="preserve"> </w:t>
      </w:r>
      <w:proofErr w:type="spellStart"/>
      <w:r w:rsidRPr="00B7377A">
        <w:rPr>
          <w:rFonts w:ascii="Arial" w:hAnsi="Arial" w:cs="Arial"/>
          <w:sz w:val="20"/>
          <w:szCs w:val="20"/>
        </w:rPr>
        <w:t>itu</w:t>
      </w:r>
      <w:proofErr w:type="spellEnd"/>
      <w:r w:rsidRPr="00B7377A">
        <w:rPr>
          <w:rFonts w:ascii="Arial" w:hAnsi="Arial" w:cs="Arial"/>
          <w:sz w:val="20"/>
          <w:szCs w:val="20"/>
        </w:rPr>
        <w:t xml:space="preserve">, OJK juga </w:t>
      </w:r>
      <w:proofErr w:type="spellStart"/>
      <w:r w:rsidRPr="00B7377A">
        <w:rPr>
          <w:rFonts w:ascii="Arial" w:hAnsi="Arial" w:cs="Arial"/>
          <w:sz w:val="20"/>
          <w:szCs w:val="20"/>
        </w:rPr>
        <w:t>memiliki</w:t>
      </w:r>
      <w:proofErr w:type="spellEnd"/>
      <w:r w:rsidRPr="00B7377A">
        <w:rPr>
          <w:rFonts w:ascii="Arial" w:hAnsi="Arial" w:cs="Arial"/>
          <w:sz w:val="20"/>
          <w:szCs w:val="20"/>
        </w:rPr>
        <w:t xml:space="preserve"> </w:t>
      </w:r>
      <w:proofErr w:type="spellStart"/>
      <w:r w:rsidRPr="00B7377A">
        <w:rPr>
          <w:rFonts w:ascii="Arial" w:hAnsi="Arial" w:cs="Arial"/>
          <w:sz w:val="20"/>
          <w:szCs w:val="20"/>
        </w:rPr>
        <w:t>kewajiban</w:t>
      </w:r>
      <w:proofErr w:type="spellEnd"/>
      <w:r w:rsidRPr="00B7377A">
        <w:rPr>
          <w:rFonts w:ascii="Arial" w:hAnsi="Arial" w:cs="Arial"/>
          <w:sz w:val="20"/>
          <w:szCs w:val="20"/>
        </w:rPr>
        <w:t xml:space="preserve"> </w:t>
      </w:r>
      <w:proofErr w:type="spellStart"/>
      <w:r w:rsidRPr="00B7377A">
        <w:rPr>
          <w:rFonts w:ascii="Arial" w:hAnsi="Arial" w:cs="Arial"/>
          <w:sz w:val="20"/>
          <w:szCs w:val="20"/>
        </w:rPr>
        <w:t>untuk</w:t>
      </w:r>
      <w:proofErr w:type="spellEnd"/>
      <w:r w:rsidRPr="00B7377A">
        <w:rPr>
          <w:rFonts w:ascii="Arial" w:hAnsi="Arial" w:cs="Arial"/>
          <w:sz w:val="20"/>
          <w:szCs w:val="20"/>
        </w:rPr>
        <w:t xml:space="preserve"> </w:t>
      </w:r>
      <w:proofErr w:type="spellStart"/>
      <w:r w:rsidRPr="00B7377A">
        <w:rPr>
          <w:rFonts w:ascii="Arial" w:hAnsi="Arial" w:cs="Arial"/>
          <w:sz w:val="20"/>
          <w:szCs w:val="20"/>
        </w:rPr>
        <w:t>melakukan</w:t>
      </w:r>
      <w:proofErr w:type="spellEnd"/>
      <w:r w:rsidRPr="00B7377A">
        <w:rPr>
          <w:rFonts w:ascii="Arial" w:hAnsi="Arial" w:cs="Arial"/>
          <w:sz w:val="20"/>
          <w:szCs w:val="20"/>
        </w:rPr>
        <w:t xml:space="preserve"> </w:t>
      </w:r>
      <w:proofErr w:type="spellStart"/>
      <w:r w:rsidRPr="00B7377A">
        <w:rPr>
          <w:rFonts w:ascii="Arial" w:hAnsi="Arial" w:cs="Arial"/>
          <w:sz w:val="20"/>
          <w:szCs w:val="20"/>
        </w:rPr>
        <w:t>pertanggungjawaban</w:t>
      </w:r>
      <w:proofErr w:type="spellEnd"/>
      <w:r w:rsidRPr="00B7377A">
        <w:rPr>
          <w:rFonts w:ascii="Arial" w:hAnsi="Arial" w:cs="Arial"/>
          <w:sz w:val="20"/>
          <w:szCs w:val="20"/>
        </w:rPr>
        <w:t xml:space="preserve"> </w:t>
      </w:r>
      <w:proofErr w:type="spellStart"/>
      <w:r w:rsidRPr="00B7377A">
        <w:rPr>
          <w:rFonts w:ascii="Arial" w:hAnsi="Arial" w:cs="Arial"/>
          <w:sz w:val="20"/>
          <w:szCs w:val="20"/>
        </w:rPr>
        <w:t>publik</w:t>
      </w:r>
      <w:proofErr w:type="spellEnd"/>
      <w:r w:rsidRPr="00B7377A">
        <w:rPr>
          <w:rFonts w:ascii="Arial" w:hAnsi="Arial" w:cs="Arial"/>
          <w:sz w:val="20"/>
          <w:szCs w:val="20"/>
        </w:rPr>
        <w:t xml:space="preserve"> </w:t>
      </w:r>
      <w:proofErr w:type="spellStart"/>
      <w:r w:rsidRPr="00B7377A">
        <w:rPr>
          <w:rFonts w:ascii="Arial" w:hAnsi="Arial" w:cs="Arial"/>
          <w:sz w:val="20"/>
          <w:szCs w:val="20"/>
        </w:rPr>
        <w:t>kepada</w:t>
      </w:r>
      <w:proofErr w:type="spellEnd"/>
      <w:r w:rsidRPr="00B7377A">
        <w:rPr>
          <w:rFonts w:ascii="Arial" w:hAnsi="Arial" w:cs="Arial"/>
          <w:sz w:val="20"/>
          <w:szCs w:val="20"/>
        </w:rPr>
        <w:t xml:space="preserve"> Dewan </w:t>
      </w:r>
      <w:proofErr w:type="spellStart"/>
      <w:r w:rsidRPr="00B7377A">
        <w:rPr>
          <w:rFonts w:ascii="Arial" w:hAnsi="Arial" w:cs="Arial"/>
          <w:sz w:val="20"/>
          <w:szCs w:val="20"/>
        </w:rPr>
        <w:t>Perwakilan</w:t>
      </w:r>
      <w:proofErr w:type="spellEnd"/>
      <w:r w:rsidRPr="00B7377A">
        <w:rPr>
          <w:rFonts w:ascii="Arial" w:hAnsi="Arial" w:cs="Arial"/>
          <w:sz w:val="20"/>
          <w:szCs w:val="20"/>
        </w:rPr>
        <w:t xml:space="preserve"> Rakyat </w:t>
      </w:r>
      <w:proofErr w:type="spellStart"/>
      <w:r w:rsidRPr="00B7377A">
        <w:rPr>
          <w:rFonts w:ascii="Arial" w:hAnsi="Arial" w:cs="Arial"/>
          <w:sz w:val="20"/>
          <w:szCs w:val="20"/>
        </w:rPr>
        <w:t>Komisi</w:t>
      </w:r>
      <w:proofErr w:type="spellEnd"/>
      <w:r w:rsidRPr="00B7377A">
        <w:rPr>
          <w:rFonts w:ascii="Arial" w:hAnsi="Arial" w:cs="Arial"/>
          <w:sz w:val="20"/>
          <w:szCs w:val="20"/>
        </w:rPr>
        <w:t xml:space="preserve"> XI </w:t>
      </w:r>
      <w:proofErr w:type="spellStart"/>
      <w:r w:rsidRPr="00B7377A">
        <w:rPr>
          <w:rFonts w:ascii="Arial" w:hAnsi="Arial" w:cs="Arial"/>
          <w:sz w:val="20"/>
          <w:szCs w:val="20"/>
        </w:rPr>
        <w:t>atas</w:t>
      </w:r>
      <w:proofErr w:type="spellEnd"/>
      <w:r w:rsidRPr="00B7377A">
        <w:rPr>
          <w:rFonts w:ascii="Arial" w:hAnsi="Arial" w:cs="Arial"/>
          <w:sz w:val="20"/>
          <w:szCs w:val="20"/>
        </w:rPr>
        <w:t xml:space="preserve"> </w:t>
      </w:r>
      <w:proofErr w:type="spellStart"/>
      <w:r w:rsidRPr="00B7377A">
        <w:rPr>
          <w:rFonts w:ascii="Arial" w:hAnsi="Arial" w:cs="Arial"/>
          <w:sz w:val="20"/>
          <w:szCs w:val="20"/>
        </w:rPr>
        <w:t>setiap</w:t>
      </w:r>
      <w:proofErr w:type="spellEnd"/>
      <w:r w:rsidRPr="00B7377A">
        <w:rPr>
          <w:rFonts w:ascii="Arial" w:hAnsi="Arial" w:cs="Arial"/>
          <w:sz w:val="20"/>
          <w:szCs w:val="20"/>
        </w:rPr>
        <w:t xml:space="preserve"> </w:t>
      </w:r>
      <w:proofErr w:type="spellStart"/>
      <w:r w:rsidRPr="00B7377A">
        <w:rPr>
          <w:rFonts w:ascii="Arial" w:hAnsi="Arial" w:cs="Arial"/>
          <w:sz w:val="20"/>
          <w:szCs w:val="20"/>
        </w:rPr>
        <w:t>kinerjanya</w:t>
      </w:r>
      <w:proofErr w:type="spellEnd"/>
      <w:r w:rsidRPr="00B7377A">
        <w:rPr>
          <w:rFonts w:ascii="Arial" w:hAnsi="Arial" w:cs="Arial"/>
          <w:sz w:val="20"/>
          <w:szCs w:val="20"/>
        </w:rPr>
        <w:t>.</w:t>
      </w:r>
    </w:p>
    <w:p w14:paraId="3E2AB6CA" w14:textId="77777777" w:rsidR="00856D42" w:rsidRPr="00B7377A" w:rsidRDefault="00856D42" w:rsidP="00856D42">
      <w:pPr>
        <w:pStyle w:val="ListParagraph"/>
        <w:tabs>
          <w:tab w:val="left" w:pos="1711"/>
        </w:tabs>
        <w:spacing w:afterLines="160" w:after="384" w:line="360" w:lineRule="auto"/>
        <w:rPr>
          <w:rFonts w:ascii="Arial" w:hAnsi="Arial" w:cs="Arial"/>
          <w:sz w:val="20"/>
          <w:szCs w:val="20"/>
        </w:rPr>
      </w:pPr>
    </w:p>
    <w:p w14:paraId="07B33B34" w14:textId="26C91D7D" w:rsidR="00856D42" w:rsidRDefault="00856D42" w:rsidP="00856D42">
      <w:pPr>
        <w:pStyle w:val="ListParagraph"/>
        <w:tabs>
          <w:tab w:val="left" w:pos="1711"/>
        </w:tabs>
        <w:spacing w:afterLines="160" w:after="384" w:line="360" w:lineRule="auto"/>
        <w:rPr>
          <w:rFonts w:ascii="Arial" w:hAnsi="Arial" w:cs="Arial"/>
          <w:sz w:val="20"/>
          <w:szCs w:val="20"/>
        </w:rPr>
      </w:pPr>
    </w:p>
    <w:p w14:paraId="0C7D1749" w14:textId="35F2FAF3" w:rsidR="004E0A2B" w:rsidRDefault="004E0A2B" w:rsidP="00856D42">
      <w:pPr>
        <w:pStyle w:val="ListParagraph"/>
        <w:tabs>
          <w:tab w:val="left" w:pos="1711"/>
        </w:tabs>
        <w:spacing w:afterLines="160" w:after="384" w:line="360" w:lineRule="auto"/>
        <w:rPr>
          <w:rFonts w:ascii="Arial" w:hAnsi="Arial" w:cs="Arial"/>
          <w:sz w:val="20"/>
          <w:szCs w:val="20"/>
        </w:rPr>
      </w:pPr>
    </w:p>
    <w:p w14:paraId="4592154B" w14:textId="1047AFFF" w:rsidR="004E0A2B" w:rsidRDefault="004E0A2B" w:rsidP="00856D42">
      <w:pPr>
        <w:pStyle w:val="ListParagraph"/>
        <w:tabs>
          <w:tab w:val="left" w:pos="1711"/>
        </w:tabs>
        <w:spacing w:afterLines="160" w:after="384" w:line="360" w:lineRule="auto"/>
        <w:rPr>
          <w:rFonts w:ascii="Arial" w:hAnsi="Arial" w:cs="Arial"/>
          <w:sz w:val="20"/>
          <w:szCs w:val="20"/>
        </w:rPr>
      </w:pPr>
    </w:p>
    <w:p w14:paraId="293783A2" w14:textId="3562876C" w:rsidR="004E0A2B" w:rsidRDefault="004E0A2B" w:rsidP="00856D42">
      <w:pPr>
        <w:pStyle w:val="ListParagraph"/>
        <w:tabs>
          <w:tab w:val="left" w:pos="1711"/>
        </w:tabs>
        <w:spacing w:afterLines="160" w:after="384" w:line="360" w:lineRule="auto"/>
        <w:rPr>
          <w:rFonts w:ascii="Arial" w:hAnsi="Arial" w:cs="Arial"/>
          <w:sz w:val="20"/>
          <w:szCs w:val="20"/>
        </w:rPr>
      </w:pPr>
    </w:p>
    <w:p w14:paraId="1FF1FD86" w14:textId="77777777" w:rsidR="004E0A2B" w:rsidRDefault="004E0A2B" w:rsidP="00856D42">
      <w:pPr>
        <w:pStyle w:val="ListParagraph"/>
        <w:tabs>
          <w:tab w:val="left" w:pos="1711"/>
        </w:tabs>
        <w:spacing w:afterLines="160" w:after="384" w:line="360" w:lineRule="auto"/>
        <w:rPr>
          <w:rFonts w:ascii="Arial" w:hAnsi="Arial" w:cs="Arial"/>
          <w:sz w:val="20"/>
          <w:szCs w:val="20"/>
        </w:rPr>
      </w:pPr>
    </w:p>
    <w:p w14:paraId="0D552E22" w14:textId="17D796CF" w:rsidR="004E0A2B" w:rsidRDefault="004E0A2B" w:rsidP="00856D42">
      <w:pPr>
        <w:pStyle w:val="ListParagraph"/>
        <w:tabs>
          <w:tab w:val="left" w:pos="1711"/>
        </w:tabs>
        <w:spacing w:afterLines="160" w:after="384" w:line="360" w:lineRule="auto"/>
        <w:rPr>
          <w:rFonts w:ascii="Arial" w:hAnsi="Arial" w:cs="Arial"/>
          <w:sz w:val="20"/>
          <w:szCs w:val="20"/>
        </w:rPr>
      </w:pPr>
    </w:p>
    <w:p w14:paraId="44C14F7A" w14:textId="4712D1B6" w:rsidR="004E0A2B" w:rsidRDefault="004E0A2B" w:rsidP="00856D42">
      <w:pPr>
        <w:pStyle w:val="ListParagraph"/>
        <w:tabs>
          <w:tab w:val="left" w:pos="1711"/>
        </w:tabs>
        <w:spacing w:afterLines="160" w:after="384" w:line="360" w:lineRule="auto"/>
        <w:rPr>
          <w:rFonts w:ascii="Arial" w:hAnsi="Arial" w:cs="Arial"/>
          <w:sz w:val="20"/>
          <w:szCs w:val="20"/>
        </w:rPr>
      </w:pPr>
    </w:p>
    <w:p w14:paraId="38041D84" w14:textId="77777777" w:rsidR="004E0A2B" w:rsidRPr="00B7377A" w:rsidRDefault="004E0A2B" w:rsidP="00856D42">
      <w:pPr>
        <w:pStyle w:val="ListParagraph"/>
        <w:tabs>
          <w:tab w:val="left" w:pos="1711"/>
        </w:tabs>
        <w:spacing w:afterLines="160" w:after="384" w:line="360" w:lineRule="auto"/>
        <w:rPr>
          <w:rFonts w:ascii="Arial" w:hAnsi="Arial" w:cs="Arial"/>
          <w:sz w:val="20"/>
          <w:szCs w:val="20"/>
        </w:rPr>
      </w:pPr>
    </w:p>
    <w:p w14:paraId="01F2E8E0" w14:textId="77777777" w:rsidR="00856D42" w:rsidRPr="00B7377A" w:rsidRDefault="00856D42" w:rsidP="00856D42">
      <w:pPr>
        <w:pStyle w:val="ListParagraph"/>
        <w:spacing w:after="0" w:line="360" w:lineRule="auto"/>
        <w:ind w:left="0"/>
        <w:jc w:val="center"/>
        <w:rPr>
          <w:rFonts w:ascii="Arial" w:hAnsi="Arial" w:cs="Arial"/>
          <w:b/>
          <w:sz w:val="20"/>
          <w:szCs w:val="20"/>
        </w:rPr>
      </w:pPr>
      <w:r w:rsidRPr="00B7377A">
        <w:rPr>
          <w:rFonts w:ascii="Arial" w:hAnsi="Arial" w:cs="Arial"/>
          <w:b/>
          <w:sz w:val="20"/>
          <w:szCs w:val="20"/>
        </w:rPr>
        <w:t>DAFTAR PUSTAKA</w:t>
      </w:r>
    </w:p>
    <w:p w14:paraId="5EDC8894" w14:textId="77777777" w:rsidR="00856D42" w:rsidRPr="00B7377A" w:rsidRDefault="00856D42" w:rsidP="00EC6B5A">
      <w:pPr>
        <w:spacing w:after="0" w:line="360" w:lineRule="auto"/>
        <w:ind w:left="567" w:hanging="567"/>
        <w:jc w:val="both"/>
        <w:rPr>
          <w:rFonts w:ascii="Arial" w:hAnsi="Arial" w:cs="Arial"/>
          <w:sz w:val="20"/>
          <w:szCs w:val="20"/>
        </w:rPr>
      </w:pPr>
      <w:proofErr w:type="spellStart"/>
      <w:r w:rsidRPr="00B7377A">
        <w:rPr>
          <w:rFonts w:ascii="Arial" w:hAnsi="Arial" w:cs="Arial"/>
          <w:sz w:val="20"/>
          <w:szCs w:val="20"/>
        </w:rPr>
        <w:t>Airlangga</w:t>
      </w:r>
      <w:proofErr w:type="spellEnd"/>
      <w:r w:rsidRPr="00B7377A">
        <w:rPr>
          <w:rFonts w:ascii="Arial" w:hAnsi="Arial" w:cs="Arial"/>
          <w:sz w:val="20"/>
          <w:szCs w:val="20"/>
        </w:rPr>
        <w:t xml:space="preserve">, Shandi Patria, </w:t>
      </w:r>
      <w:proofErr w:type="spellStart"/>
      <w:r w:rsidRPr="00B7377A">
        <w:rPr>
          <w:rFonts w:ascii="Arial" w:hAnsi="Arial" w:cs="Arial"/>
          <w:i/>
          <w:sz w:val="20"/>
          <w:szCs w:val="20"/>
        </w:rPr>
        <w:t>Hakikat</w:t>
      </w:r>
      <w:proofErr w:type="spellEnd"/>
      <w:r w:rsidRPr="00B7377A">
        <w:rPr>
          <w:rFonts w:ascii="Arial" w:hAnsi="Arial" w:cs="Arial"/>
          <w:i/>
          <w:sz w:val="20"/>
          <w:szCs w:val="20"/>
        </w:rPr>
        <w:t xml:space="preserve"> </w:t>
      </w:r>
      <w:proofErr w:type="spellStart"/>
      <w:r w:rsidRPr="00B7377A">
        <w:rPr>
          <w:rFonts w:ascii="Arial" w:hAnsi="Arial" w:cs="Arial"/>
          <w:i/>
          <w:sz w:val="20"/>
          <w:szCs w:val="20"/>
        </w:rPr>
        <w:t>Penguasa</w:t>
      </w:r>
      <w:proofErr w:type="spellEnd"/>
      <w:r w:rsidRPr="00B7377A">
        <w:rPr>
          <w:rFonts w:ascii="Arial" w:hAnsi="Arial" w:cs="Arial"/>
          <w:i/>
          <w:sz w:val="20"/>
          <w:szCs w:val="20"/>
        </w:rPr>
        <w:t xml:space="preserve"> </w:t>
      </w:r>
      <w:proofErr w:type="spellStart"/>
      <w:r w:rsidRPr="00B7377A">
        <w:rPr>
          <w:rFonts w:ascii="Arial" w:hAnsi="Arial" w:cs="Arial"/>
          <w:i/>
          <w:sz w:val="20"/>
          <w:szCs w:val="20"/>
        </w:rPr>
        <w:t>Dalam</w:t>
      </w:r>
      <w:proofErr w:type="spellEnd"/>
      <w:r w:rsidRPr="00B7377A">
        <w:rPr>
          <w:rFonts w:ascii="Arial" w:hAnsi="Arial" w:cs="Arial"/>
          <w:i/>
          <w:sz w:val="20"/>
          <w:szCs w:val="20"/>
        </w:rPr>
        <w:t xml:space="preserve"> Negara Hukum </w:t>
      </w:r>
      <w:proofErr w:type="spellStart"/>
      <w:r w:rsidRPr="00B7377A">
        <w:rPr>
          <w:rFonts w:ascii="Arial" w:hAnsi="Arial" w:cs="Arial"/>
          <w:i/>
          <w:sz w:val="20"/>
          <w:szCs w:val="20"/>
        </w:rPr>
        <w:t>Demokratis</w:t>
      </w:r>
      <w:proofErr w:type="spellEnd"/>
      <w:r w:rsidRPr="00B7377A">
        <w:rPr>
          <w:rFonts w:ascii="Arial" w:hAnsi="Arial" w:cs="Arial"/>
          <w:sz w:val="20"/>
          <w:szCs w:val="20"/>
        </w:rPr>
        <w:t xml:space="preserve">, </w:t>
      </w:r>
      <w:proofErr w:type="spellStart"/>
      <w:r w:rsidRPr="00B7377A">
        <w:rPr>
          <w:rFonts w:ascii="Arial" w:hAnsi="Arial" w:cs="Arial"/>
          <w:sz w:val="20"/>
          <w:szCs w:val="20"/>
        </w:rPr>
        <w:t>Jurnal</w:t>
      </w:r>
      <w:proofErr w:type="spellEnd"/>
      <w:r w:rsidRPr="00B7377A">
        <w:rPr>
          <w:rFonts w:ascii="Arial" w:hAnsi="Arial" w:cs="Arial"/>
          <w:sz w:val="20"/>
          <w:szCs w:val="20"/>
        </w:rPr>
        <w:t xml:space="preserve"> </w:t>
      </w:r>
      <w:proofErr w:type="spellStart"/>
      <w:r w:rsidRPr="00B7377A">
        <w:rPr>
          <w:rFonts w:ascii="Arial" w:hAnsi="Arial" w:cs="Arial"/>
          <w:sz w:val="20"/>
          <w:szCs w:val="20"/>
        </w:rPr>
        <w:t>Cepalo</w:t>
      </w:r>
      <w:proofErr w:type="spellEnd"/>
      <w:r w:rsidRPr="00B7377A">
        <w:rPr>
          <w:rFonts w:ascii="Arial" w:hAnsi="Arial" w:cs="Arial"/>
          <w:sz w:val="20"/>
          <w:szCs w:val="20"/>
        </w:rPr>
        <w:t xml:space="preserve"> Volume 3, </w:t>
      </w:r>
      <w:proofErr w:type="spellStart"/>
      <w:r w:rsidRPr="00B7377A">
        <w:rPr>
          <w:rFonts w:ascii="Arial" w:hAnsi="Arial" w:cs="Arial"/>
          <w:sz w:val="20"/>
          <w:szCs w:val="20"/>
        </w:rPr>
        <w:t>Nomor</w:t>
      </w:r>
      <w:proofErr w:type="spellEnd"/>
      <w:r w:rsidRPr="00B7377A">
        <w:rPr>
          <w:rFonts w:ascii="Arial" w:hAnsi="Arial" w:cs="Arial"/>
          <w:sz w:val="20"/>
          <w:szCs w:val="20"/>
        </w:rPr>
        <w:t xml:space="preserve"> 1, </w:t>
      </w:r>
      <w:proofErr w:type="spellStart"/>
      <w:r w:rsidRPr="00B7377A">
        <w:rPr>
          <w:rFonts w:ascii="Arial" w:hAnsi="Arial" w:cs="Arial"/>
          <w:sz w:val="20"/>
          <w:szCs w:val="20"/>
        </w:rPr>
        <w:t>Januari-Juni</w:t>
      </w:r>
      <w:proofErr w:type="spellEnd"/>
      <w:r w:rsidRPr="00B7377A">
        <w:rPr>
          <w:rFonts w:ascii="Arial" w:hAnsi="Arial" w:cs="Arial"/>
          <w:sz w:val="20"/>
          <w:szCs w:val="20"/>
        </w:rPr>
        <w:t xml:space="preserve"> 2019, 2019.</w:t>
      </w:r>
    </w:p>
    <w:p w14:paraId="4D70803E" w14:textId="77777777" w:rsidR="00856D42" w:rsidRPr="00B7377A" w:rsidRDefault="00856D42" w:rsidP="00EC6B5A">
      <w:pPr>
        <w:spacing w:after="0" w:line="360" w:lineRule="auto"/>
        <w:ind w:left="567" w:hanging="567"/>
        <w:jc w:val="both"/>
        <w:rPr>
          <w:rFonts w:ascii="Arial" w:hAnsi="Arial" w:cs="Arial"/>
          <w:sz w:val="20"/>
          <w:szCs w:val="20"/>
        </w:rPr>
      </w:pPr>
      <w:r w:rsidRPr="00B7377A">
        <w:rPr>
          <w:rFonts w:ascii="Arial" w:hAnsi="Arial" w:cs="Arial"/>
          <w:sz w:val="20"/>
          <w:szCs w:val="20"/>
        </w:rPr>
        <w:t xml:space="preserve">Anna </w:t>
      </w:r>
      <w:proofErr w:type="spellStart"/>
      <w:r w:rsidRPr="00B7377A">
        <w:rPr>
          <w:rFonts w:ascii="Arial" w:hAnsi="Arial" w:cs="Arial"/>
          <w:sz w:val="20"/>
          <w:szCs w:val="20"/>
        </w:rPr>
        <w:t>Erliyana</w:t>
      </w:r>
      <w:proofErr w:type="spellEnd"/>
      <w:r w:rsidRPr="00B7377A">
        <w:rPr>
          <w:rFonts w:ascii="Arial" w:hAnsi="Arial" w:cs="Arial"/>
          <w:sz w:val="20"/>
          <w:szCs w:val="20"/>
        </w:rPr>
        <w:t>, “</w:t>
      </w:r>
      <w:r w:rsidRPr="00B7377A">
        <w:rPr>
          <w:rFonts w:ascii="Arial" w:hAnsi="Arial" w:cs="Arial"/>
          <w:i/>
          <w:sz w:val="20"/>
          <w:szCs w:val="20"/>
        </w:rPr>
        <w:t xml:space="preserve">Judicial Control </w:t>
      </w:r>
      <w:proofErr w:type="spellStart"/>
      <w:r w:rsidRPr="00B7377A">
        <w:rPr>
          <w:rFonts w:ascii="Arial" w:hAnsi="Arial" w:cs="Arial"/>
          <w:i/>
          <w:sz w:val="20"/>
          <w:szCs w:val="20"/>
        </w:rPr>
        <w:t>Terhadap</w:t>
      </w:r>
      <w:proofErr w:type="spellEnd"/>
      <w:r w:rsidRPr="00B7377A">
        <w:rPr>
          <w:rFonts w:ascii="Arial" w:hAnsi="Arial" w:cs="Arial"/>
          <w:i/>
          <w:sz w:val="20"/>
          <w:szCs w:val="20"/>
        </w:rPr>
        <w:t xml:space="preserve"> </w:t>
      </w:r>
      <w:proofErr w:type="spellStart"/>
      <w:r w:rsidRPr="00B7377A">
        <w:rPr>
          <w:rFonts w:ascii="Arial" w:hAnsi="Arial" w:cs="Arial"/>
          <w:i/>
          <w:sz w:val="20"/>
          <w:szCs w:val="20"/>
        </w:rPr>
        <w:t>Kewenangan</w:t>
      </w:r>
      <w:proofErr w:type="spellEnd"/>
      <w:r w:rsidRPr="00B7377A">
        <w:rPr>
          <w:rFonts w:ascii="Arial" w:hAnsi="Arial" w:cs="Arial"/>
          <w:i/>
          <w:sz w:val="20"/>
          <w:szCs w:val="20"/>
        </w:rPr>
        <w:t xml:space="preserve"> </w:t>
      </w:r>
      <w:proofErr w:type="spellStart"/>
      <w:r w:rsidRPr="00B7377A">
        <w:rPr>
          <w:rFonts w:ascii="Arial" w:hAnsi="Arial" w:cs="Arial"/>
          <w:i/>
          <w:sz w:val="20"/>
          <w:szCs w:val="20"/>
        </w:rPr>
        <w:t>Administrasi</w:t>
      </w:r>
      <w:proofErr w:type="spellEnd"/>
      <w:r w:rsidRPr="00B7377A">
        <w:rPr>
          <w:rFonts w:ascii="Arial" w:hAnsi="Arial" w:cs="Arial"/>
          <w:i/>
          <w:sz w:val="20"/>
          <w:szCs w:val="20"/>
        </w:rPr>
        <w:t xml:space="preserve"> Negara: </w:t>
      </w:r>
      <w:proofErr w:type="spellStart"/>
      <w:r w:rsidRPr="00B7377A">
        <w:rPr>
          <w:rFonts w:ascii="Arial" w:hAnsi="Arial" w:cs="Arial"/>
          <w:i/>
          <w:sz w:val="20"/>
          <w:szCs w:val="20"/>
        </w:rPr>
        <w:t>Tinjauan</w:t>
      </w:r>
      <w:proofErr w:type="spellEnd"/>
      <w:r w:rsidRPr="00B7377A">
        <w:rPr>
          <w:rFonts w:ascii="Arial" w:hAnsi="Arial" w:cs="Arial"/>
          <w:i/>
          <w:sz w:val="20"/>
          <w:szCs w:val="20"/>
        </w:rPr>
        <w:t xml:space="preserve"> </w:t>
      </w:r>
      <w:proofErr w:type="spellStart"/>
      <w:r w:rsidRPr="00B7377A">
        <w:rPr>
          <w:rFonts w:ascii="Arial" w:hAnsi="Arial" w:cs="Arial"/>
          <w:i/>
          <w:sz w:val="20"/>
          <w:szCs w:val="20"/>
        </w:rPr>
        <w:t>Aspek</w:t>
      </w:r>
      <w:proofErr w:type="spellEnd"/>
      <w:r w:rsidRPr="00B7377A">
        <w:rPr>
          <w:rFonts w:ascii="Arial" w:hAnsi="Arial" w:cs="Arial"/>
          <w:i/>
          <w:sz w:val="20"/>
          <w:szCs w:val="20"/>
        </w:rPr>
        <w:t xml:space="preserve"> Liability (</w:t>
      </w:r>
      <w:proofErr w:type="spellStart"/>
      <w:r w:rsidRPr="00B7377A">
        <w:rPr>
          <w:rFonts w:ascii="Arial" w:hAnsi="Arial" w:cs="Arial"/>
          <w:i/>
          <w:sz w:val="20"/>
          <w:szCs w:val="20"/>
        </w:rPr>
        <w:t>Tanggung</w:t>
      </w:r>
      <w:proofErr w:type="spellEnd"/>
      <w:r w:rsidRPr="00B7377A">
        <w:rPr>
          <w:rFonts w:ascii="Arial" w:hAnsi="Arial" w:cs="Arial"/>
          <w:i/>
          <w:sz w:val="20"/>
          <w:szCs w:val="20"/>
        </w:rPr>
        <w:t xml:space="preserve"> Jawab) dan Remedy (</w:t>
      </w:r>
      <w:proofErr w:type="spellStart"/>
      <w:r w:rsidRPr="00B7377A">
        <w:rPr>
          <w:rFonts w:ascii="Arial" w:hAnsi="Arial" w:cs="Arial"/>
          <w:i/>
          <w:sz w:val="20"/>
          <w:szCs w:val="20"/>
        </w:rPr>
        <w:t>Pemulihan</w:t>
      </w:r>
      <w:proofErr w:type="spellEnd"/>
      <w:r w:rsidRPr="00B7377A">
        <w:rPr>
          <w:rFonts w:ascii="Arial" w:hAnsi="Arial" w:cs="Arial"/>
          <w:i/>
          <w:sz w:val="20"/>
          <w:szCs w:val="20"/>
        </w:rPr>
        <w:t xml:space="preserve"> </w:t>
      </w:r>
      <w:proofErr w:type="spellStart"/>
      <w:r w:rsidRPr="00B7377A">
        <w:rPr>
          <w:rFonts w:ascii="Arial" w:hAnsi="Arial" w:cs="Arial"/>
          <w:i/>
          <w:sz w:val="20"/>
          <w:szCs w:val="20"/>
        </w:rPr>
        <w:t>Ganti</w:t>
      </w:r>
      <w:proofErr w:type="spellEnd"/>
      <w:r w:rsidRPr="00B7377A">
        <w:rPr>
          <w:rFonts w:ascii="Arial" w:hAnsi="Arial" w:cs="Arial"/>
          <w:i/>
          <w:sz w:val="20"/>
          <w:szCs w:val="20"/>
        </w:rPr>
        <w:t xml:space="preserve"> </w:t>
      </w:r>
      <w:proofErr w:type="spellStart"/>
      <w:r w:rsidRPr="00B7377A">
        <w:rPr>
          <w:rFonts w:ascii="Arial" w:hAnsi="Arial" w:cs="Arial"/>
          <w:i/>
          <w:sz w:val="20"/>
          <w:szCs w:val="20"/>
        </w:rPr>
        <w:t>Rugi</w:t>
      </w:r>
      <w:proofErr w:type="spellEnd"/>
      <w:r w:rsidRPr="00B7377A">
        <w:rPr>
          <w:rFonts w:ascii="Arial" w:hAnsi="Arial" w:cs="Arial"/>
          <w:i/>
          <w:sz w:val="20"/>
          <w:szCs w:val="20"/>
        </w:rPr>
        <w:t>)</w:t>
      </w:r>
      <w:r w:rsidRPr="00B7377A">
        <w:rPr>
          <w:rFonts w:ascii="Arial" w:hAnsi="Arial" w:cs="Arial"/>
          <w:sz w:val="20"/>
          <w:szCs w:val="20"/>
        </w:rPr>
        <w:t xml:space="preserve">”, </w:t>
      </w:r>
      <w:proofErr w:type="spellStart"/>
      <w:r w:rsidRPr="00B7377A">
        <w:rPr>
          <w:rFonts w:ascii="Arial" w:hAnsi="Arial" w:cs="Arial"/>
          <w:sz w:val="20"/>
          <w:szCs w:val="20"/>
        </w:rPr>
        <w:t>Jurnal</w:t>
      </w:r>
      <w:proofErr w:type="spellEnd"/>
      <w:r w:rsidRPr="00B7377A">
        <w:rPr>
          <w:rFonts w:ascii="Arial" w:hAnsi="Arial" w:cs="Arial"/>
          <w:sz w:val="20"/>
          <w:szCs w:val="20"/>
        </w:rPr>
        <w:t xml:space="preserve"> Hukum dan Pembangunan </w:t>
      </w:r>
      <w:proofErr w:type="spellStart"/>
      <w:r w:rsidRPr="00B7377A">
        <w:rPr>
          <w:rFonts w:ascii="Arial" w:hAnsi="Arial" w:cs="Arial"/>
          <w:sz w:val="20"/>
          <w:szCs w:val="20"/>
        </w:rPr>
        <w:t>Januari</w:t>
      </w:r>
      <w:proofErr w:type="spellEnd"/>
      <w:r w:rsidRPr="00B7377A">
        <w:rPr>
          <w:rFonts w:ascii="Arial" w:hAnsi="Arial" w:cs="Arial"/>
          <w:sz w:val="20"/>
          <w:szCs w:val="20"/>
        </w:rPr>
        <w:t xml:space="preserve"> - </w:t>
      </w:r>
      <w:proofErr w:type="spellStart"/>
      <w:r w:rsidRPr="00B7377A">
        <w:rPr>
          <w:rFonts w:ascii="Arial" w:hAnsi="Arial" w:cs="Arial"/>
          <w:sz w:val="20"/>
          <w:szCs w:val="20"/>
        </w:rPr>
        <w:t>Juni</w:t>
      </w:r>
      <w:proofErr w:type="spellEnd"/>
      <w:r w:rsidRPr="00B7377A">
        <w:rPr>
          <w:rFonts w:ascii="Arial" w:hAnsi="Arial" w:cs="Arial"/>
          <w:sz w:val="20"/>
          <w:szCs w:val="20"/>
        </w:rPr>
        <w:t xml:space="preserve"> 1998, 1998.</w:t>
      </w:r>
    </w:p>
    <w:p w14:paraId="6FF49945" w14:textId="77777777" w:rsidR="00856D42" w:rsidRPr="00B7377A" w:rsidRDefault="00856D42" w:rsidP="00EC6B5A">
      <w:pPr>
        <w:spacing w:after="0" w:line="360" w:lineRule="auto"/>
        <w:ind w:left="567" w:hanging="567"/>
        <w:jc w:val="both"/>
        <w:rPr>
          <w:rFonts w:ascii="Arial" w:hAnsi="Arial" w:cs="Arial"/>
          <w:sz w:val="20"/>
          <w:szCs w:val="20"/>
        </w:rPr>
      </w:pPr>
      <w:r w:rsidRPr="00B7377A">
        <w:rPr>
          <w:rFonts w:ascii="Arial" w:hAnsi="Arial" w:cs="Arial"/>
          <w:sz w:val="20"/>
          <w:szCs w:val="20"/>
        </w:rPr>
        <w:t>Aurelio Clinton Ivan Lay, “</w:t>
      </w:r>
      <w:proofErr w:type="spellStart"/>
      <w:r w:rsidRPr="00B7377A">
        <w:rPr>
          <w:rFonts w:ascii="Arial" w:hAnsi="Arial" w:cs="Arial"/>
          <w:i/>
          <w:sz w:val="20"/>
          <w:szCs w:val="20"/>
        </w:rPr>
        <w:t>Efektivitas</w:t>
      </w:r>
      <w:proofErr w:type="spellEnd"/>
      <w:r w:rsidRPr="00B7377A">
        <w:rPr>
          <w:rFonts w:ascii="Arial" w:hAnsi="Arial" w:cs="Arial"/>
          <w:i/>
          <w:sz w:val="20"/>
          <w:szCs w:val="20"/>
        </w:rPr>
        <w:t xml:space="preserve"> Whistleblowing System </w:t>
      </w:r>
      <w:proofErr w:type="spellStart"/>
      <w:r w:rsidRPr="00B7377A">
        <w:rPr>
          <w:rFonts w:ascii="Arial" w:hAnsi="Arial" w:cs="Arial"/>
          <w:i/>
          <w:sz w:val="20"/>
          <w:szCs w:val="20"/>
        </w:rPr>
        <w:t>Dalam</w:t>
      </w:r>
      <w:proofErr w:type="spellEnd"/>
      <w:r w:rsidRPr="00B7377A">
        <w:rPr>
          <w:rFonts w:ascii="Arial" w:hAnsi="Arial" w:cs="Arial"/>
          <w:i/>
          <w:sz w:val="20"/>
          <w:szCs w:val="20"/>
        </w:rPr>
        <w:t xml:space="preserve"> </w:t>
      </w:r>
      <w:proofErr w:type="spellStart"/>
      <w:r w:rsidRPr="00B7377A">
        <w:rPr>
          <w:rFonts w:ascii="Arial" w:hAnsi="Arial" w:cs="Arial"/>
          <w:i/>
          <w:sz w:val="20"/>
          <w:szCs w:val="20"/>
        </w:rPr>
        <w:t>Mencegah</w:t>
      </w:r>
      <w:proofErr w:type="spellEnd"/>
      <w:r w:rsidRPr="00B7377A">
        <w:rPr>
          <w:rFonts w:ascii="Arial" w:hAnsi="Arial" w:cs="Arial"/>
          <w:i/>
          <w:sz w:val="20"/>
          <w:szCs w:val="20"/>
        </w:rPr>
        <w:t xml:space="preserve"> Fraud</w:t>
      </w:r>
      <w:r w:rsidRPr="00B7377A">
        <w:rPr>
          <w:rFonts w:ascii="Arial" w:hAnsi="Arial" w:cs="Arial"/>
          <w:sz w:val="20"/>
          <w:szCs w:val="20"/>
        </w:rPr>
        <w:t xml:space="preserve">”, </w:t>
      </w:r>
      <w:proofErr w:type="spellStart"/>
      <w:r w:rsidRPr="00B7377A">
        <w:rPr>
          <w:rFonts w:ascii="Arial" w:hAnsi="Arial" w:cs="Arial"/>
          <w:sz w:val="20"/>
          <w:szCs w:val="20"/>
        </w:rPr>
        <w:t>Jurnal</w:t>
      </w:r>
      <w:proofErr w:type="spellEnd"/>
      <w:r w:rsidRPr="00B7377A">
        <w:rPr>
          <w:rFonts w:ascii="Arial" w:hAnsi="Arial" w:cs="Arial"/>
          <w:sz w:val="20"/>
          <w:szCs w:val="20"/>
        </w:rPr>
        <w:t xml:space="preserve"> </w:t>
      </w:r>
      <w:proofErr w:type="spellStart"/>
      <w:r w:rsidRPr="00B7377A">
        <w:rPr>
          <w:rFonts w:ascii="Arial" w:hAnsi="Arial" w:cs="Arial"/>
          <w:sz w:val="20"/>
          <w:szCs w:val="20"/>
        </w:rPr>
        <w:t>Ilmiah</w:t>
      </w:r>
      <w:proofErr w:type="spellEnd"/>
      <w:r w:rsidRPr="00B7377A">
        <w:rPr>
          <w:rFonts w:ascii="Arial" w:hAnsi="Arial" w:cs="Arial"/>
          <w:sz w:val="20"/>
          <w:szCs w:val="20"/>
        </w:rPr>
        <w:t xml:space="preserve"> </w:t>
      </w:r>
      <w:proofErr w:type="spellStart"/>
      <w:r w:rsidRPr="00B7377A">
        <w:rPr>
          <w:rFonts w:ascii="Arial" w:hAnsi="Arial" w:cs="Arial"/>
          <w:sz w:val="20"/>
          <w:szCs w:val="20"/>
        </w:rPr>
        <w:t>Mahasiswa</w:t>
      </w:r>
      <w:proofErr w:type="spellEnd"/>
      <w:r w:rsidRPr="00B7377A">
        <w:rPr>
          <w:rFonts w:ascii="Arial" w:hAnsi="Arial" w:cs="Arial"/>
          <w:sz w:val="20"/>
          <w:szCs w:val="20"/>
        </w:rPr>
        <w:t xml:space="preserve"> </w:t>
      </w:r>
      <w:proofErr w:type="spellStart"/>
      <w:r w:rsidRPr="00B7377A">
        <w:rPr>
          <w:rFonts w:ascii="Arial" w:hAnsi="Arial" w:cs="Arial"/>
          <w:sz w:val="20"/>
          <w:szCs w:val="20"/>
        </w:rPr>
        <w:t>Fakultas</w:t>
      </w:r>
      <w:proofErr w:type="spellEnd"/>
      <w:r w:rsidRPr="00B7377A">
        <w:rPr>
          <w:rFonts w:ascii="Arial" w:hAnsi="Arial" w:cs="Arial"/>
          <w:sz w:val="20"/>
          <w:szCs w:val="20"/>
        </w:rPr>
        <w:t xml:space="preserve"> </w:t>
      </w:r>
      <w:proofErr w:type="spellStart"/>
      <w:r w:rsidRPr="00B7377A">
        <w:rPr>
          <w:rFonts w:ascii="Arial" w:hAnsi="Arial" w:cs="Arial"/>
          <w:sz w:val="20"/>
          <w:szCs w:val="20"/>
        </w:rPr>
        <w:t>Ekonomi</w:t>
      </w:r>
      <w:proofErr w:type="spellEnd"/>
      <w:r w:rsidRPr="00B7377A">
        <w:rPr>
          <w:rFonts w:ascii="Arial" w:hAnsi="Arial" w:cs="Arial"/>
          <w:sz w:val="20"/>
          <w:szCs w:val="20"/>
        </w:rPr>
        <w:t xml:space="preserve"> dan </w:t>
      </w:r>
      <w:proofErr w:type="spellStart"/>
      <w:r w:rsidRPr="00B7377A">
        <w:rPr>
          <w:rFonts w:ascii="Arial" w:hAnsi="Arial" w:cs="Arial"/>
          <w:sz w:val="20"/>
          <w:szCs w:val="20"/>
        </w:rPr>
        <w:t>Bisnis</w:t>
      </w:r>
      <w:proofErr w:type="spellEnd"/>
      <w:r w:rsidRPr="00B7377A">
        <w:rPr>
          <w:rFonts w:ascii="Arial" w:hAnsi="Arial" w:cs="Arial"/>
          <w:sz w:val="20"/>
          <w:szCs w:val="20"/>
        </w:rPr>
        <w:t xml:space="preserve"> Vol. 8 No. 1, 2016.</w:t>
      </w:r>
    </w:p>
    <w:p w14:paraId="15A8E89A" w14:textId="77777777" w:rsidR="00856D42" w:rsidRPr="00B7377A" w:rsidRDefault="00856D42" w:rsidP="00EC6B5A">
      <w:pPr>
        <w:spacing w:after="0" w:line="360" w:lineRule="auto"/>
        <w:ind w:left="567" w:hanging="567"/>
        <w:jc w:val="both"/>
        <w:rPr>
          <w:rFonts w:ascii="Arial" w:hAnsi="Arial" w:cs="Arial"/>
          <w:sz w:val="20"/>
          <w:szCs w:val="20"/>
        </w:rPr>
      </w:pPr>
      <w:r w:rsidRPr="00B7377A">
        <w:rPr>
          <w:rFonts w:ascii="Arial" w:hAnsi="Arial" w:cs="Arial"/>
          <w:sz w:val="20"/>
          <w:szCs w:val="20"/>
        </w:rPr>
        <w:t>Herman, “</w:t>
      </w:r>
      <w:proofErr w:type="spellStart"/>
      <w:r w:rsidRPr="00B7377A">
        <w:rPr>
          <w:rFonts w:ascii="Arial" w:hAnsi="Arial" w:cs="Arial"/>
          <w:i/>
          <w:sz w:val="20"/>
          <w:szCs w:val="20"/>
        </w:rPr>
        <w:t>Perlindungan</w:t>
      </w:r>
      <w:proofErr w:type="spellEnd"/>
      <w:r w:rsidRPr="00B7377A">
        <w:rPr>
          <w:rFonts w:ascii="Arial" w:hAnsi="Arial" w:cs="Arial"/>
          <w:i/>
          <w:sz w:val="20"/>
          <w:szCs w:val="20"/>
        </w:rPr>
        <w:t xml:space="preserve"> Hukum </w:t>
      </w:r>
      <w:proofErr w:type="spellStart"/>
      <w:r w:rsidRPr="00B7377A">
        <w:rPr>
          <w:rFonts w:ascii="Arial" w:hAnsi="Arial" w:cs="Arial"/>
          <w:i/>
          <w:sz w:val="20"/>
          <w:szCs w:val="20"/>
        </w:rPr>
        <w:t>Warga</w:t>
      </w:r>
      <w:proofErr w:type="spellEnd"/>
      <w:r w:rsidRPr="00B7377A">
        <w:rPr>
          <w:rFonts w:ascii="Arial" w:hAnsi="Arial" w:cs="Arial"/>
          <w:i/>
          <w:sz w:val="20"/>
          <w:szCs w:val="20"/>
        </w:rPr>
        <w:t xml:space="preserve"> Negara </w:t>
      </w:r>
      <w:proofErr w:type="spellStart"/>
      <w:r w:rsidRPr="00B7377A">
        <w:rPr>
          <w:rFonts w:ascii="Arial" w:hAnsi="Arial" w:cs="Arial"/>
          <w:i/>
          <w:sz w:val="20"/>
          <w:szCs w:val="20"/>
        </w:rPr>
        <w:t>Terhadap</w:t>
      </w:r>
      <w:proofErr w:type="spellEnd"/>
      <w:r w:rsidRPr="00B7377A">
        <w:rPr>
          <w:rFonts w:ascii="Arial" w:hAnsi="Arial" w:cs="Arial"/>
          <w:i/>
          <w:sz w:val="20"/>
          <w:szCs w:val="20"/>
        </w:rPr>
        <w:t xml:space="preserve"> Tindakan </w:t>
      </w:r>
      <w:proofErr w:type="spellStart"/>
      <w:r w:rsidRPr="00B7377A">
        <w:rPr>
          <w:rFonts w:ascii="Arial" w:hAnsi="Arial" w:cs="Arial"/>
          <w:i/>
          <w:sz w:val="20"/>
          <w:szCs w:val="20"/>
        </w:rPr>
        <w:t>Pemerintah</w:t>
      </w:r>
      <w:proofErr w:type="spellEnd"/>
      <w:r w:rsidRPr="00B7377A">
        <w:rPr>
          <w:rFonts w:ascii="Arial" w:hAnsi="Arial" w:cs="Arial"/>
          <w:i/>
          <w:sz w:val="20"/>
          <w:szCs w:val="20"/>
        </w:rPr>
        <w:t xml:space="preserve"> </w:t>
      </w:r>
      <w:proofErr w:type="spellStart"/>
      <w:r w:rsidRPr="00B7377A">
        <w:rPr>
          <w:rFonts w:ascii="Arial" w:hAnsi="Arial" w:cs="Arial"/>
          <w:i/>
          <w:sz w:val="20"/>
          <w:szCs w:val="20"/>
        </w:rPr>
        <w:t>Dalam</w:t>
      </w:r>
      <w:proofErr w:type="spellEnd"/>
      <w:r w:rsidRPr="00B7377A">
        <w:rPr>
          <w:rFonts w:ascii="Arial" w:hAnsi="Arial" w:cs="Arial"/>
          <w:i/>
          <w:sz w:val="20"/>
          <w:szCs w:val="20"/>
        </w:rPr>
        <w:t xml:space="preserve"> </w:t>
      </w:r>
      <w:proofErr w:type="spellStart"/>
      <w:r w:rsidRPr="00B7377A">
        <w:rPr>
          <w:rFonts w:ascii="Arial" w:hAnsi="Arial" w:cs="Arial"/>
          <w:i/>
          <w:sz w:val="20"/>
          <w:szCs w:val="20"/>
        </w:rPr>
        <w:t>Membuat</w:t>
      </w:r>
      <w:proofErr w:type="spellEnd"/>
      <w:r w:rsidRPr="00B7377A">
        <w:rPr>
          <w:rFonts w:ascii="Arial" w:hAnsi="Arial" w:cs="Arial"/>
          <w:i/>
          <w:sz w:val="20"/>
          <w:szCs w:val="20"/>
        </w:rPr>
        <w:t xml:space="preserve"> Keputusan </w:t>
      </w:r>
      <w:proofErr w:type="spellStart"/>
      <w:r w:rsidRPr="00B7377A">
        <w:rPr>
          <w:rFonts w:ascii="Arial" w:hAnsi="Arial" w:cs="Arial"/>
          <w:i/>
          <w:sz w:val="20"/>
          <w:szCs w:val="20"/>
        </w:rPr>
        <w:t>Administrasi</w:t>
      </w:r>
      <w:proofErr w:type="spellEnd"/>
      <w:r w:rsidRPr="00B7377A">
        <w:rPr>
          <w:rFonts w:ascii="Arial" w:hAnsi="Arial" w:cs="Arial"/>
          <w:i/>
          <w:sz w:val="20"/>
          <w:szCs w:val="20"/>
        </w:rPr>
        <w:t xml:space="preserve"> Negara</w:t>
      </w:r>
      <w:r w:rsidRPr="00B7377A">
        <w:rPr>
          <w:rFonts w:ascii="Arial" w:hAnsi="Arial" w:cs="Arial"/>
          <w:sz w:val="20"/>
          <w:szCs w:val="20"/>
        </w:rPr>
        <w:t xml:space="preserve">”, </w:t>
      </w:r>
      <w:proofErr w:type="spellStart"/>
      <w:r w:rsidRPr="00B7377A">
        <w:rPr>
          <w:rFonts w:ascii="Arial" w:hAnsi="Arial" w:cs="Arial"/>
          <w:sz w:val="20"/>
          <w:szCs w:val="20"/>
        </w:rPr>
        <w:t>Jurnal</w:t>
      </w:r>
      <w:proofErr w:type="spellEnd"/>
      <w:r w:rsidRPr="00B7377A">
        <w:rPr>
          <w:rFonts w:ascii="Arial" w:hAnsi="Arial" w:cs="Arial"/>
          <w:sz w:val="20"/>
          <w:szCs w:val="20"/>
        </w:rPr>
        <w:t xml:space="preserve"> </w:t>
      </w:r>
      <w:proofErr w:type="spellStart"/>
      <w:r w:rsidRPr="00B7377A">
        <w:rPr>
          <w:rFonts w:ascii="Arial" w:hAnsi="Arial" w:cs="Arial"/>
          <w:sz w:val="20"/>
          <w:szCs w:val="20"/>
        </w:rPr>
        <w:t>Komunikasi</w:t>
      </w:r>
      <w:proofErr w:type="spellEnd"/>
      <w:r w:rsidRPr="00B7377A">
        <w:rPr>
          <w:rFonts w:ascii="Arial" w:hAnsi="Arial" w:cs="Arial"/>
          <w:sz w:val="20"/>
          <w:szCs w:val="20"/>
        </w:rPr>
        <w:t xml:space="preserve"> Hukum Volume 1, </w:t>
      </w:r>
      <w:proofErr w:type="spellStart"/>
      <w:r w:rsidRPr="00B7377A">
        <w:rPr>
          <w:rFonts w:ascii="Arial" w:hAnsi="Arial" w:cs="Arial"/>
          <w:sz w:val="20"/>
          <w:szCs w:val="20"/>
        </w:rPr>
        <w:t>Nomor</w:t>
      </w:r>
      <w:proofErr w:type="spellEnd"/>
      <w:r w:rsidRPr="00B7377A">
        <w:rPr>
          <w:rFonts w:ascii="Arial" w:hAnsi="Arial" w:cs="Arial"/>
          <w:sz w:val="20"/>
          <w:szCs w:val="20"/>
        </w:rPr>
        <w:t xml:space="preserve"> 1, </w:t>
      </w:r>
      <w:proofErr w:type="spellStart"/>
      <w:r w:rsidRPr="00B7377A">
        <w:rPr>
          <w:rFonts w:ascii="Arial" w:hAnsi="Arial" w:cs="Arial"/>
          <w:sz w:val="20"/>
          <w:szCs w:val="20"/>
        </w:rPr>
        <w:t>Februari</w:t>
      </w:r>
      <w:proofErr w:type="spellEnd"/>
      <w:r w:rsidRPr="00B7377A">
        <w:rPr>
          <w:rFonts w:ascii="Arial" w:hAnsi="Arial" w:cs="Arial"/>
          <w:sz w:val="20"/>
          <w:szCs w:val="20"/>
        </w:rPr>
        <w:t xml:space="preserve"> 2015.</w:t>
      </w:r>
    </w:p>
    <w:p w14:paraId="0BF00B3B" w14:textId="77777777" w:rsidR="00856D42" w:rsidRPr="00B7377A" w:rsidRDefault="00856D42" w:rsidP="00EC6B5A">
      <w:pPr>
        <w:spacing w:after="0" w:line="360" w:lineRule="auto"/>
        <w:ind w:left="567" w:hanging="567"/>
        <w:jc w:val="both"/>
        <w:rPr>
          <w:rFonts w:ascii="Arial" w:hAnsi="Arial" w:cs="Arial"/>
          <w:sz w:val="20"/>
          <w:szCs w:val="20"/>
        </w:rPr>
      </w:pPr>
      <w:r w:rsidRPr="00B7377A">
        <w:rPr>
          <w:rFonts w:ascii="Arial" w:hAnsi="Arial" w:cs="Arial"/>
          <w:sz w:val="20"/>
          <w:szCs w:val="20"/>
        </w:rPr>
        <w:t xml:space="preserve">HR. Ridwan, </w:t>
      </w:r>
      <w:r w:rsidRPr="00B7377A">
        <w:rPr>
          <w:rFonts w:ascii="Arial" w:hAnsi="Arial" w:cs="Arial"/>
          <w:i/>
          <w:sz w:val="20"/>
          <w:szCs w:val="20"/>
        </w:rPr>
        <w:t xml:space="preserve">Hukum </w:t>
      </w:r>
      <w:proofErr w:type="spellStart"/>
      <w:r w:rsidRPr="00B7377A">
        <w:rPr>
          <w:rFonts w:ascii="Arial" w:hAnsi="Arial" w:cs="Arial"/>
          <w:i/>
          <w:sz w:val="20"/>
          <w:szCs w:val="20"/>
        </w:rPr>
        <w:t>Administrasi</w:t>
      </w:r>
      <w:proofErr w:type="spellEnd"/>
      <w:r w:rsidRPr="00B7377A">
        <w:rPr>
          <w:rFonts w:ascii="Arial" w:hAnsi="Arial" w:cs="Arial"/>
          <w:i/>
          <w:sz w:val="20"/>
          <w:szCs w:val="20"/>
        </w:rPr>
        <w:t xml:space="preserve"> Negara</w:t>
      </w:r>
      <w:r w:rsidRPr="00B7377A">
        <w:rPr>
          <w:rFonts w:ascii="Arial" w:hAnsi="Arial" w:cs="Arial"/>
          <w:sz w:val="20"/>
          <w:szCs w:val="20"/>
        </w:rPr>
        <w:t>,</w:t>
      </w:r>
      <w:r>
        <w:rPr>
          <w:rFonts w:ascii="Arial" w:hAnsi="Arial" w:cs="Arial"/>
          <w:sz w:val="20"/>
          <w:szCs w:val="20"/>
        </w:rPr>
        <w:t xml:space="preserve"> </w:t>
      </w:r>
      <w:r w:rsidRPr="00B7377A">
        <w:rPr>
          <w:rFonts w:ascii="Arial" w:hAnsi="Arial" w:cs="Arial"/>
          <w:sz w:val="20"/>
          <w:szCs w:val="20"/>
        </w:rPr>
        <w:t xml:space="preserve">Raja </w:t>
      </w:r>
      <w:proofErr w:type="spellStart"/>
      <w:r w:rsidRPr="00B7377A">
        <w:rPr>
          <w:rFonts w:ascii="Arial" w:hAnsi="Arial" w:cs="Arial"/>
          <w:sz w:val="20"/>
          <w:szCs w:val="20"/>
        </w:rPr>
        <w:t>Grafindo</w:t>
      </w:r>
      <w:proofErr w:type="spellEnd"/>
      <w:r w:rsidRPr="00B7377A">
        <w:rPr>
          <w:rFonts w:ascii="Arial" w:hAnsi="Arial" w:cs="Arial"/>
          <w:sz w:val="20"/>
          <w:szCs w:val="20"/>
        </w:rPr>
        <w:t xml:space="preserve"> </w:t>
      </w:r>
      <w:proofErr w:type="spellStart"/>
      <w:r w:rsidRPr="00B7377A">
        <w:rPr>
          <w:rFonts w:ascii="Arial" w:hAnsi="Arial" w:cs="Arial"/>
          <w:sz w:val="20"/>
          <w:szCs w:val="20"/>
        </w:rPr>
        <w:t>Persada</w:t>
      </w:r>
      <w:proofErr w:type="spellEnd"/>
      <w:r w:rsidRPr="00B7377A">
        <w:rPr>
          <w:rFonts w:ascii="Arial" w:hAnsi="Arial" w:cs="Arial"/>
          <w:sz w:val="20"/>
          <w:szCs w:val="20"/>
        </w:rPr>
        <w:t>, Jakarta, 2006.</w:t>
      </w:r>
    </w:p>
    <w:p w14:paraId="12EB7B27" w14:textId="77777777" w:rsidR="00856D42" w:rsidRPr="00B7377A" w:rsidRDefault="00856D42" w:rsidP="00EC6B5A">
      <w:pPr>
        <w:spacing w:after="0" w:line="360" w:lineRule="auto"/>
        <w:ind w:left="567" w:hanging="567"/>
        <w:jc w:val="both"/>
        <w:rPr>
          <w:rFonts w:ascii="Arial" w:hAnsi="Arial" w:cs="Arial"/>
          <w:sz w:val="20"/>
          <w:szCs w:val="20"/>
        </w:rPr>
      </w:pPr>
      <w:proofErr w:type="spellStart"/>
      <w:r w:rsidRPr="00B7377A">
        <w:rPr>
          <w:rFonts w:ascii="Arial" w:hAnsi="Arial" w:cs="Arial"/>
          <w:sz w:val="20"/>
          <w:szCs w:val="20"/>
        </w:rPr>
        <w:t>Kontan</w:t>
      </w:r>
      <w:proofErr w:type="spellEnd"/>
      <w:r w:rsidRPr="00B7377A">
        <w:rPr>
          <w:rFonts w:ascii="Arial" w:hAnsi="Arial" w:cs="Arial"/>
          <w:sz w:val="20"/>
          <w:szCs w:val="20"/>
        </w:rPr>
        <w:t>, “</w:t>
      </w:r>
      <w:proofErr w:type="spellStart"/>
      <w:r w:rsidRPr="00B7377A">
        <w:rPr>
          <w:rFonts w:ascii="Arial" w:hAnsi="Arial" w:cs="Arial"/>
          <w:i/>
          <w:sz w:val="20"/>
          <w:szCs w:val="20"/>
        </w:rPr>
        <w:t>Pailit</w:t>
      </w:r>
      <w:proofErr w:type="spellEnd"/>
      <w:r w:rsidRPr="00B7377A">
        <w:rPr>
          <w:rFonts w:ascii="Arial" w:hAnsi="Arial" w:cs="Arial"/>
          <w:i/>
          <w:sz w:val="20"/>
          <w:szCs w:val="20"/>
        </w:rPr>
        <w:t xml:space="preserve"> </w:t>
      </w:r>
      <w:proofErr w:type="spellStart"/>
      <w:r w:rsidRPr="00B7377A">
        <w:rPr>
          <w:rFonts w:ascii="Arial" w:hAnsi="Arial" w:cs="Arial"/>
          <w:i/>
          <w:sz w:val="20"/>
          <w:szCs w:val="20"/>
        </w:rPr>
        <w:t>Kresna</w:t>
      </w:r>
      <w:proofErr w:type="spellEnd"/>
      <w:r w:rsidRPr="00B7377A">
        <w:rPr>
          <w:rFonts w:ascii="Arial" w:hAnsi="Arial" w:cs="Arial"/>
          <w:i/>
          <w:sz w:val="20"/>
          <w:szCs w:val="20"/>
        </w:rPr>
        <w:t xml:space="preserve"> Life </w:t>
      </w:r>
      <w:proofErr w:type="spellStart"/>
      <w:r w:rsidRPr="00B7377A">
        <w:rPr>
          <w:rFonts w:ascii="Arial" w:hAnsi="Arial" w:cs="Arial"/>
          <w:i/>
          <w:sz w:val="20"/>
          <w:szCs w:val="20"/>
        </w:rPr>
        <w:t>dinilai</w:t>
      </w:r>
      <w:proofErr w:type="spellEnd"/>
      <w:r w:rsidRPr="00B7377A">
        <w:rPr>
          <w:rFonts w:ascii="Arial" w:hAnsi="Arial" w:cs="Arial"/>
          <w:i/>
          <w:sz w:val="20"/>
          <w:szCs w:val="20"/>
        </w:rPr>
        <w:t xml:space="preserve"> </w:t>
      </w:r>
      <w:proofErr w:type="spellStart"/>
      <w:r w:rsidRPr="00B7377A">
        <w:rPr>
          <w:rFonts w:ascii="Arial" w:hAnsi="Arial" w:cs="Arial"/>
          <w:i/>
          <w:sz w:val="20"/>
          <w:szCs w:val="20"/>
        </w:rPr>
        <w:t>bisa</w:t>
      </w:r>
      <w:proofErr w:type="spellEnd"/>
      <w:r w:rsidRPr="00B7377A">
        <w:rPr>
          <w:rFonts w:ascii="Arial" w:hAnsi="Arial" w:cs="Arial"/>
          <w:i/>
          <w:sz w:val="20"/>
          <w:szCs w:val="20"/>
        </w:rPr>
        <w:t xml:space="preserve"> </w:t>
      </w:r>
      <w:proofErr w:type="spellStart"/>
      <w:r w:rsidRPr="00B7377A">
        <w:rPr>
          <w:rFonts w:ascii="Arial" w:hAnsi="Arial" w:cs="Arial"/>
          <w:i/>
          <w:sz w:val="20"/>
          <w:szCs w:val="20"/>
        </w:rPr>
        <w:t>memberi</w:t>
      </w:r>
      <w:proofErr w:type="spellEnd"/>
      <w:r w:rsidRPr="00B7377A">
        <w:rPr>
          <w:rFonts w:ascii="Arial" w:hAnsi="Arial" w:cs="Arial"/>
          <w:i/>
          <w:sz w:val="20"/>
          <w:szCs w:val="20"/>
        </w:rPr>
        <w:t xml:space="preserve"> </w:t>
      </w:r>
      <w:proofErr w:type="spellStart"/>
      <w:r w:rsidRPr="00B7377A">
        <w:rPr>
          <w:rFonts w:ascii="Arial" w:hAnsi="Arial" w:cs="Arial"/>
          <w:i/>
          <w:sz w:val="20"/>
          <w:szCs w:val="20"/>
        </w:rPr>
        <w:t>kepastian</w:t>
      </w:r>
      <w:proofErr w:type="spellEnd"/>
      <w:r w:rsidRPr="00B7377A">
        <w:rPr>
          <w:rFonts w:ascii="Arial" w:hAnsi="Arial" w:cs="Arial"/>
          <w:i/>
          <w:sz w:val="20"/>
          <w:szCs w:val="20"/>
        </w:rPr>
        <w:t xml:space="preserve"> </w:t>
      </w:r>
      <w:proofErr w:type="spellStart"/>
      <w:r w:rsidRPr="00B7377A">
        <w:rPr>
          <w:rFonts w:ascii="Arial" w:hAnsi="Arial" w:cs="Arial"/>
          <w:i/>
          <w:sz w:val="20"/>
          <w:szCs w:val="20"/>
        </w:rPr>
        <w:t>bagi</w:t>
      </w:r>
      <w:proofErr w:type="spellEnd"/>
      <w:r w:rsidRPr="00B7377A">
        <w:rPr>
          <w:rFonts w:ascii="Arial" w:hAnsi="Arial" w:cs="Arial"/>
          <w:i/>
          <w:sz w:val="20"/>
          <w:szCs w:val="20"/>
        </w:rPr>
        <w:t xml:space="preserve"> </w:t>
      </w:r>
      <w:proofErr w:type="spellStart"/>
      <w:r w:rsidRPr="00B7377A">
        <w:rPr>
          <w:rFonts w:ascii="Arial" w:hAnsi="Arial" w:cs="Arial"/>
          <w:i/>
          <w:sz w:val="20"/>
          <w:szCs w:val="20"/>
        </w:rPr>
        <w:t>nasabah</w:t>
      </w:r>
      <w:proofErr w:type="spellEnd"/>
      <w:r w:rsidRPr="00B7377A">
        <w:rPr>
          <w:rFonts w:ascii="Arial" w:hAnsi="Arial" w:cs="Arial"/>
          <w:sz w:val="20"/>
          <w:szCs w:val="20"/>
        </w:rPr>
        <w:t xml:space="preserve">”, </w:t>
      </w:r>
      <w:proofErr w:type="spellStart"/>
      <w:r w:rsidRPr="00B7377A">
        <w:rPr>
          <w:rFonts w:ascii="Arial" w:hAnsi="Arial" w:cs="Arial"/>
          <w:sz w:val="20"/>
          <w:szCs w:val="20"/>
        </w:rPr>
        <w:t>Diakses</w:t>
      </w:r>
      <w:proofErr w:type="spellEnd"/>
      <w:r w:rsidRPr="00B7377A">
        <w:rPr>
          <w:rFonts w:ascii="Arial" w:hAnsi="Arial" w:cs="Arial"/>
          <w:sz w:val="20"/>
          <w:szCs w:val="20"/>
        </w:rPr>
        <w:t xml:space="preserve"> </w:t>
      </w:r>
      <w:proofErr w:type="spellStart"/>
      <w:r w:rsidRPr="00B7377A">
        <w:rPr>
          <w:rFonts w:ascii="Arial" w:hAnsi="Arial" w:cs="Arial"/>
          <w:sz w:val="20"/>
          <w:szCs w:val="20"/>
        </w:rPr>
        <w:t>dari</w:t>
      </w:r>
      <w:proofErr w:type="spellEnd"/>
      <w:r w:rsidRPr="00B7377A">
        <w:rPr>
          <w:rFonts w:ascii="Arial" w:hAnsi="Arial" w:cs="Arial"/>
          <w:sz w:val="20"/>
          <w:szCs w:val="20"/>
        </w:rPr>
        <w:t xml:space="preserve"> </w:t>
      </w:r>
      <w:hyperlink r:id="rId13" w:history="1">
        <w:r w:rsidRPr="00B7377A">
          <w:rPr>
            <w:rStyle w:val="Hyperlink"/>
            <w:rFonts w:ascii="Arial" w:hAnsi="Arial" w:cs="Arial"/>
            <w:sz w:val="20"/>
            <w:szCs w:val="20"/>
          </w:rPr>
          <w:t>https://keuangan.kontan.co.id/news/pailit-kresna-life-dinilai-bisa-memberi-kepastian-bagi-nasabah</w:t>
        </w:r>
      </w:hyperlink>
      <w:r w:rsidRPr="00B7377A">
        <w:rPr>
          <w:rFonts w:ascii="Arial" w:hAnsi="Arial" w:cs="Arial"/>
          <w:sz w:val="20"/>
          <w:szCs w:val="20"/>
        </w:rPr>
        <w:t xml:space="preserve"> pada 19 </w:t>
      </w:r>
      <w:proofErr w:type="spellStart"/>
      <w:r w:rsidRPr="00B7377A">
        <w:rPr>
          <w:rFonts w:ascii="Arial" w:hAnsi="Arial" w:cs="Arial"/>
          <w:sz w:val="20"/>
          <w:szCs w:val="20"/>
        </w:rPr>
        <w:t>Juni</w:t>
      </w:r>
      <w:proofErr w:type="spellEnd"/>
      <w:r w:rsidRPr="00B7377A">
        <w:rPr>
          <w:rFonts w:ascii="Arial" w:hAnsi="Arial" w:cs="Arial"/>
          <w:sz w:val="20"/>
          <w:szCs w:val="20"/>
        </w:rPr>
        <w:t xml:space="preserve"> 2021.</w:t>
      </w:r>
    </w:p>
    <w:p w14:paraId="6EE03ACB" w14:textId="77777777" w:rsidR="00856D42" w:rsidRPr="00B7377A" w:rsidRDefault="00856D42" w:rsidP="00EC6B5A">
      <w:pPr>
        <w:spacing w:after="0" w:line="360" w:lineRule="auto"/>
        <w:ind w:left="567" w:hanging="567"/>
        <w:jc w:val="both"/>
        <w:rPr>
          <w:rFonts w:ascii="Arial" w:hAnsi="Arial" w:cs="Arial"/>
          <w:sz w:val="20"/>
          <w:szCs w:val="20"/>
        </w:rPr>
      </w:pPr>
      <w:r w:rsidRPr="00B7377A">
        <w:rPr>
          <w:rFonts w:ascii="Arial" w:hAnsi="Arial" w:cs="Arial"/>
          <w:sz w:val="20"/>
          <w:szCs w:val="20"/>
        </w:rPr>
        <w:t>Media-N, “</w:t>
      </w:r>
      <w:proofErr w:type="spellStart"/>
      <w:r w:rsidRPr="00B7377A">
        <w:rPr>
          <w:rFonts w:ascii="Arial" w:hAnsi="Arial" w:cs="Arial"/>
          <w:i/>
          <w:sz w:val="20"/>
          <w:szCs w:val="20"/>
        </w:rPr>
        <w:t>Putusan</w:t>
      </w:r>
      <w:proofErr w:type="spellEnd"/>
      <w:r w:rsidRPr="00B7377A">
        <w:rPr>
          <w:rFonts w:ascii="Arial" w:hAnsi="Arial" w:cs="Arial"/>
          <w:i/>
          <w:sz w:val="20"/>
          <w:szCs w:val="20"/>
        </w:rPr>
        <w:t xml:space="preserve"> </w:t>
      </w:r>
      <w:proofErr w:type="spellStart"/>
      <w:r w:rsidRPr="00B7377A">
        <w:rPr>
          <w:rFonts w:ascii="Arial" w:hAnsi="Arial" w:cs="Arial"/>
          <w:i/>
          <w:sz w:val="20"/>
          <w:szCs w:val="20"/>
        </w:rPr>
        <w:t>Kasus</w:t>
      </w:r>
      <w:proofErr w:type="spellEnd"/>
      <w:r w:rsidRPr="00B7377A">
        <w:rPr>
          <w:rFonts w:ascii="Arial" w:hAnsi="Arial" w:cs="Arial"/>
          <w:i/>
          <w:sz w:val="20"/>
          <w:szCs w:val="20"/>
        </w:rPr>
        <w:t xml:space="preserve"> </w:t>
      </w:r>
      <w:proofErr w:type="spellStart"/>
      <w:r w:rsidRPr="00B7377A">
        <w:rPr>
          <w:rFonts w:ascii="Arial" w:hAnsi="Arial" w:cs="Arial"/>
          <w:i/>
          <w:sz w:val="20"/>
          <w:szCs w:val="20"/>
        </w:rPr>
        <w:t>Kepailitan</w:t>
      </w:r>
      <w:proofErr w:type="spellEnd"/>
      <w:r w:rsidRPr="00B7377A">
        <w:rPr>
          <w:rFonts w:ascii="Arial" w:hAnsi="Arial" w:cs="Arial"/>
          <w:i/>
          <w:sz w:val="20"/>
          <w:szCs w:val="20"/>
        </w:rPr>
        <w:t xml:space="preserve"> </w:t>
      </w:r>
      <w:proofErr w:type="spellStart"/>
      <w:r w:rsidRPr="00B7377A">
        <w:rPr>
          <w:rFonts w:ascii="Arial" w:hAnsi="Arial" w:cs="Arial"/>
          <w:i/>
          <w:sz w:val="20"/>
          <w:szCs w:val="20"/>
        </w:rPr>
        <w:t>Asuransi</w:t>
      </w:r>
      <w:proofErr w:type="spellEnd"/>
      <w:r w:rsidRPr="00B7377A">
        <w:rPr>
          <w:rFonts w:ascii="Arial" w:hAnsi="Arial" w:cs="Arial"/>
          <w:i/>
          <w:sz w:val="20"/>
          <w:szCs w:val="20"/>
        </w:rPr>
        <w:t xml:space="preserve"> Jiwa </w:t>
      </w:r>
      <w:proofErr w:type="spellStart"/>
      <w:r w:rsidRPr="00B7377A">
        <w:rPr>
          <w:rFonts w:ascii="Arial" w:hAnsi="Arial" w:cs="Arial"/>
          <w:i/>
          <w:sz w:val="20"/>
          <w:szCs w:val="20"/>
        </w:rPr>
        <w:t>Bumi</w:t>
      </w:r>
      <w:proofErr w:type="spellEnd"/>
      <w:r w:rsidRPr="00B7377A">
        <w:rPr>
          <w:rFonts w:ascii="Arial" w:hAnsi="Arial" w:cs="Arial"/>
          <w:i/>
          <w:sz w:val="20"/>
          <w:szCs w:val="20"/>
        </w:rPr>
        <w:t xml:space="preserve"> </w:t>
      </w:r>
      <w:proofErr w:type="spellStart"/>
      <w:r w:rsidRPr="00B7377A">
        <w:rPr>
          <w:rFonts w:ascii="Arial" w:hAnsi="Arial" w:cs="Arial"/>
          <w:i/>
          <w:sz w:val="20"/>
          <w:szCs w:val="20"/>
        </w:rPr>
        <w:t>Asih</w:t>
      </w:r>
      <w:proofErr w:type="spellEnd"/>
      <w:r w:rsidRPr="00B7377A">
        <w:rPr>
          <w:rFonts w:ascii="Arial" w:hAnsi="Arial" w:cs="Arial"/>
          <w:i/>
          <w:sz w:val="20"/>
          <w:szCs w:val="20"/>
        </w:rPr>
        <w:t xml:space="preserve"> Jaya</w:t>
      </w:r>
      <w:r w:rsidRPr="00B7377A">
        <w:rPr>
          <w:rFonts w:ascii="Arial" w:hAnsi="Arial" w:cs="Arial"/>
          <w:sz w:val="20"/>
          <w:szCs w:val="20"/>
        </w:rPr>
        <w:t xml:space="preserve">”, </w:t>
      </w:r>
      <w:proofErr w:type="spellStart"/>
      <w:r w:rsidRPr="00B7377A">
        <w:rPr>
          <w:rFonts w:ascii="Arial" w:hAnsi="Arial" w:cs="Arial"/>
          <w:sz w:val="20"/>
          <w:szCs w:val="20"/>
        </w:rPr>
        <w:t>Diakses</w:t>
      </w:r>
      <w:proofErr w:type="spellEnd"/>
      <w:r w:rsidRPr="00B7377A">
        <w:rPr>
          <w:rFonts w:ascii="Arial" w:hAnsi="Arial" w:cs="Arial"/>
          <w:sz w:val="20"/>
          <w:szCs w:val="20"/>
        </w:rPr>
        <w:t xml:space="preserve"> </w:t>
      </w:r>
      <w:proofErr w:type="spellStart"/>
      <w:r w:rsidRPr="00B7377A">
        <w:rPr>
          <w:rFonts w:ascii="Arial" w:hAnsi="Arial" w:cs="Arial"/>
          <w:sz w:val="20"/>
          <w:szCs w:val="20"/>
        </w:rPr>
        <w:t>dari</w:t>
      </w:r>
      <w:proofErr w:type="spellEnd"/>
      <w:r w:rsidRPr="00B7377A">
        <w:rPr>
          <w:rFonts w:ascii="Arial" w:hAnsi="Arial" w:cs="Arial"/>
          <w:sz w:val="20"/>
          <w:szCs w:val="20"/>
        </w:rPr>
        <w:t xml:space="preserve"> </w:t>
      </w:r>
      <w:hyperlink r:id="rId14" w:history="1">
        <w:r w:rsidRPr="00B7377A">
          <w:rPr>
            <w:rStyle w:val="Hyperlink"/>
            <w:rFonts w:ascii="Arial" w:hAnsi="Arial" w:cs="Arial"/>
            <w:sz w:val="20"/>
            <w:szCs w:val="20"/>
          </w:rPr>
          <w:t>https://media-n.id/putusan-kasus-kepailitan-asuransi-jiwa-bumi-asih-jaya/</w:t>
        </w:r>
      </w:hyperlink>
      <w:r w:rsidRPr="00B7377A">
        <w:rPr>
          <w:rFonts w:ascii="Arial" w:hAnsi="Arial" w:cs="Arial"/>
          <w:sz w:val="20"/>
          <w:szCs w:val="20"/>
        </w:rPr>
        <w:t xml:space="preserve"> pada 25 </w:t>
      </w:r>
      <w:proofErr w:type="spellStart"/>
      <w:r w:rsidRPr="00B7377A">
        <w:rPr>
          <w:rFonts w:ascii="Arial" w:hAnsi="Arial" w:cs="Arial"/>
          <w:sz w:val="20"/>
          <w:szCs w:val="20"/>
        </w:rPr>
        <w:t>Maret</w:t>
      </w:r>
      <w:proofErr w:type="spellEnd"/>
      <w:r w:rsidRPr="00B7377A">
        <w:rPr>
          <w:rFonts w:ascii="Arial" w:hAnsi="Arial" w:cs="Arial"/>
          <w:sz w:val="20"/>
          <w:szCs w:val="20"/>
        </w:rPr>
        <w:t xml:space="preserve"> 2021.</w:t>
      </w:r>
    </w:p>
    <w:p w14:paraId="2B3C5D5B" w14:textId="77777777" w:rsidR="00856D42" w:rsidRPr="00B7377A" w:rsidRDefault="00856D42" w:rsidP="00EC6B5A">
      <w:pPr>
        <w:spacing w:after="0" w:line="360" w:lineRule="auto"/>
        <w:ind w:left="567" w:hanging="567"/>
        <w:jc w:val="both"/>
        <w:rPr>
          <w:rFonts w:ascii="Arial" w:hAnsi="Arial" w:cs="Arial"/>
          <w:sz w:val="20"/>
          <w:szCs w:val="20"/>
        </w:rPr>
      </w:pPr>
      <w:r w:rsidRPr="00B7377A">
        <w:rPr>
          <w:rFonts w:ascii="Arial" w:hAnsi="Arial" w:cs="Arial"/>
          <w:sz w:val="20"/>
          <w:szCs w:val="20"/>
        </w:rPr>
        <w:t xml:space="preserve">Muhammad </w:t>
      </w:r>
      <w:proofErr w:type="spellStart"/>
      <w:r w:rsidRPr="00B7377A">
        <w:rPr>
          <w:rFonts w:ascii="Arial" w:hAnsi="Arial" w:cs="Arial"/>
          <w:sz w:val="20"/>
          <w:szCs w:val="20"/>
        </w:rPr>
        <w:t>Tohir</w:t>
      </w:r>
      <w:proofErr w:type="spellEnd"/>
      <w:r w:rsidRPr="00B7377A">
        <w:rPr>
          <w:rFonts w:ascii="Arial" w:hAnsi="Arial" w:cs="Arial"/>
          <w:sz w:val="20"/>
          <w:szCs w:val="20"/>
        </w:rPr>
        <w:t>, “</w:t>
      </w:r>
      <w:proofErr w:type="spellStart"/>
      <w:r w:rsidRPr="00B7377A">
        <w:rPr>
          <w:rFonts w:ascii="Arial" w:hAnsi="Arial" w:cs="Arial"/>
          <w:i/>
          <w:sz w:val="20"/>
          <w:szCs w:val="20"/>
        </w:rPr>
        <w:t>Pertanggungjawaban</w:t>
      </w:r>
      <w:proofErr w:type="spellEnd"/>
      <w:r w:rsidRPr="00B7377A">
        <w:rPr>
          <w:rFonts w:ascii="Arial" w:hAnsi="Arial" w:cs="Arial"/>
          <w:i/>
          <w:sz w:val="20"/>
          <w:szCs w:val="20"/>
        </w:rPr>
        <w:t xml:space="preserve"> Lembaga Negara </w:t>
      </w:r>
      <w:proofErr w:type="spellStart"/>
      <w:r w:rsidRPr="00B7377A">
        <w:rPr>
          <w:rFonts w:ascii="Arial" w:hAnsi="Arial" w:cs="Arial"/>
          <w:i/>
          <w:sz w:val="20"/>
          <w:szCs w:val="20"/>
        </w:rPr>
        <w:t>dalam</w:t>
      </w:r>
      <w:proofErr w:type="spellEnd"/>
      <w:r w:rsidRPr="00B7377A">
        <w:rPr>
          <w:rFonts w:ascii="Arial" w:hAnsi="Arial" w:cs="Arial"/>
          <w:i/>
          <w:sz w:val="20"/>
          <w:szCs w:val="20"/>
        </w:rPr>
        <w:t xml:space="preserve"> </w:t>
      </w:r>
      <w:proofErr w:type="spellStart"/>
      <w:r w:rsidRPr="00B7377A">
        <w:rPr>
          <w:rFonts w:ascii="Arial" w:hAnsi="Arial" w:cs="Arial"/>
          <w:i/>
          <w:sz w:val="20"/>
          <w:szCs w:val="20"/>
        </w:rPr>
        <w:t>Pelaksanaan</w:t>
      </w:r>
      <w:proofErr w:type="spellEnd"/>
      <w:r w:rsidRPr="00B7377A">
        <w:rPr>
          <w:rFonts w:ascii="Arial" w:hAnsi="Arial" w:cs="Arial"/>
          <w:i/>
          <w:sz w:val="20"/>
          <w:szCs w:val="20"/>
        </w:rPr>
        <w:t xml:space="preserve"> Good Governance </w:t>
      </w:r>
      <w:proofErr w:type="spellStart"/>
      <w:r w:rsidRPr="00B7377A">
        <w:rPr>
          <w:rFonts w:ascii="Arial" w:hAnsi="Arial" w:cs="Arial"/>
          <w:i/>
          <w:sz w:val="20"/>
          <w:szCs w:val="20"/>
        </w:rPr>
        <w:t>secara</w:t>
      </w:r>
      <w:proofErr w:type="spellEnd"/>
      <w:r w:rsidRPr="00B7377A">
        <w:rPr>
          <w:rFonts w:ascii="Arial" w:hAnsi="Arial" w:cs="Arial"/>
          <w:i/>
          <w:sz w:val="20"/>
          <w:szCs w:val="20"/>
        </w:rPr>
        <w:t xml:space="preserve"> </w:t>
      </w:r>
      <w:proofErr w:type="spellStart"/>
      <w:r w:rsidRPr="00B7377A">
        <w:rPr>
          <w:rFonts w:ascii="Arial" w:hAnsi="Arial" w:cs="Arial"/>
          <w:i/>
          <w:sz w:val="20"/>
          <w:szCs w:val="20"/>
        </w:rPr>
        <w:t>Yuridis</w:t>
      </w:r>
      <w:proofErr w:type="spellEnd"/>
      <w:r w:rsidRPr="00B7377A">
        <w:rPr>
          <w:rFonts w:ascii="Arial" w:hAnsi="Arial" w:cs="Arial"/>
          <w:i/>
          <w:sz w:val="20"/>
          <w:szCs w:val="20"/>
        </w:rPr>
        <w:t xml:space="preserve"> dan </w:t>
      </w:r>
      <w:proofErr w:type="spellStart"/>
      <w:r w:rsidRPr="00B7377A">
        <w:rPr>
          <w:rFonts w:ascii="Arial" w:hAnsi="Arial" w:cs="Arial"/>
          <w:i/>
          <w:sz w:val="20"/>
          <w:szCs w:val="20"/>
        </w:rPr>
        <w:lastRenderedPageBreak/>
        <w:t>Politis</w:t>
      </w:r>
      <w:proofErr w:type="spellEnd"/>
      <w:r w:rsidRPr="00B7377A">
        <w:rPr>
          <w:rFonts w:ascii="Arial" w:hAnsi="Arial" w:cs="Arial"/>
          <w:i/>
          <w:sz w:val="20"/>
          <w:szCs w:val="20"/>
        </w:rPr>
        <w:t xml:space="preserve"> </w:t>
      </w:r>
      <w:proofErr w:type="spellStart"/>
      <w:r w:rsidRPr="00B7377A">
        <w:rPr>
          <w:rFonts w:ascii="Arial" w:hAnsi="Arial" w:cs="Arial"/>
          <w:i/>
          <w:sz w:val="20"/>
          <w:szCs w:val="20"/>
        </w:rPr>
        <w:t>Menurut</w:t>
      </w:r>
      <w:proofErr w:type="spellEnd"/>
      <w:r w:rsidRPr="00B7377A">
        <w:rPr>
          <w:rFonts w:ascii="Arial" w:hAnsi="Arial" w:cs="Arial"/>
          <w:i/>
          <w:sz w:val="20"/>
          <w:szCs w:val="20"/>
        </w:rPr>
        <w:t xml:space="preserve"> Hukum</w:t>
      </w:r>
      <w:r w:rsidRPr="00B7377A">
        <w:rPr>
          <w:rFonts w:ascii="Arial" w:hAnsi="Arial" w:cs="Arial"/>
          <w:sz w:val="20"/>
          <w:szCs w:val="20"/>
        </w:rPr>
        <w:t xml:space="preserve">”, </w:t>
      </w:r>
      <w:proofErr w:type="spellStart"/>
      <w:r w:rsidRPr="00B7377A">
        <w:rPr>
          <w:rFonts w:ascii="Arial" w:hAnsi="Arial" w:cs="Arial"/>
          <w:sz w:val="20"/>
          <w:szCs w:val="20"/>
        </w:rPr>
        <w:t>hlm</w:t>
      </w:r>
      <w:proofErr w:type="spellEnd"/>
      <w:r w:rsidRPr="00B7377A">
        <w:rPr>
          <w:rFonts w:ascii="Arial" w:hAnsi="Arial" w:cs="Arial"/>
          <w:sz w:val="20"/>
          <w:szCs w:val="20"/>
        </w:rPr>
        <w:t xml:space="preserve">. 4. </w:t>
      </w:r>
      <w:proofErr w:type="spellStart"/>
      <w:r w:rsidRPr="00B7377A">
        <w:rPr>
          <w:rFonts w:ascii="Arial" w:hAnsi="Arial" w:cs="Arial"/>
          <w:sz w:val="20"/>
          <w:szCs w:val="20"/>
        </w:rPr>
        <w:t>Diakses</w:t>
      </w:r>
      <w:proofErr w:type="spellEnd"/>
      <w:r w:rsidRPr="00B7377A">
        <w:rPr>
          <w:rFonts w:ascii="Arial" w:hAnsi="Arial" w:cs="Arial"/>
          <w:sz w:val="20"/>
          <w:szCs w:val="20"/>
        </w:rPr>
        <w:t xml:space="preserve"> </w:t>
      </w:r>
      <w:proofErr w:type="spellStart"/>
      <w:r w:rsidRPr="00B7377A">
        <w:rPr>
          <w:rFonts w:ascii="Arial" w:hAnsi="Arial" w:cs="Arial"/>
          <w:sz w:val="20"/>
          <w:szCs w:val="20"/>
        </w:rPr>
        <w:t>dari</w:t>
      </w:r>
      <w:proofErr w:type="spellEnd"/>
      <w:r w:rsidRPr="00B7377A">
        <w:rPr>
          <w:rFonts w:ascii="Arial" w:hAnsi="Arial" w:cs="Arial"/>
          <w:sz w:val="20"/>
          <w:szCs w:val="20"/>
        </w:rPr>
        <w:t xml:space="preserve"> </w:t>
      </w:r>
      <w:hyperlink r:id="rId15" w:history="1">
        <w:r w:rsidRPr="00B7377A">
          <w:rPr>
            <w:rStyle w:val="Hyperlink"/>
            <w:rFonts w:ascii="Arial" w:hAnsi="Arial" w:cs="Arial"/>
            <w:sz w:val="20"/>
            <w:szCs w:val="20"/>
          </w:rPr>
          <w:t>http://fh.unitaspalembang.ac.id/wp-content/uploads/2018/11/Pertanggung-jawaban-Lembaga-Negara-dalam-Pelaksanaan-Good-Governance-secara-Yuridis-dan-Politis-menurut-Hukum-Administrasi-Negara.pdf</w:t>
        </w:r>
      </w:hyperlink>
      <w:r w:rsidRPr="00B7377A">
        <w:rPr>
          <w:rFonts w:ascii="Arial" w:hAnsi="Arial" w:cs="Arial"/>
          <w:sz w:val="20"/>
          <w:szCs w:val="20"/>
        </w:rPr>
        <w:t xml:space="preserve"> pada 6 Mei 2021.</w:t>
      </w:r>
    </w:p>
    <w:p w14:paraId="45D63D35" w14:textId="77777777" w:rsidR="00856D42" w:rsidRPr="00B7377A" w:rsidRDefault="00856D42" w:rsidP="00EC6B5A">
      <w:pPr>
        <w:spacing w:after="0" w:line="360" w:lineRule="auto"/>
        <w:ind w:left="567" w:hanging="567"/>
        <w:jc w:val="both"/>
        <w:rPr>
          <w:rFonts w:ascii="Arial" w:hAnsi="Arial" w:cs="Arial"/>
          <w:sz w:val="20"/>
          <w:szCs w:val="20"/>
        </w:rPr>
      </w:pPr>
      <w:proofErr w:type="spellStart"/>
      <w:r w:rsidRPr="00B7377A">
        <w:rPr>
          <w:rFonts w:ascii="Arial" w:hAnsi="Arial" w:cs="Arial"/>
          <w:sz w:val="20"/>
          <w:szCs w:val="20"/>
        </w:rPr>
        <w:t>Otoritas</w:t>
      </w:r>
      <w:proofErr w:type="spellEnd"/>
      <w:r w:rsidRPr="00B7377A">
        <w:rPr>
          <w:rFonts w:ascii="Arial" w:hAnsi="Arial" w:cs="Arial"/>
          <w:sz w:val="20"/>
          <w:szCs w:val="20"/>
        </w:rPr>
        <w:t xml:space="preserve"> Jasa </w:t>
      </w:r>
      <w:proofErr w:type="spellStart"/>
      <w:r w:rsidRPr="00B7377A">
        <w:rPr>
          <w:rFonts w:ascii="Arial" w:hAnsi="Arial" w:cs="Arial"/>
          <w:sz w:val="20"/>
          <w:szCs w:val="20"/>
        </w:rPr>
        <w:t>Keuangan</w:t>
      </w:r>
      <w:proofErr w:type="spellEnd"/>
      <w:r w:rsidRPr="00B7377A">
        <w:rPr>
          <w:rFonts w:ascii="Arial" w:hAnsi="Arial" w:cs="Arial"/>
          <w:sz w:val="20"/>
          <w:szCs w:val="20"/>
        </w:rPr>
        <w:t>, “</w:t>
      </w:r>
      <w:r w:rsidRPr="00B7377A">
        <w:rPr>
          <w:rFonts w:ascii="Arial" w:hAnsi="Arial" w:cs="Arial"/>
          <w:i/>
          <w:sz w:val="20"/>
          <w:szCs w:val="20"/>
        </w:rPr>
        <w:t>OJK Whistle Blowing System (OJK WBS)”</w:t>
      </w:r>
      <w:r w:rsidRPr="00B7377A">
        <w:rPr>
          <w:rFonts w:ascii="Arial" w:hAnsi="Arial" w:cs="Arial"/>
          <w:sz w:val="20"/>
          <w:szCs w:val="20"/>
        </w:rPr>
        <w:t xml:space="preserve">, </w:t>
      </w:r>
      <w:proofErr w:type="spellStart"/>
      <w:r w:rsidRPr="00B7377A">
        <w:rPr>
          <w:rFonts w:ascii="Arial" w:hAnsi="Arial" w:cs="Arial"/>
          <w:sz w:val="20"/>
          <w:szCs w:val="20"/>
        </w:rPr>
        <w:t>Diakses</w:t>
      </w:r>
      <w:proofErr w:type="spellEnd"/>
      <w:r w:rsidRPr="00B7377A">
        <w:rPr>
          <w:rFonts w:ascii="Arial" w:hAnsi="Arial" w:cs="Arial"/>
          <w:sz w:val="20"/>
          <w:szCs w:val="20"/>
        </w:rPr>
        <w:t xml:space="preserve"> </w:t>
      </w:r>
      <w:proofErr w:type="spellStart"/>
      <w:r w:rsidRPr="00B7377A">
        <w:rPr>
          <w:rFonts w:ascii="Arial" w:hAnsi="Arial" w:cs="Arial"/>
          <w:sz w:val="20"/>
          <w:szCs w:val="20"/>
        </w:rPr>
        <w:t>dari</w:t>
      </w:r>
      <w:proofErr w:type="spellEnd"/>
      <w:r w:rsidRPr="00B7377A">
        <w:rPr>
          <w:rFonts w:ascii="Arial" w:hAnsi="Arial" w:cs="Arial"/>
          <w:sz w:val="20"/>
          <w:szCs w:val="20"/>
        </w:rPr>
        <w:t xml:space="preserve"> https://ojk.go.id/wbs pada 23 </w:t>
      </w:r>
      <w:proofErr w:type="spellStart"/>
      <w:r w:rsidRPr="00B7377A">
        <w:rPr>
          <w:rFonts w:ascii="Arial" w:hAnsi="Arial" w:cs="Arial"/>
          <w:sz w:val="20"/>
          <w:szCs w:val="20"/>
        </w:rPr>
        <w:t>Juli</w:t>
      </w:r>
      <w:proofErr w:type="spellEnd"/>
      <w:r w:rsidRPr="00B7377A">
        <w:rPr>
          <w:rFonts w:ascii="Arial" w:hAnsi="Arial" w:cs="Arial"/>
          <w:sz w:val="20"/>
          <w:szCs w:val="20"/>
        </w:rPr>
        <w:t xml:space="preserve"> 2021.</w:t>
      </w:r>
    </w:p>
    <w:p w14:paraId="46F6E93A" w14:textId="77777777" w:rsidR="00856D42" w:rsidRPr="00B7377A" w:rsidRDefault="00856D42" w:rsidP="00EC6B5A">
      <w:pPr>
        <w:spacing w:after="0" w:line="360" w:lineRule="auto"/>
        <w:ind w:left="567" w:hanging="567"/>
        <w:jc w:val="both"/>
        <w:rPr>
          <w:rFonts w:ascii="Arial" w:hAnsi="Arial" w:cs="Arial"/>
          <w:sz w:val="20"/>
          <w:szCs w:val="20"/>
        </w:rPr>
      </w:pPr>
      <w:r w:rsidRPr="00B7377A">
        <w:rPr>
          <w:rFonts w:ascii="Arial" w:hAnsi="Arial" w:cs="Arial"/>
          <w:sz w:val="20"/>
          <w:szCs w:val="20"/>
        </w:rPr>
        <w:t>Ridwan, “</w:t>
      </w:r>
      <w:proofErr w:type="spellStart"/>
      <w:r w:rsidRPr="00B7377A">
        <w:rPr>
          <w:rFonts w:ascii="Arial" w:hAnsi="Arial" w:cs="Arial"/>
          <w:i/>
          <w:sz w:val="20"/>
          <w:szCs w:val="20"/>
        </w:rPr>
        <w:t>Pertanggungjawaban</w:t>
      </w:r>
      <w:proofErr w:type="spellEnd"/>
      <w:r w:rsidRPr="00B7377A">
        <w:rPr>
          <w:rFonts w:ascii="Arial" w:hAnsi="Arial" w:cs="Arial"/>
          <w:i/>
          <w:sz w:val="20"/>
          <w:szCs w:val="20"/>
        </w:rPr>
        <w:t xml:space="preserve"> </w:t>
      </w:r>
      <w:proofErr w:type="spellStart"/>
      <w:r w:rsidRPr="00B7377A">
        <w:rPr>
          <w:rFonts w:ascii="Arial" w:hAnsi="Arial" w:cs="Arial"/>
          <w:i/>
          <w:sz w:val="20"/>
          <w:szCs w:val="20"/>
        </w:rPr>
        <w:t>Publik</w:t>
      </w:r>
      <w:proofErr w:type="spellEnd"/>
      <w:r w:rsidRPr="00B7377A">
        <w:rPr>
          <w:rFonts w:ascii="Arial" w:hAnsi="Arial" w:cs="Arial"/>
          <w:i/>
          <w:sz w:val="20"/>
          <w:szCs w:val="20"/>
        </w:rPr>
        <w:t xml:space="preserve"> </w:t>
      </w:r>
      <w:proofErr w:type="spellStart"/>
      <w:r w:rsidRPr="00B7377A">
        <w:rPr>
          <w:rFonts w:ascii="Arial" w:hAnsi="Arial" w:cs="Arial"/>
          <w:i/>
          <w:sz w:val="20"/>
          <w:szCs w:val="20"/>
        </w:rPr>
        <w:t>Pemerintah</w:t>
      </w:r>
      <w:proofErr w:type="spellEnd"/>
      <w:r w:rsidRPr="00B7377A">
        <w:rPr>
          <w:rFonts w:ascii="Arial" w:hAnsi="Arial" w:cs="Arial"/>
          <w:i/>
          <w:sz w:val="20"/>
          <w:szCs w:val="20"/>
        </w:rPr>
        <w:t xml:space="preserve"> </w:t>
      </w:r>
      <w:proofErr w:type="spellStart"/>
      <w:r w:rsidRPr="00B7377A">
        <w:rPr>
          <w:rFonts w:ascii="Arial" w:hAnsi="Arial" w:cs="Arial"/>
          <w:i/>
          <w:sz w:val="20"/>
          <w:szCs w:val="20"/>
        </w:rPr>
        <w:t>dalam</w:t>
      </w:r>
      <w:proofErr w:type="spellEnd"/>
      <w:r w:rsidRPr="00B7377A">
        <w:rPr>
          <w:rFonts w:ascii="Arial" w:hAnsi="Arial" w:cs="Arial"/>
          <w:i/>
          <w:sz w:val="20"/>
          <w:szCs w:val="20"/>
        </w:rPr>
        <w:t xml:space="preserve"> </w:t>
      </w:r>
      <w:proofErr w:type="spellStart"/>
      <w:r w:rsidRPr="00B7377A">
        <w:rPr>
          <w:rFonts w:ascii="Arial" w:hAnsi="Arial" w:cs="Arial"/>
          <w:i/>
          <w:sz w:val="20"/>
          <w:szCs w:val="20"/>
        </w:rPr>
        <w:t>Perspektif</w:t>
      </w:r>
      <w:proofErr w:type="spellEnd"/>
      <w:r w:rsidRPr="00B7377A">
        <w:rPr>
          <w:rFonts w:ascii="Arial" w:hAnsi="Arial" w:cs="Arial"/>
          <w:i/>
          <w:sz w:val="20"/>
          <w:szCs w:val="20"/>
        </w:rPr>
        <w:t xml:space="preserve"> Hukum </w:t>
      </w:r>
      <w:proofErr w:type="spellStart"/>
      <w:r w:rsidRPr="00B7377A">
        <w:rPr>
          <w:rFonts w:ascii="Arial" w:hAnsi="Arial" w:cs="Arial"/>
          <w:i/>
          <w:sz w:val="20"/>
          <w:szCs w:val="20"/>
        </w:rPr>
        <w:t>Administrasi</w:t>
      </w:r>
      <w:proofErr w:type="spellEnd"/>
      <w:r w:rsidRPr="00B7377A">
        <w:rPr>
          <w:rFonts w:ascii="Arial" w:hAnsi="Arial" w:cs="Arial"/>
          <w:i/>
          <w:sz w:val="20"/>
          <w:szCs w:val="20"/>
        </w:rPr>
        <w:t xml:space="preserve"> Negara</w:t>
      </w:r>
      <w:r w:rsidRPr="00B7377A">
        <w:rPr>
          <w:rFonts w:ascii="Arial" w:hAnsi="Arial" w:cs="Arial"/>
          <w:sz w:val="20"/>
          <w:szCs w:val="20"/>
        </w:rPr>
        <w:t xml:space="preserve">”, </w:t>
      </w:r>
      <w:proofErr w:type="spellStart"/>
      <w:r w:rsidRPr="00B7377A">
        <w:rPr>
          <w:rFonts w:ascii="Arial" w:hAnsi="Arial" w:cs="Arial"/>
          <w:sz w:val="20"/>
          <w:szCs w:val="20"/>
        </w:rPr>
        <w:t>Jurnal</w:t>
      </w:r>
      <w:proofErr w:type="spellEnd"/>
      <w:r w:rsidRPr="00B7377A">
        <w:rPr>
          <w:rFonts w:ascii="Arial" w:hAnsi="Arial" w:cs="Arial"/>
          <w:sz w:val="20"/>
          <w:szCs w:val="20"/>
        </w:rPr>
        <w:t xml:space="preserve"> Hukum. No. 22 VOL. 10. </w:t>
      </w:r>
      <w:proofErr w:type="spellStart"/>
      <w:r w:rsidRPr="00B7377A">
        <w:rPr>
          <w:rFonts w:ascii="Arial" w:hAnsi="Arial" w:cs="Arial"/>
          <w:sz w:val="20"/>
          <w:szCs w:val="20"/>
        </w:rPr>
        <w:t>Januari</w:t>
      </w:r>
      <w:proofErr w:type="spellEnd"/>
      <w:r w:rsidRPr="00B7377A">
        <w:rPr>
          <w:rFonts w:ascii="Arial" w:hAnsi="Arial" w:cs="Arial"/>
          <w:sz w:val="20"/>
          <w:szCs w:val="20"/>
        </w:rPr>
        <w:t xml:space="preserve"> 2003, 2003.</w:t>
      </w:r>
    </w:p>
    <w:p w14:paraId="095E4126" w14:textId="77777777" w:rsidR="00856D42" w:rsidRPr="00B7377A" w:rsidRDefault="00856D42" w:rsidP="00EC6B5A">
      <w:pPr>
        <w:spacing w:after="0" w:line="360" w:lineRule="auto"/>
        <w:ind w:left="567" w:hanging="567"/>
        <w:jc w:val="both"/>
        <w:rPr>
          <w:rFonts w:ascii="Arial" w:hAnsi="Arial" w:cs="Arial"/>
          <w:sz w:val="20"/>
          <w:szCs w:val="20"/>
        </w:rPr>
      </w:pPr>
      <w:r w:rsidRPr="00B7377A">
        <w:rPr>
          <w:rFonts w:ascii="Arial" w:hAnsi="Arial" w:cs="Arial"/>
          <w:sz w:val="20"/>
          <w:szCs w:val="20"/>
        </w:rPr>
        <w:t xml:space="preserve">Susilo, </w:t>
      </w:r>
      <w:proofErr w:type="spellStart"/>
      <w:r w:rsidRPr="00B7377A">
        <w:rPr>
          <w:rFonts w:ascii="Arial" w:hAnsi="Arial" w:cs="Arial"/>
          <w:sz w:val="20"/>
          <w:szCs w:val="20"/>
        </w:rPr>
        <w:t>Agus</w:t>
      </w:r>
      <w:proofErr w:type="spellEnd"/>
      <w:r w:rsidRPr="00B7377A">
        <w:rPr>
          <w:rFonts w:ascii="Arial" w:hAnsi="Arial" w:cs="Arial"/>
          <w:sz w:val="20"/>
          <w:szCs w:val="20"/>
        </w:rPr>
        <w:t xml:space="preserve"> Budi, “</w:t>
      </w:r>
      <w:proofErr w:type="spellStart"/>
      <w:r w:rsidRPr="00B7377A">
        <w:rPr>
          <w:rFonts w:ascii="Arial" w:hAnsi="Arial" w:cs="Arial"/>
          <w:i/>
          <w:sz w:val="20"/>
          <w:szCs w:val="20"/>
        </w:rPr>
        <w:t>Reformulasi</w:t>
      </w:r>
      <w:proofErr w:type="spellEnd"/>
      <w:r w:rsidRPr="00B7377A">
        <w:rPr>
          <w:rFonts w:ascii="Arial" w:hAnsi="Arial" w:cs="Arial"/>
          <w:i/>
          <w:sz w:val="20"/>
          <w:szCs w:val="20"/>
        </w:rPr>
        <w:t xml:space="preserve"> </w:t>
      </w:r>
      <w:proofErr w:type="spellStart"/>
      <w:r w:rsidRPr="00B7377A">
        <w:rPr>
          <w:rFonts w:ascii="Arial" w:hAnsi="Arial" w:cs="Arial"/>
          <w:i/>
          <w:sz w:val="20"/>
          <w:szCs w:val="20"/>
        </w:rPr>
        <w:t>Perbuatan</w:t>
      </w:r>
      <w:proofErr w:type="spellEnd"/>
      <w:r w:rsidRPr="00B7377A">
        <w:rPr>
          <w:rFonts w:ascii="Arial" w:hAnsi="Arial" w:cs="Arial"/>
          <w:i/>
          <w:sz w:val="20"/>
          <w:szCs w:val="20"/>
        </w:rPr>
        <w:t xml:space="preserve"> </w:t>
      </w:r>
      <w:proofErr w:type="spellStart"/>
      <w:r w:rsidRPr="00B7377A">
        <w:rPr>
          <w:rFonts w:ascii="Arial" w:hAnsi="Arial" w:cs="Arial"/>
          <w:i/>
          <w:sz w:val="20"/>
          <w:szCs w:val="20"/>
        </w:rPr>
        <w:t>Melanggar</w:t>
      </w:r>
      <w:proofErr w:type="spellEnd"/>
      <w:r w:rsidRPr="00B7377A">
        <w:rPr>
          <w:rFonts w:ascii="Arial" w:hAnsi="Arial" w:cs="Arial"/>
          <w:i/>
          <w:sz w:val="20"/>
          <w:szCs w:val="20"/>
        </w:rPr>
        <w:t xml:space="preserve"> Hukum Oleh Badan </w:t>
      </w:r>
      <w:proofErr w:type="spellStart"/>
      <w:r w:rsidRPr="00B7377A">
        <w:rPr>
          <w:rFonts w:ascii="Arial" w:hAnsi="Arial" w:cs="Arial"/>
          <w:i/>
          <w:sz w:val="20"/>
          <w:szCs w:val="20"/>
        </w:rPr>
        <w:t>atau</w:t>
      </w:r>
      <w:proofErr w:type="spellEnd"/>
      <w:r w:rsidRPr="00B7377A">
        <w:rPr>
          <w:rFonts w:ascii="Arial" w:hAnsi="Arial" w:cs="Arial"/>
          <w:i/>
          <w:sz w:val="20"/>
          <w:szCs w:val="20"/>
        </w:rPr>
        <w:t xml:space="preserve"> </w:t>
      </w:r>
      <w:proofErr w:type="spellStart"/>
      <w:r w:rsidRPr="00B7377A">
        <w:rPr>
          <w:rFonts w:ascii="Arial" w:hAnsi="Arial" w:cs="Arial"/>
          <w:i/>
          <w:sz w:val="20"/>
          <w:szCs w:val="20"/>
        </w:rPr>
        <w:t>Pejabat</w:t>
      </w:r>
      <w:proofErr w:type="spellEnd"/>
      <w:r w:rsidRPr="00B7377A">
        <w:rPr>
          <w:rFonts w:ascii="Arial" w:hAnsi="Arial" w:cs="Arial"/>
          <w:i/>
          <w:sz w:val="20"/>
          <w:szCs w:val="20"/>
        </w:rPr>
        <w:t xml:space="preserve"> </w:t>
      </w:r>
      <w:proofErr w:type="spellStart"/>
      <w:r w:rsidRPr="00B7377A">
        <w:rPr>
          <w:rFonts w:ascii="Arial" w:hAnsi="Arial" w:cs="Arial"/>
          <w:i/>
          <w:sz w:val="20"/>
          <w:szCs w:val="20"/>
        </w:rPr>
        <w:t>Pemerintahan</w:t>
      </w:r>
      <w:proofErr w:type="spellEnd"/>
      <w:r w:rsidRPr="00B7377A">
        <w:rPr>
          <w:rFonts w:ascii="Arial" w:hAnsi="Arial" w:cs="Arial"/>
          <w:i/>
          <w:sz w:val="20"/>
          <w:szCs w:val="20"/>
        </w:rPr>
        <w:t xml:space="preserve"> </w:t>
      </w:r>
      <w:proofErr w:type="spellStart"/>
      <w:r w:rsidRPr="00B7377A">
        <w:rPr>
          <w:rFonts w:ascii="Arial" w:hAnsi="Arial" w:cs="Arial"/>
          <w:i/>
          <w:sz w:val="20"/>
          <w:szCs w:val="20"/>
        </w:rPr>
        <w:t>Dalam</w:t>
      </w:r>
      <w:proofErr w:type="spellEnd"/>
      <w:r w:rsidRPr="00B7377A">
        <w:rPr>
          <w:rFonts w:ascii="Arial" w:hAnsi="Arial" w:cs="Arial"/>
          <w:i/>
          <w:sz w:val="20"/>
          <w:szCs w:val="20"/>
        </w:rPr>
        <w:t xml:space="preserve"> </w:t>
      </w:r>
      <w:proofErr w:type="spellStart"/>
      <w:r w:rsidRPr="00B7377A">
        <w:rPr>
          <w:rFonts w:ascii="Arial" w:hAnsi="Arial" w:cs="Arial"/>
          <w:i/>
          <w:sz w:val="20"/>
          <w:szCs w:val="20"/>
        </w:rPr>
        <w:t>Konteks</w:t>
      </w:r>
      <w:proofErr w:type="spellEnd"/>
      <w:r w:rsidRPr="00B7377A">
        <w:rPr>
          <w:rFonts w:ascii="Arial" w:hAnsi="Arial" w:cs="Arial"/>
          <w:i/>
          <w:sz w:val="20"/>
          <w:szCs w:val="20"/>
        </w:rPr>
        <w:t xml:space="preserve"> </w:t>
      </w:r>
      <w:proofErr w:type="spellStart"/>
      <w:r w:rsidRPr="00B7377A">
        <w:rPr>
          <w:rFonts w:ascii="Arial" w:hAnsi="Arial" w:cs="Arial"/>
          <w:i/>
          <w:sz w:val="20"/>
          <w:szCs w:val="20"/>
        </w:rPr>
        <w:t>Kompetensi</w:t>
      </w:r>
      <w:proofErr w:type="spellEnd"/>
      <w:r w:rsidRPr="00B7377A">
        <w:rPr>
          <w:rFonts w:ascii="Arial" w:hAnsi="Arial" w:cs="Arial"/>
          <w:i/>
          <w:sz w:val="20"/>
          <w:szCs w:val="20"/>
        </w:rPr>
        <w:t xml:space="preserve"> Absolut </w:t>
      </w:r>
      <w:proofErr w:type="spellStart"/>
      <w:r w:rsidRPr="00B7377A">
        <w:rPr>
          <w:rFonts w:ascii="Arial" w:hAnsi="Arial" w:cs="Arial"/>
          <w:i/>
          <w:sz w:val="20"/>
          <w:szCs w:val="20"/>
        </w:rPr>
        <w:t>Peradilan</w:t>
      </w:r>
      <w:proofErr w:type="spellEnd"/>
      <w:r w:rsidRPr="00B7377A">
        <w:rPr>
          <w:rFonts w:ascii="Arial" w:hAnsi="Arial" w:cs="Arial"/>
          <w:i/>
          <w:sz w:val="20"/>
          <w:szCs w:val="20"/>
        </w:rPr>
        <w:t xml:space="preserve"> Tata Usaha Negara”</w:t>
      </w:r>
      <w:r w:rsidRPr="00B7377A">
        <w:rPr>
          <w:rFonts w:ascii="Arial" w:hAnsi="Arial" w:cs="Arial"/>
          <w:sz w:val="20"/>
          <w:szCs w:val="20"/>
        </w:rPr>
        <w:t xml:space="preserve">, </w:t>
      </w:r>
      <w:proofErr w:type="spellStart"/>
      <w:r w:rsidRPr="00B7377A">
        <w:rPr>
          <w:rFonts w:ascii="Arial" w:hAnsi="Arial" w:cs="Arial"/>
          <w:sz w:val="20"/>
          <w:szCs w:val="20"/>
        </w:rPr>
        <w:t>Jurnal</w:t>
      </w:r>
      <w:proofErr w:type="spellEnd"/>
      <w:r w:rsidRPr="00B7377A">
        <w:rPr>
          <w:rFonts w:ascii="Arial" w:hAnsi="Arial" w:cs="Arial"/>
          <w:sz w:val="20"/>
          <w:szCs w:val="20"/>
        </w:rPr>
        <w:t xml:space="preserve"> Hukum dan </w:t>
      </w:r>
      <w:proofErr w:type="spellStart"/>
      <w:r w:rsidRPr="00B7377A">
        <w:rPr>
          <w:rFonts w:ascii="Arial" w:hAnsi="Arial" w:cs="Arial"/>
          <w:sz w:val="20"/>
          <w:szCs w:val="20"/>
        </w:rPr>
        <w:t>Peradilan</w:t>
      </w:r>
      <w:proofErr w:type="spellEnd"/>
      <w:r w:rsidRPr="00B7377A">
        <w:rPr>
          <w:rFonts w:ascii="Arial" w:hAnsi="Arial" w:cs="Arial"/>
          <w:sz w:val="20"/>
          <w:szCs w:val="20"/>
        </w:rPr>
        <w:t xml:space="preserve"> Vol. 2 No. 2 (2013), 2013.</w:t>
      </w:r>
    </w:p>
    <w:p w14:paraId="7FF5F191" w14:textId="77777777" w:rsidR="00856D42" w:rsidRPr="00B7377A" w:rsidRDefault="00856D42" w:rsidP="00EC6B5A">
      <w:pPr>
        <w:spacing w:after="0" w:line="360" w:lineRule="auto"/>
        <w:ind w:left="567" w:hanging="567"/>
        <w:jc w:val="both"/>
        <w:rPr>
          <w:rFonts w:ascii="Arial" w:hAnsi="Arial" w:cs="Arial"/>
          <w:sz w:val="20"/>
          <w:szCs w:val="20"/>
        </w:rPr>
      </w:pPr>
      <w:proofErr w:type="spellStart"/>
      <w:r w:rsidRPr="00B7377A">
        <w:rPr>
          <w:rFonts w:ascii="Arial" w:hAnsi="Arial" w:cs="Arial"/>
          <w:sz w:val="20"/>
          <w:szCs w:val="20"/>
        </w:rPr>
        <w:t>Sjachran</w:t>
      </w:r>
      <w:proofErr w:type="spellEnd"/>
      <w:r w:rsidRPr="00B7377A">
        <w:rPr>
          <w:rFonts w:ascii="Arial" w:hAnsi="Arial" w:cs="Arial"/>
          <w:sz w:val="20"/>
          <w:szCs w:val="20"/>
        </w:rPr>
        <w:t xml:space="preserve"> </w:t>
      </w:r>
      <w:proofErr w:type="spellStart"/>
      <w:r w:rsidRPr="00B7377A">
        <w:rPr>
          <w:rFonts w:ascii="Arial" w:hAnsi="Arial" w:cs="Arial"/>
          <w:sz w:val="20"/>
          <w:szCs w:val="20"/>
        </w:rPr>
        <w:t>Basah</w:t>
      </w:r>
      <w:proofErr w:type="spellEnd"/>
      <w:r w:rsidRPr="00B7377A">
        <w:rPr>
          <w:rFonts w:ascii="Arial" w:hAnsi="Arial" w:cs="Arial"/>
          <w:sz w:val="20"/>
          <w:szCs w:val="20"/>
        </w:rPr>
        <w:t xml:space="preserve">, </w:t>
      </w:r>
      <w:proofErr w:type="spellStart"/>
      <w:r w:rsidRPr="00B7377A">
        <w:rPr>
          <w:rFonts w:ascii="Arial" w:hAnsi="Arial" w:cs="Arial"/>
          <w:i/>
          <w:sz w:val="20"/>
          <w:szCs w:val="20"/>
        </w:rPr>
        <w:t>Eksistensi</w:t>
      </w:r>
      <w:proofErr w:type="spellEnd"/>
      <w:r w:rsidRPr="00B7377A">
        <w:rPr>
          <w:rFonts w:ascii="Arial" w:hAnsi="Arial" w:cs="Arial"/>
          <w:i/>
          <w:sz w:val="20"/>
          <w:szCs w:val="20"/>
        </w:rPr>
        <w:t xml:space="preserve"> dan </w:t>
      </w:r>
      <w:proofErr w:type="spellStart"/>
      <w:r w:rsidRPr="00B7377A">
        <w:rPr>
          <w:rFonts w:ascii="Arial" w:hAnsi="Arial" w:cs="Arial"/>
          <w:i/>
          <w:sz w:val="20"/>
          <w:szCs w:val="20"/>
        </w:rPr>
        <w:t>Tolok</w:t>
      </w:r>
      <w:proofErr w:type="spellEnd"/>
      <w:r w:rsidRPr="00B7377A">
        <w:rPr>
          <w:rFonts w:ascii="Arial" w:hAnsi="Arial" w:cs="Arial"/>
          <w:i/>
          <w:sz w:val="20"/>
          <w:szCs w:val="20"/>
        </w:rPr>
        <w:t xml:space="preserve"> </w:t>
      </w:r>
      <w:proofErr w:type="spellStart"/>
      <w:r w:rsidRPr="00B7377A">
        <w:rPr>
          <w:rFonts w:ascii="Arial" w:hAnsi="Arial" w:cs="Arial"/>
          <w:i/>
          <w:sz w:val="20"/>
          <w:szCs w:val="20"/>
        </w:rPr>
        <w:t>Ukur</w:t>
      </w:r>
      <w:proofErr w:type="spellEnd"/>
      <w:r w:rsidRPr="00B7377A">
        <w:rPr>
          <w:rFonts w:ascii="Arial" w:hAnsi="Arial" w:cs="Arial"/>
          <w:i/>
          <w:sz w:val="20"/>
          <w:szCs w:val="20"/>
        </w:rPr>
        <w:t xml:space="preserve"> Badan </w:t>
      </w:r>
      <w:proofErr w:type="spellStart"/>
      <w:r w:rsidRPr="00B7377A">
        <w:rPr>
          <w:rFonts w:ascii="Arial" w:hAnsi="Arial" w:cs="Arial"/>
          <w:i/>
          <w:sz w:val="20"/>
          <w:szCs w:val="20"/>
        </w:rPr>
        <w:t>Peradilan</w:t>
      </w:r>
      <w:proofErr w:type="spellEnd"/>
      <w:r w:rsidRPr="00B7377A">
        <w:rPr>
          <w:rFonts w:ascii="Arial" w:hAnsi="Arial" w:cs="Arial"/>
          <w:i/>
          <w:sz w:val="20"/>
          <w:szCs w:val="20"/>
        </w:rPr>
        <w:t xml:space="preserve"> </w:t>
      </w:r>
      <w:proofErr w:type="spellStart"/>
      <w:r w:rsidRPr="00B7377A">
        <w:rPr>
          <w:rFonts w:ascii="Arial" w:hAnsi="Arial" w:cs="Arial"/>
          <w:i/>
          <w:sz w:val="20"/>
          <w:szCs w:val="20"/>
        </w:rPr>
        <w:t>Administrasi</w:t>
      </w:r>
      <w:proofErr w:type="spellEnd"/>
      <w:r w:rsidRPr="00B7377A">
        <w:rPr>
          <w:rFonts w:ascii="Arial" w:hAnsi="Arial" w:cs="Arial"/>
          <w:i/>
          <w:sz w:val="20"/>
          <w:szCs w:val="20"/>
        </w:rPr>
        <w:t xml:space="preserve"> di Indonesia</w:t>
      </w:r>
      <w:r w:rsidRPr="00B7377A">
        <w:rPr>
          <w:rFonts w:ascii="Arial" w:hAnsi="Arial" w:cs="Arial"/>
          <w:sz w:val="20"/>
          <w:szCs w:val="20"/>
        </w:rPr>
        <w:t>, Alumni, Bandung, 1985.</w:t>
      </w:r>
    </w:p>
    <w:p w14:paraId="194152AC" w14:textId="77777777" w:rsidR="00856D42" w:rsidRPr="00B7377A" w:rsidRDefault="00856D42" w:rsidP="00EC6B5A">
      <w:pPr>
        <w:spacing w:after="0" w:line="360" w:lineRule="auto"/>
        <w:ind w:left="567" w:hanging="567"/>
        <w:jc w:val="both"/>
        <w:rPr>
          <w:rFonts w:ascii="Arial" w:hAnsi="Arial" w:cs="Arial"/>
          <w:sz w:val="20"/>
          <w:szCs w:val="20"/>
        </w:rPr>
      </w:pPr>
      <w:proofErr w:type="spellStart"/>
      <w:r w:rsidRPr="00B7377A">
        <w:rPr>
          <w:rFonts w:ascii="Arial" w:hAnsi="Arial" w:cs="Arial"/>
          <w:sz w:val="20"/>
          <w:szCs w:val="20"/>
        </w:rPr>
        <w:t>Soemitro</w:t>
      </w:r>
      <w:proofErr w:type="spellEnd"/>
      <w:r w:rsidRPr="00B7377A">
        <w:rPr>
          <w:rFonts w:ascii="Arial" w:hAnsi="Arial" w:cs="Arial"/>
          <w:sz w:val="20"/>
          <w:szCs w:val="20"/>
        </w:rPr>
        <w:t xml:space="preserve">, Ronny </w:t>
      </w:r>
      <w:proofErr w:type="spellStart"/>
      <w:r w:rsidRPr="00B7377A">
        <w:rPr>
          <w:rFonts w:ascii="Arial" w:hAnsi="Arial" w:cs="Arial"/>
          <w:sz w:val="20"/>
          <w:szCs w:val="20"/>
        </w:rPr>
        <w:t>Hanitjio</w:t>
      </w:r>
      <w:proofErr w:type="spellEnd"/>
      <w:r w:rsidRPr="00B7377A">
        <w:rPr>
          <w:rFonts w:ascii="Arial" w:hAnsi="Arial" w:cs="Arial"/>
          <w:sz w:val="20"/>
          <w:szCs w:val="20"/>
        </w:rPr>
        <w:t xml:space="preserve">, </w:t>
      </w:r>
      <w:proofErr w:type="spellStart"/>
      <w:r w:rsidRPr="00B7377A">
        <w:rPr>
          <w:rFonts w:ascii="Arial" w:hAnsi="Arial" w:cs="Arial"/>
          <w:i/>
          <w:sz w:val="20"/>
          <w:szCs w:val="20"/>
        </w:rPr>
        <w:t>Metode</w:t>
      </w:r>
      <w:proofErr w:type="spellEnd"/>
      <w:r w:rsidRPr="00B7377A">
        <w:rPr>
          <w:rFonts w:ascii="Arial" w:hAnsi="Arial" w:cs="Arial"/>
          <w:i/>
          <w:sz w:val="20"/>
          <w:szCs w:val="20"/>
        </w:rPr>
        <w:t xml:space="preserve"> </w:t>
      </w:r>
      <w:proofErr w:type="spellStart"/>
      <w:r w:rsidRPr="00B7377A">
        <w:rPr>
          <w:rFonts w:ascii="Arial" w:hAnsi="Arial" w:cs="Arial"/>
          <w:i/>
          <w:sz w:val="20"/>
          <w:szCs w:val="20"/>
        </w:rPr>
        <w:t>Penelitian</w:t>
      </w:r>
      <w:proofErr w:type="spellEnd"/>
      <w:r w:rsidRPr="00B7377A">
        <w:rPr>
          <w:rFonts w:ascii="Arial" w:hAnsi="Arial" w:cs="Arial"/>
          <w:i/>
          <w:sz w:val="20"/>
          <w:szCs w:val="20"/>
        </w:rPr>
        <w:t xml:space="preserve"> Hukum dan </w:t>
      </w:r>
      <w:proofErr w:type="spellStart"/>
      <w:r w:rsidRPr="00B7377A">
        <w:rPr>
          <w:rFonts w:ascii="Arial" w:hAnsi="Arial" w:cs="Arial"/>
          <w:i/>
          <w:sz w:val="20"/>
          <w:szCs w:val="20"/>
        </w:rPr>
        <w:t>Jurimetri</w:t>
      </w:r>
      <w:proofErr w:type="spellEnd"/>
      <w:r w:rsidRPr="00B7377A">
        <w:rPr>
          <w:rFonts w:ascii="Arial" w:hAnsi="Arial" w:cs="Arial"/>
          <w:sz w:val="20"/>
          <w:szCs w:val="20"/>
        </w:rPr>
        <w:t xml:space="preserve">, </w:t>
      </w:r>
      <w:proofErr w:type="spellStart"/>
      <w:r w:rsidRPr="00B7377A">
        <w:rPr>
          <w:rFonts w:ascii="Arial" w:hAnsi="Arial" w:cs="Arial"/>
          <w:sz w:val="20"/>
          <w:szCs w:val="20"/>
        </w:rPr>
        <w:t>Ghalia</w:t>
      </w:r>
      <w:proofErr w:type="spellEnd"/>
      <w:r w:rsidRPr="00B7377A">
        <w:rPr>
          <w:rFonts w:ascii="Arial" w:hAnsi="Arial" w:cs="Arial"/>
          <w:sz w:val="20"/>
          <w:szCs w:val="20"/>
        </w:rPr>
        <w:t xml:space="preserve"> Indonesia, Jakarta, 1990.</w:t>
      </w:r>
    </w:p>
    <w:p w14:paraId="7A0D41DC" w14:textId="77777777" w:rsidR="00856D42" w:rsidRPr="00B7377A" w:rsidRDefault="00856D42" w:rsidP="00EC6B5A">
      <w:pPr>
        <w:spacing w:after="0" w:line="360" w:lineRule="auto"/>
        <w:ind w:left="567" w:hanging="567"/>
        <w:jc w:val="both"/>
        <w:rPr>
          <w:rFonts w:ascii="Arial" w:hAnsi="Arial" w:cs="Arial"/>
          <w:sz w:val="20"/>
          <w:szCs w:val="20"/>
        </w:rPr>
      </w:pPr>
      <w:r w:rsidRPr="00B7377A">
        <w:rPr>
          <w:rFonts w:ascii="Arial" w:hAnsi="Arial" w:cs="Arial"/>
          <w:sz w:val="20"/>
          <w:szCs w:val="20"/>
        </w:rPr>
        <w:t>Susanto, Sri Nur Hari, 2020, “</w:t>
      </w:r>
      <w:proofErr w:type="spellStart"/>
      <w:r w:rsidRPr="00B7377A">
        <w:rPr>
          <w:rFonts w:ascii="Arial" w:hAnsi="Arial" w:cs="Arial"/>
          <w:i/>
          <w:sz w:val="20"/>
          <w:szCs w:val="20"/>
        </w:rPr>
        <w:t>Larangan</w:t>
      </w:r>
      <w:proofErr w:type="spellEnd"/>
      <w:r w:rsidRPr="00B7377A">
        <w:rPr>
          <w:rFonts w:ascii="Arial" w:hAnsi="Arial" w:cs="Arial"/>
          <w:i/>
          <w:sz w:val="20"/>
          <w:szCs w:val="20"/>
        </w:rPr>
        <w:t xml:space="preserve"> Ultra Vires (</w:t>
      </w:r>
      <w:proofErr w:type="spellStart"/>
      <w:r w:rsidRPr="00B7377A">
        <w:rPr>
          <w:rFonts w:ascii="Arial" w:hAnsi="Arial" w:cs="Arial"/>
          <w:i/>
          <w:sz w:val="20"/>
          <w:szCs w:val="20"/>
        </w:rPr>
        <w:t>Exces</w:t>
      </w:r>
      <w:proofErr w:type="spellEnd"/>
      <w:r w:rsidRPr="00B7377A">
        <w:rPr>
          <w:rFonts w:ascii="Arial" w:hAnsi="Arial" w:cs="Arial"/>
          <w:i/>
          <w:sz w:val="20"/>
          <w:szCs w:val="20"/>
        </w:rPr>
        <w:t xml:space="preserve"> De </w:t>
      </w:r>
      <w:proofErr w:type="spellStart"/>
      <w:r w:rsidRPr="00B7377A">
        <w:rPr>
          <w:rFonts w:ascii="Arial" w:hAnsi="Arial" w:cs="Arial"/>
          <w:i/>
          <w:sz w:val="20"/>
          <w:szCs w:val="20"/>
        </w:rPr>
        <w:t>Pouvoir</w:t>
      </w:r>
      <w:proofErr w:type="spellEnd"/>
      <w:r w:rsidRPr="00B7377A">
        <w:rPr>
          <w:rFonts w:ascii="Arial" w:hAnsi="Arial" w:cs="Arial"/>
          <w:i/>
          <w:sz w:val="20"/>
          <w:szCs w:val="20"/>
        </w:rPr>
        <w:t xml:space="preserve">) </w:t>
      </w:r>
      <w:proofErr w:type="spellStart"/>
      <w:r w:rsidRPr="00B7377A">
        <w:rPr>
          <w:rFonts w:ascii="Arial" w:hAnsi="Arial" w:cs="Arial"/>
          <w:i/>
          <w:sz w:val="20"/>
          <w:szCs w:val="20"/>
        </w:rPr>
        <w:t>dalam</w:t>
      </w:r>
      <w:proofErr w:type="spellEnd"/>
      <w:r w:rsidRPr="00B7377A">
        <w:rPr>
          <w:rFonts w:ascii="Arial" w:hAnsi="Arial" w:cs="Arial"/>
          <w:i/>
          <w:sz w:val="20"/>
          <w:szCs w:val="20"/>
        </w:rPr>
        <w:t xml:space="preserve"> Tindakan </w:t>
      </w:r>
      <w:proofErr w:type="spellStart"/>
      <w:r w:rsidRPr="00B7377A">
        <w:rPr>
          <w:rFonts w:ascii="Arial" w:hAnsi="Arial" w:cs="Arial"/>
          <w:i/>
          <w:sz w:val="20"/>
          <w:szCs w:val="20"/>
        </w:rPr>
        <w:t>Pemerintahan</w:t>
      </w:r>
      <w:proofErr w:type="spellEnd"/>
      <w:r w:rsidRPr="00B7377A">
        <w:rPr>
          <w:rFonts w:ascii="Arial" w:hAnsi="Arial" w:cs="Arial"/>
          <w:i/>
          <w:sz w:val="20"/>
          <w:szCs w:val="20"/>
        </w:rPr>
        <w:t xml:space="preserve"> (</w:t>
      </w:r>
      <w:proofErr w:type="spellStart"/>
      <w:r w:rsidRPr="00B7377A">
        <w:rPr>
          <w:rFonts w:ascii="Arial" w:hAnsi="Arial" w:cs="Arial"/>
          <w:i/>
          <w:sz w:val="20"/>
          <w:szCs w:val="20"/>
        </w:rPr>
        <w:t>Studi</w:t>
      </w:r>
      <w:proofErr w:type="spellEnd"/>
      <w:r w:rsidRPr="00B7377A">
        <w:rPr>
          <w:rFonts w:ascii="Arial" w:hAnsi="Arial" w:cs="Arial"/>
          <w:i/>
          <w:sz w:val="20"/>
          <w:szCs w:val="20"/>
        </w:rPr>
        <w:t xml:space="preserve"> </w:t>
      </w:r>
      <w:proofErr w:type="spellStart"/>
      <w:r w:rsidRPr="00B7377A">
        <w:rPr>
          <w:rFonts w:ascii="Arial" w:hAnsi="Arial" w:cs="Arial"/>
          <w:i/>
          <w:sz w:val="20"/>
          <w:szCs w:val="20"/>
        </w:rPr>
        <w:t>Komparasi</w:t>
      </w:r>
      <w:proofErr w:type="spellEnd"/>
      <w:r w:rsidRPr="00B7377A">
        <w:rPr>
          <w:rFonts w:ascii="Arial" w:hAnsi="Arial" w:cs="Arial"/>
          <w:i/>
          <w:sz w:val="20"/>
          <w:szCs w:val="20"/>
        </w:rPr>
        <w:t xml:space="preserve"> </w:t>
      </w:r>
      <w:proofErr w:type="spellStart"/>
      <w:r w:rsidRPr="00B7377A">
        <w:rPr>
          <w:rFonts w:ascii="Arial" w:hAnsi="Arial" w:cs="Arial"/>
          <w:i/>
          <w:sz w:val="20"/>
          <w:szCs w:val="20"/>
        </w:rPr>
        <w:t>Konsep</w:t>
      </w:r>
      <w:proofErr w:type="spellEnd"/>
      <w:r w:rsidRPr="00B7377A">
        <w:rPr>
          <w:rFonts w:ascii="Arial" w:hAnsi="Arial" w:cs="Arial"/>
          <w:i/>
          <w:sz w:val="20"/>
          <w:szCs w:val="20"/>
        </w:rPr>
        <w:t xml:space="preserve"> Antara </w:t>
      </w:r>
      <w:proofErr w:type="spellStart"/>
      <w:r w:rsidRPr="00B7377A">
        <w:rPr>
          <w:rFonts w:ascii="Arial" w:hAnsi="Arial" w:cs="Arial"/>
          <w:i/>
          <w:sz w:val="20"/>
          <w:szCs w:val="20"/>
        </w:rPr>
        <w:t>Sistem</w:t>
      </w:r>
      <w:proofErr w:type="spellEnd"/>
      <w:r w:rsidRPr="00B7377A">
        <w:rPr>
          <w:rFonts w:ascii="Arial" w:hAnsi="Arial" w:cs="Arial"/>
          <w:i/>
          <w:sz w:val="20"/>
          <w:szCs w:val="20"/>
        </w:rPr>
        <w:t xml:space="preserve"> Hukum Anglo Saxon Dan </w:t>
      </w:r>
      <w:proofErr w:type="spellStart"/>
      <w:r w:rsidRPr="00B7377A">
        <w:rPr>
          <w:rFonts w:ascii="Arial" w:hAnsi="Arial" w:cs="Arial"/>
          <w:i/>
          <w:sz w:val="20"/>
          <w:szCs w:val="20"/>
        </w:rPr>
        <w:t>Sistem</w:t>
      </w:r>
      <w:proofErr w:type="spellEnd"/>
      <w:r w:rsidRPr="00B7377A">
        <w:rPr>
          <w:rFonts w:ascii="Arial" w:hAnsi="Arial" w:cs="Arial"/>
          <w:i/>
          <w:sz w:val="20"/>
          <w:szCs w:val="20"/>
        </w:rPr>
        <w:t xml:space="preserve"> Hukum </w:t>
      </w:r>
      <w:proofErr w:type="spellStart"/>
      <w:r w:rsidRPr="00B7377A">
        <w:rPr>
          <w:rFonts w:ascii="Arial" w:hAnsi="Arial" w:cs="Arial"/>
          <w:i/>
          <w:sz w:val="20"/>
          <w:szCs w:val="20"/>
        </w:rPr>
        <w:t>Kontinental</w:t>
      </w:r>
      <w:proofErr w:type="spellEnd"/>
      <w:r w:rsidRPr="00B7377A">
        <w:rPr>
          <w:rFonts w:ascii="Arial" w:hAnsi="Arial" w:cs="Arial"/>
          <w:i/>
          <w:sz w:val="20"/>
          <w:szCs w:val="20"/>
        </w:rPr>
        <w:t>)</w:t>
      </w:r>
      <w:r w:rsidRPr="00B7377A">
        <w:rPr>
          <w:rFonts w:ascii="Arial" w:hAnsi="Arial" w:cs="Arial"/>
          <w:sz w:val="20"/>
          <w:szCs w:val="20"/>
        </w:rPr>
        <w:t>”, Administrative Law &amp; Governance Journal Volume 3 Issue 2, June 2020, 2020.</w:t>
      </w:r>
    </w:p>
    <w:p w14:paraId="610E4021" w14:textId="75BFBADA" w:rsidR="001322AD" w:rsidRPr="006712A8" w:rsidRDefault="001322AD" w:rsidP="00856D42">
      <w:pPr>
        <w:tabs>
          <w:tab w:val="left" w:pos="284"/>
        </w:tabs>
        <w:spacing w:after="0" w:line="240" w:lineRule="auto"/>
        <w:ind w:left="852" w:hanging="567"/>
        <w:jc w:val="both"/>
        <w:rPr>
          <w:rFonts w:ascii="Arial" w:hAnsi="Arial" w:cs="Arial"/>
          <w:sz w:val="20"/>
          <w:szCs w:val="20"/>
        </w:rPr>
      </w:pPr>
      <w:r w:rsidRPr="006712A8">
        <w:rPr>
          <w:rFonts w:ascii="Arial" w:hAnsi="Arial" w:cs="Arial"/>
          <w:sz w:val="20"/>
          <w:szCs w:val="20"/>
        </w:rPr>
        <w:t xml:space="preserve"> </w:t>
      </w:r>
    </w:p>
    <w:p w14:paraId="4D9679D6" w14:textId="187D559D" w:rsidR="004F487F" w:rsidRPr="00CF1775" w:rsidRDefault="004F487F" w:rsidP="001322AD">
      <w:pPr>
        <w:pStyle w:val="FootnoteText"/>
        <w:ind w:left="851" w:hanging="851"/>
        <w:jc w:val="both"/>
        <w:rPr>
          <w:rFonts w:ascii="Arial" w:hAnsi="Arial" w:cs="Arial"/>
        </w:rPr>
      </w:pPr>
    </w:p>
    <w:sectPr w:rsidR="004F487F" w:rsidRPr="00CF1775" w:rsidSect="006A5AF3">
      <w:headerReference w:type="default" r:id="rId16"/>
      <w:type w:val="continuous"/>
      <w:pgSz w:w="11906" w:h="16838" w:code="9"/>
      <w:pgMar w:top="1418" w:right="1418" w:bottom="1418" w:left="1701"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C5CBC" w14:textId="77777777" w:rsidR="00B715A1" w:rsidRDefault="00B715A1" w:rsidP="00317A05">
      <w:pPr>
        <w:spacing w:after="0" w:line="240" w:lineRule="auto"/>
      </w:pPr>
      <w:r>
        <w:separator/>
      </w:r>
    </w:p>
  </w:endnote>
  <w:endnote w:type="continuationSeparator" w:id="0">
    <w:p w14:paraId="390E83B3" w14:textId="77777777" w:rsidR="00B715A1" w:rsidRDefault="00B715A1" w:rsidP="00317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F">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7781E" w14:textId="76C74065" w:rsidR="00E86A43" w:rsidRDefault="00E86A43">
    <w:pPr>
      <w:pStyle w:val="Footer"/>
      <w:jc w:val="center"/>
    </w:pPr>
  </w:p>
  <w:p w14:paraId="07D7CC7A" w14:textId="77777777" w:rsidR="00E86A43" w:rsidRDefault="00E86A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F427D" w14:textId="77777777" w:rsidR="00B715A1" w:rsidRDefault="00B715A1" w:rsidP="00317A05">
      <w:pPr>
        <w:spacing w:after="0" w:line="240" w:lineRule="auto"/>
      </w:pPr>
      <w:r>
        <w:separator/>
      </w:r>
    </w:p>
  </w:footnote>
  <w:footnote w:type="continuationSeparator" w:id="0">
    <w:p w14:paraId="669B5EDB" w14:textId="77777777" w:rsidR="00B715A1" w:rsidRDefault="00B715A1" w:rsidP="00317A05">
      <w:pPr>
        <w:spacing w:after="0" w:line="240" w:lineRule="auto"/>
      </w:pPr>
      <w:r>
        <w:continuationSeparator/>
      </w:r>
    </w:p>
  </w:footnote>
  <w:footnote w:id="1">
    <w:p w14:paraId="69A489A8" w14:textId="77777777" w:rsidR="00856D42" w:rsidRPr="00856D42" w:rsidRDefault="00856D42" w:rsidP="00856D42">
      <w:pPr>
        <w:pStyle w:val="FootnoteText"/>
        <w:ind w:firstLine="720"/>
        <w:jc w:val="both"/>
        <w:rPr>
          <w:rFonts w:ascii="Arial" w:hAnsi="Arial" w:cs="Arial"/>
          <w:sz w:val="16"/>
          <w:szCs w:val="16"/>
        </w:rPr>
      </w:pPr>
      <w:r w:rsidRPr="00856D42">
        <w:rPr>
          <w:rStyle w:val="FootnoteReference"/>
          <w:rFonts w:ascii="Arial" w:hAnsi="Arial" w:cs="Arial"/>
          <w:sz w:val="16"/>
          <w:szCs w:val="16"/>
        </w:rPr>
        <w:footnoteRef/>
      </w:r>
      <w:r w:rsidRPr="00856D42">
        <w:rPr>
          <w:rFonts w:ascii="Arial" w:hAnsi="Arial" w:cs="Arial"/>
          <w:sz w:val="16"/>
          <w:szCs w:val="16"/>
        </w:rPr>
        <w:t xml:space="preserve"> Pasal 1 angka 1 Undang-Undang Nomor 40 Tahun 2014 tentang Perasuransian.</w:t>
      </w:r>
    </w:p>
  </w:footnote>
  <w:footnote w:id="2">
    <w:p w14:paraId="6841F23B" w14:textId="77777777" w:rsidR="00856D42" w:rsidRPr="00856D42" w:rsidRDefault="00856D42" w:rsidP="00856D42">
      <w:pPr>
        <w:pStyle w:val="FootnoteText"/>
        <w:ind w:firstLine="720"/>
        <w:jc w:val="both"/>
        <w:rPr>
          <w:rFonts w:ascii="Arial" w:hAnsi="Arial" w:cs="Arial"/>
          <w:sz w:val="16"/>
          <w:szCs w:val="16"/>
        </w:rPr>
      </w:pPr>
      <w:r w:rsidRPr="00856D42">
        <w:rPr>
          <w:rStyle w:val="FootnoteReference"/>
          <w:rFonts w:ascii="Arial" w:hAnsi="Arial" w:cs="Arial"/>
          <w:sz w:val="16"/>
          <w:szCs w:val="16"/>
        </w:rPr>
        <w:footnoteRef/>
      </w:r>
      <w:r w:rsidRPr="00856D42">
        <w:rPr>
          <w:rFonts w:ascii="Arial" w:hAnsi="Arial" w:cs="Arial"/>
          <w:sz w:val="16"/>
          <w:szCs w:val="16"/>
        </w:rPr>
        <w:t xml:space="preserve"> Pasal 1 angka </w:t>
      </w:r>
      <w:proofErr w:type="gramStart"/>
      <w:r w:rsidRPr="00856D42">
        <w:rPr>
          <w:rFonts w:ascii="Arial" w:hAnsi="Arial" w:cs="Arial"/>
          <w:sz w:val="16"/>
          <w:szCs w:val="16"/>
        </w:rPr>
        <w:t>25  Peraturan</w:t>
      </w:r>
      <w:proofErr w:type="gramEnd"/>
      <w:r w:rsidRPr="00856D42">
        <w:rPr>
          <w:rFonts w:ascii="Arial" w:hAnsi="Arial" w:cs="Arial"/>
          <w:sz w:val="16"/>
          <w:szCs w:val="16"/>
        </w:rPr>
        <w:t xml:space="preserve"> Otoritas Jasa Keuangan Nomor 69/POJK.05/2016 tentang Penyelenggaraan Usaha Perusahaan Asuransi, Perusahaan Asuransi Syariah, Perusahaan Reasuransi, dan Perusahaan Reasuransi Syariah.</w:t>
      </w:r>
    </w:p>
  </w:footnote>
  <w:footnote w:id="3">
    <w:p w14:paraId="44F6B978" w14:textId="77777777" w:rsidR="00856D42" w:rsidRPr="00856D42" w:rsidRDefault="00856D42" w:rsidP="00856D42">
      <w:pPr>
        <w:pStyle w:val="FootnoteText"/>
        <w:ind w:firstLine="720"/>
        <w:jc w:val="both"/>
        <w:rPr>
          <w:rFonts w:ascii="Arial" w:hAnsi="Arial" w:cs="Arial"/>
          <w:sz w:val="16"/>
          <w:szCs w:val="16"/>
          <w:lang w:val="id-ID"/>
        </w:rPr>
      </w:pPr>
      <w:r w:rsidRPr="00856D42">
        <w:rPr>
          <w:rStyle w:val="FootnoteReference"/>
          <w:rFonts w:ascii="Arial" w:hAnsi="Arial" w:cs="Arial"/>
          <w:sz w:val="16"/>
          <w:szCs w:val="16"/>
        </w:rPr>
        <w:footnoteRef/>
      </w:r>
      <w:r w:rsidRPr="00856D42">
        <w:rPr>
          <w:rFonts w:ascii="Arial" w:hAnsi="Arial" w:cs="Arial"/>
          <w:sz w:val="16"/>
          <w:szCs w:val="16"/>
        </w:rPr>
        <w:t xml:space="preserve"> </w:t>
      </w:r>
      <w:r w:rsidRPr="00856D42">
        <w:rPr>
          <w:rFonts w:ascii="Arial" w:hAnsi="Arial" w:cs="Arial"/>
          <w:sz w:val="16"/>
          <w:szCs w:val="16"/>
          <w:lang w:val="id-ID"/>
        </w:rPr>
        <w:t xml:space="preserve">Ronny Hanitjio Soemitro, </w:t>
      </w:r>
      <w:r w:rsidRPr="00856D42">
        <w:rPr>
          <w:rFonts w:ascii="Arial" w:hAnsi="Arial" w:cs="Arial"/>
          <w:i/>
          <w:sz w:val="16"/>
          <w:szCs w:val="16"/>
          <w:lang w:val="id-ID"/>
        </w:rPr>
        <w:t>Metode Penelitian Hukum dan Jurimetri</w:t>
      </w:r>
      <w:r w:rsidRPr="00856D42">
        <w:rPr>
          <w:rFonts w:ascii="Arial" w:hAnsi="Arial" w:cs="Arial"/>
          <w:sz w:val="16"/>
          <w:szCs w:val="16"/>
          <w:lang w:val="id-ID"/>
        </w:rPr>
        <w:t xml:space="preserve">, Jakarta: Ghalia Indonesia, 1990, </w:t>
      </w:r>
      <w:r w:rsidRPr="00856D42">
        <w:rPr>
          <w:rFonts w:ascii="Arial" w:hAnsi="Arial" w:cs="Arial"/>
          <w:sz w:val="16"/>
          <w:szCs w:val="16"/>
        </w:rPr>
        <w:t xml:space="preserve">hal. </w:t>
      </w:r>
      <w:r w:rsidRPr="00856D42">
        <w:rPr>
          <w:rFonts w:ascii="Arial" w:hAnsi="Arial" w:cs="Arial"/>
          <w:sz w:val="16"/>
          <w:szCs w:val="16"/>
          <w:lang w:val="id-ID"/>
        </w:rPr>
        <w:t>10.</w:t>
      </w:r>
    </w:p>
  </w:footnote>
  <w:footnote w:id="4">
    <w:p w14:paraId="483609FC" w14:textId="77777777" w:rsidR="00856D42" w:rsidRPr="00856D42" w:rsidRDefault="00856D42" w:rsidP="00856D42">
      <w:pPr>
        <w:pStyle w:val="FootnoteText"/>
        <w:ind w:firstLine="720"/>
        <w:jc w:val="both"/>
        <w:rPr>
          <w:rFonts w:ascii="Arial" w:hAnsi="Arial" w:cs="Arial"/>
          <w:sz w:val="16"/>
          <w:szCs w:val="16"/>
          <w:lang w:val="id-ID"/>
        </w:rPr>
      </w:pPr>
      <w:r w:rsidRPr="00856D42">
        <w:rPr>
          <w:rStyle w:val="FootnoteReference"/>
          <w:rFonts w:ascii="Arial" w:hAnsi="Arial" w:cs="Arial"/>
          <w:sz w:val="16"/>
          <w:szCs w:val="16"/>
        </w:rPr>
        <w:footnoteRef/>
      </w:r>
      <w:r w:rsidRPr="00856D42">
        <w:rPr>
          <w:rFonts w:ascii="Arial" w:hAnsi="Arial" w:cs="Arial"/>
          <w:sz w:val="16"/>
          <w:szCs w:val="16"/>
        </w:rPr>
        <w:t xml:space="preserve"> </w:t>
      </w:r>
      <w:r w:rsidRPr="00856D42">
        <w:rPr>
          <w:rFonts w:ascii="Arial" w:hAnsi="Arial" w:cs="Arial"/>
          <w:sz w:val="16"/>
          <w:szCs w:val="16"/>
          <w:lang w:val="id-ID"/>
        </w:rPr>
        <w:t>Soerjono Soekanto dan Sri Mamudji, “</w:t>
      </w:r>
      <w:r w:rsidRPr="00856D42">
        <w:rPr>
          <w:rFonts w:ascii="Arial" w:hAnsi="Arial" w:cs="Arial"/>
          <w:i/>
          <w:sz w:val="16"/>
          <w:szCs w:val="16"/>
          <w:lang w:val="id-ID"/>
        </w:rPr>
        <w:t>Penelitian Hukum Normatif Suatu Tinjauan Singkat</w:t>
      </w:r>
      <w:r w:rsidRPr="00856D42">
        <w:rPr>
          <w:rFonts w:ascii="Arial" w:hAnsi="Arial" w:cs="Arial"/>
          <w:sz w:val="16"/>
          <w:szCs w:val="16"/>
          <w:lang w:val="id-ID"/>
        </w:rPr>
        <w:t>”, Jakarta: Rajawali Pers, 2003, hlm. 98.</w:t>
      </w:r>
    </w:p>
  </w:footnote>
  <w:footnote w:id="5">
    <w:p w14:paraId="5C29D6C5" w14:textId="77777777" w:rsidR="00856D42" w:rsidRPr="00856D42" w:rsidRDefault="00856D42" w:rsidP="00856D42">
      <w:pPr>
        <w:pStyle w:val="FootnoteText"/>
        <w:ind w:firstLine="720"/>
        <w:jc w:val="both"/>
        <w:rPr>
          <w:rFonts w:ascii="Arial" w:hAnsi="Arial" w:cs="Arial"/>
          <w:sz w:val="16"/>
          <w:szCs w:val="16"/>
          <w:lang w:val="id-ID"/>
        </w:rPr>
      </w:pPr>
      <w:r w:rsidRPr="00856D42">
        <w:rPr>
          <w:rStyle w:val="FootnoteReference"/>
          <w:rFonts w:ascii="Arial" w:hAnsi="Arial" w:cs="Arial"/>
          <w:sz w:val="16"/>
          <w:szCs w:val="16"/>
        </w:rPr>
        <w:footnoteRef/>
      </w:r>
      <w:r w:rsidRPr="00856D42">
        <w:rPr>
          <w:rFonts w:ascii="Arial" w:hAnsi="Arial" w:cs="Arial"/>
          <w:sz w:val="16"/>
          <w:szCs w:val="16"/>
        </w:rPr>
        <w:t xml:space="preserve"> </w:t>
      </w:r>
      <w:r w:rsidRPr="00856D42">
        <w:rPr>
          <w:rFonts w:ascii="Arial" w:hAnsi="Arial" w:cs="Arial"/>
          <w:sz w:val="16"/>
          <w:szCs w:val="16"/>
          <w:lang w:val="id-ID"/>
        </w:rPr>
        <w:t xml:space="preserve">Ronny Hanitjio Soemitro, </w:t>
      </w:r>
      <w:r w:rsidRPr="00856D42">
        <w:rPr>
          <w:rFonts w:ascii="Arial" w:hAnsi="Arial" w:cs="Arial"/>
          <w:i/>
          <w:sz w:val="16"/>
          <w:szCs w:val="16"/>
          <w:lang w:val="id-ID"/>
        </w:rPr>
        <w:t>Ibid</w:t>
      </w:r>
      <w:r w:rsidRPr="00856D42">
        <w:rPr>
          <w:rFonts w:ascii="Arial" w:hAnsi="Arial" w:cs="Arial"/>
          <w:sz w:val="16"/>
          <w:szCs w:val="16"/>
          <w:lang w:val="id-ID"/>
        </w:rPr>
        <w:t>, hlm. 97.</w:t>
      </w:r>
    </w:p>
  </w:footnote>
  <w:footnote w:id="6">
    <w:p w14:paraId="4C2135AF" w14:textId="77777777" w:rsidR="00856D42" w:rsidRPr="00856D42" w:rsidRDefault="00856D42" w:rsidP="00856D42">
      <w:pPr>
        <w:pStyle w:val="FootnoteText"/>
        <w:ind w:firstLine="720"/>
        <w:jc w:val="both"/>
        <w:rPr>
          <w:rFonts w:ascii="Arial" w:hAnsi="Arial" w:cs="Arial"/>
          <w:sz w:val="16"/>
          <w:szCs w:val="16"/>
          <w:lang w:val="id-ID"/>
        </w:rPr>
      </w:pPr>
      <w:r w:rsidRPr="00856D42">
        <w:rPr>
          <w:rStyle w:val="FootnoteReference"/>
          <w:rFonts w:ascii="Arial" w:hAnsi="Arial" w:cs="Arial"/>
          <w:sz w:val="16"/>
          <w:szCs w:val="16"/>
        </w:rPr>
        <w:footnoteRef/>
      </w:r>
      <w:r w:rsidRPr="00856D42">
        <w:rPr>
          <w:rFonts w:ascii="Arial" w:hAnsi="Arial" w:cs="Arial"/>
          <w:sz w:val="16"/>
          <w:szCs w:val="16"/>
        </w:rPr>
        <w:t xml:space="preserve"> </w:t>
      </w:r>
      <w:r w:rsidRPr="00856D42">
        <w:rPr>
          <w:rFonts w:ascii="Arial" w:hAnsi="Arial" w:cs="Arial"/>
          <w:sz w:val="16"/>
          <w:szCs w:val="16"/>
          <w:lang w:val="id-ID"/>
        </w:rPr>
        <w:t xml:space="preserve">Ronny Hanitjio Soemitro, </w:t>
      </w:r>
      <w:r w:rsidRPr="00856D42">
        <w:rPr>
          <w:rFonts w:ascii="Arial" w:hAnsi="Arial" w:cs="Arial"/>
          <w:i/>
          <w:sz w:val="16"/>
          <w:szCs w:val="16"/>
          <w:lang w:val="id-ID"/>
        </w:rPr>
        <w:t>Metode Penelitian Hukum dan Jurimetri</w:t>
      </w:r>
      <w:r w:rsidRPr="00856D42">
        <w:rPr>
          <w:rFonts w:ascii="Arial" w:hAnsi="Arial" w:cs="Arial"/>
          <w:sz w:val="16"/>
          <w:szCs w:val="16"/>
          <w:lang w:val="id-ID"/>
        </w:rPr>
        <w:t xml:space="preserve">, Jakarta: Ghalia Indonesia, 1990, </w:t>
      </w:r>
      <w:r w:rsidRPr="00856D42">
        <w:rPr>
          <w:rFonts w:ascii="Arial" w:hAnsi="Arial" w:cs="Arial"/>
          <w:sz w:val="16"/>
          <w:szCs w:val="16"/>
        </w:rPr>
        <w:t xml:space="preserve">hal. </w:t>
      </w:r>
      <w:r w:rsidRPr="00856D42">
        <w:rPr>
          <w:rFonts w:ascii="Arial" w:hAnsi="Arial" w:cs="Arial"/>
          <w:sz w:val="16"/>
          <w:szCs w:val="16"/>
          <w:lang w:val="id-ID"/>
        </w:rPr>
        <w:t>10.</w:t>
      </w:r>
    </w:p>
  </w:footnote>
  <w:footnote w:id="7">
    <w:p w14:paraId="3115468E" w14:textId="77777777" w:rsidR="00856D42" w:rsidRPr="00856D42" w:rsidRDefault="00856D42" w:rsidP="00856D42">
      <w:pPr>
        <w:pStyle w:val="FootnoteText"/>
        <w:ind w:firstLine="720"/>
        <w:jc w:val="both"/>
        <w:rPr>
          <w:rFonts w:ascii="Arial" w:hAnsi="Arial" w:cs="Arial"/>
          <w:sz w:val="16"/>
          <w:szCs w:val="16"/>
        </w:rPr>
      </w:pPr>
      <w:r w:rsidRPr="00856D42">
        <w:rPr>
          <w:rStyle w:val="FootnoteReference"/>
          <w:rFonts w:ascii="Arial" w:hAnsi="Arial" w:cs="Arial"/>
          <w:sz w:val="16"/>
          <w:szCs w:val="16"/>
        </w:rPr>
        <w:footnoteRef/>
      </w:r>
      <w:r w:rsidRPr="00856D42">
        <w:rPr>
          <w:rFonts w:ascii="Arial" w:hAnsi="Arial" w:cs="Arial"/>
          <w:sz w:val="16"/>
          <w:szCs w:val="16"/>
        </w:rPr>
        <w:t xml:space="preserve"> Tanya </w:t>
      </w:r>
      <w:proofErr w:type="spellStart"/>
      <w:r w:rsidRPr="00856D42">
        <w:rPr>
          <w:rFonts w:ascii="Arial" w:hAnsi="Arial" w:cs="Arial"/>
          <w:sz w:val="16"/>
          <w:szCs w:val="16"/>
        </w:rPr>
        <w:t>jawab</w:t>
      </w:r>
      <w:proofErr w:type="spellEnd"/>
      <w:r w:rsidRPr="00856D42">
        <w:rPr>
          <w:rFonts w:ascii="Arial" w:hAnsi="Arial" w:cs="Arial"/>
          <w:sz w:val="16"/>
          <w:szCs w:val="16"/>
        </w:rPr>
        <w:t xml:space="preserve"> </w:t>
      </w:r>
      <w:proofErr w:type="spellStart"/>
      <w:r w:rsidRPr="00856D42">
        <w:rPr>
          <w:rFonts w:ascii="Arial" w:hAnsi="Arial" w:cs="Arial"/>
          <w:sz w:val="16"/>
          <w:szCs w:val="16"/>
        </w:rPr>
        <w:t>secara</w:t>
      </w:r>
      <w:proofErr w:type="spellEnd"/>
      <w:r w:rsidRPr="00856D42">
        <w:rPr>
          <w:rFonts w:ascii="Arial" w:hAnsi="Arial" w:cs="Arial"/>
          <w:sz w:val="16"/>
          <w:szCs w:val="16"/>
        </w:rPr>
        <w:t xml:space="preserve"> tertulis antara penulis dengan Direktorat Pengawasan Asuransi dan BPJS Kesehatan Otoritas Jasa Keuangan melalui surat elektronik pada tanggal 26 Juni 2021.</w:t>
      </w:r>
    </w:p>
  </w:footnote>
  <w:footnote w:id="8">
    <w:p w14:paraId="1840701C" w14:textId="77777777" w:rsidR="00856D42" w:rsidRPr="00856D42" w:rsidRDefault="00856D42" w:rsidP="00856D42">
      <w:pPr>
        <w:pStyle w:val="FootnoteText"/>
        <w:ind w:firstLine="720"/>
        <w:jc w:val="both"/>
        <w:rPr>
          <w:rFonts w:ascii="Arial" w:hAnsi="Arial" w:cs="Arial"/>
          <w:sz w:val="16"/>
          <w:szCs w:val="16"/>
        </w:rPr>
      </w:pPr>
      <w:r w:rsidRPr="00856D42">
        <w:rPr>
          <w:rStyle w:val="FootnoteReference"/>
          <w:rFonts w:ascii="Arial" w:hAnsi="Arial" w:cs="Arial"/>
          <w:sz w:val="16"/>
          <w:szCs w:val="16"/>
        </w:rPr>
        <w:footnoteRef/>
      </w:r>
      <w:r w:rsidRPr="00856D42">
        <w:rPr>
          <w:rFonts w:ascii="Arial" w:hAnsi="Arial" w:cs="Arial"/>
          <w:sz w:val="16"/>
          <w:szCs w:val="16"/>
        </w:rPr>
        <w:t xml:space="preserve"> Tanya jawab secara tertulis antara penulis dengan Bapak Togar Pasaribu selaku Direktur Eksekutif AAJI melalui surat elektronik pada tanggal 24 Juni 2021.</w:t>
      </w:r>
    </w:p>
  </w:footnote>
  <w:footnote w:id="9">
    <w:p w14:paraId="7B199053" w14:textId="77777777" w:rsidR="00856D42" w:rsidRPr="00856D42" w:rsidRDefault="00856D42" w:rsidP="00856D42">
      <w:pPr>
        <w:pStyle w:val="FootnoteText"/>
        <w:ind w:firstLine="720"/>
        <w:jc w:val="both"/>
        <w:rPr>
          <w:rFonts w:ascii="Arial" w:hAnsi="Arial" w:cs="Arial"/>
          <w:sz w:val="16"/>
          <w:szCs w:val="16"/>
        </w:rPr>
      </w:pPr>
      <w:r w:rsidRPr="00856D42">
        <w:rPr>
          <w:rStyle w:val="FootnoteReference"/>
          <w:rFonts w:ascii="Arial" w:hAnsi="Arial" w:cs="Arial"/>
          <w:sz w:val="16"/>
          <w:szCs w:val="16"/>
        </w:rPr>
        <w:footnoteRef/>
      </w:r>
      <w:r w:rsidRPr="00856D42">
        <w:rPr>
          <w:rFonts w:ascii="Arial" w:hAnsi="Arial" w:cs="Arial"/>
          <w:sz w:val="16"/>
          <w:szCs w:val="16"/>
        </w:rPr>
        <w:t xml:space="preserve"> Shandi Patria Airlangga, “Hakikat Penguasa Dalam Negara Hukum Demokratis”, Jurnal Cepalo Volume 3, Nomor 1, Januari-Juni 2019, 2019, hal. 2.</w:t>
      </w:r>
    </w:p>
  </w:footnote>
  <w:footnote w:id="10">
    <w:p w14:paraId="1EC2BC29" w14:textId="77777777" w:rsidR="00856D42" w:rsidRPr="00856D42" w:rsidRDefault="00856D42" w:rsidP="00856D42">
      <w:pPr>
        <w:pStyle w:val="FootnoteText"/>
        <w:ind w:firstLine="720"/>
        <w:jc w:val="both"/>
        <w:rPr>
          <w:rFonts w:ascii="Arial" w:hAnsi="Arial" w:cs="Arial"/>
          <w:sz w:val="16"/>
          <w:szCs w:val="16"/>
        </w:rPr>
      </w:pPr>
      <w:r w:rsidRPr="00856D42">
        <w:rPr>
          <w:rStyle w:val="FootnoteReference"/>
          <w:rFonts w:ascii="Arial" w:hAnsi="Arial" w:cs="Arial"/>
          <w:sz w:val="16"/>
          <w:szCs w:val="16"/>
        </w:rPr>
        <w:footnoteRef/>
      </w:r>
      <w:r w:rsidRPr="00856D42">
        <w:rPr>
          <w:rFonts w:ascii="Arial" w:hAnsi="Arial" w:cs="Arial"/>
          <w:sz w:val="16"/>
          <w:szCs w:val="16"/>
        </w:rPr>
        <w:t xml:space="preserve"> Agus Budi Susilo, “Reformulasi Perbuatan Melanggar Hukum Oleh Badan atau Pejabat Pemerintahan Dalam Konteks Kompetensi Absolut Peradilan Tata Usaha Negara”, Jurnal Hukum dan Peradilan Vol. 2 No. 2 (2013), 2013, hal. 293.</w:t>
      </w:r>
    </w:p>
  </w:footnote>
  <w:footnote w:id="11">
    <w:p w14:paraId="2FB93C0D" w14:textId="77777777" w:rsidR="00856D42" w:rsidRPr="00856D42" w:rsidRDefault="00856D42" w:rsidP="00856D42">
      <w:pPr>
        <w:pStyle w:val="FootnoteText"/>
        <w:ind w:firstLine="720"/>
        <w:jc w:val="both"/>
        <w:rPr>
          <w:rFonts w:ascii="Arial" w:hAnsi="Arial" w:cs="Arial"/>
          <w:sz w:val="16"/>
          <w:szCs w:val="16"/>
        </w:rPr>
      </w:pPr>
      <w:r w:rsidRPr="00856D42">
        <w:rPr>
          <w:rStyle w:val="FootnoteReference"/>
          <w:rFonts w:ascii="Arial" w:hAnsi="Arial" w:cs="Arial"/>
          <w:sz w:val="16"/>
          <w:szCs w:val="16"/>
        </w:rPr>
        <w:footnoteRef/>
      </w:r>
      <w:r w:rsidRPr="00856D42">
        <w:rPr>
          <w:rFonts w:ascii="Arial" w:hAnsi="Arial" w:cs="Arial"/>
          <w:sz w:val="16"/>
          <w:szCs w:val="16"/>
        </w:rPr>
        <w:t xml:space="preserve"> Media-N, “</w:t>
      </w:r>
      <w:r w:rsidRPr="00856D42">
        <w:rPr>
          <w:rFonts w:ascii="Arial" w:hAnsi="Arial" w:cs="Arial"/>
          <w:i/>
          <w:sz w:val="16"/>
          <w:szCs w:val="16"/>
        </w:rPr>
        <w:t>Putusan Kasus Kepailitan Asuransi Jiwa Bumi Asih Jaya</w:t>
      </w:r>
      <w:r w:rsidRPr="00856D42">
        <w:rPr>
          <w:rFonts w:ascii="Arial" w:hAnsi="Arial" w:cs="Arial"/>
          <w:sz w:val="16"/>
          <w:szCs w:val="16"/>
        </w:rPr>
        <w:t xml:space="preserve">”, </w:t>
      </w:r>
      <w:hyperlink r:id="rId1" w:history="1">
        <w:r w:rsidRPr="00856D42">
          <w:rPr>
            <w:rStyle w:val="Hyperlink"/>
            <w:rFonts w:ascii="Arial" w:hAnsi="Arial" w:cs="Arial"/>
            <w:sz w:val="16"/>
            <w:szCs w:val="16"/>
          </w:rPr>
          <w:t>https://media-n.id/putusan-kasus-kepailitan-asuransi-jiwa-bumi-asih-jaya/</w:t>
        </w:r>
      </w:hyperlink>
      <w:r w:rsidRPr="00856D42">
        <w:rPr>
          <w:rFonts w:ascii="Arial" w:hAnsi="Arial" w:cs="Arial"/>
          <w:sz w:val="16"/>
          <w:szCs w:val="16"/>
        </w:rPr>
        <w:t xml:space="preserve"> Diakses pada 25 Maret 2021.</w:t>
      </w:r>
    </w:p>
  </w:footnote>
  <w:footnote w:id="12">
    <w:p w14:paraId="70417950" w14:textId="77777777" w:rsidR="00856D42" w:rsidRPr="00856D42" w:rsidRDefault="00856D42" w:rsidP="00856D42">
      <w:pPr>
        <w:pStyle w:val="FootnoteText"/>
        <w:ind w:firstLine="720"/>
        <w:jc w:val="both"/>
        <w:rPr>
          <w:rFonts w:ascii="Arial" w:hAnsi="Arial" w:cs="Arial"/>
          <w:sz w:val="16"/>
          <w:szCs w:val="16"/>
        </w:rPr>
      </w:pPr>
      <w:r w:rsidRPr="00856D42">
        <w:rPr>
          <w:rStyle w:val="FootnoteReference"/>
          <w:rFonts w:ascii="Arial" w:hAnsi="Arial" w:cs="Arial"/>
          <w:sz w:val="16"/>
          <w:szCs w:val="16"/>
        </w:rPr>
        <w:footnoteRef/>
      </w:r>
      <w:r w:rsidRPr="00856D42">
        <w:rPr>
          <w:rFonts w:ascii="Arial" w:hAnsi="Arial" w:cs="Arial"/>
          <w:sz w:val="16"/>
          <w:szCs w:val="16"/>
        </w:rPr>
        <w:t xml:space="preserve"> Ferrika Sari, “</w:t>
      </w:r>
      <w:r w:rsidRPr="00856D42">
        <w:rPr>
          <w:rFonts w:ascii="Arial" w:hAnsi="Arial" w:cs="Arial"/>
          <w:i/>
          <w:sz w:val="16"/>
          <w:szCs w:val="16"/>
        </w:rPr>
        <w:t>Pailit Kresna Life dinilai bisa memberi kepastian bagi nasabah</w:t>
      </w:r>
      <w:r w:rsidRPr="00856D42">
        <w:rPr>
          <w:rFonts w:ascii="Arial" w:hAnsi="Arial" w:cs="Arial"/>
          <w:sz w:val="16"/>
          <w:szCs w:val="16"/>
        </w:rPr>
        <w:t xml:space="preserve">”, </w:t>
      </w:r>
      <w:hyperlink r:id="rId2" w:history="1">
        <w:r w:rsidRPr="00856D42">
          <w:rPr>
            <w:rStyle w:val="Hyperlink"/>
            <w:rFonts w:ascii="Arial" w:hAnsi="Arial" w:cs="Arial"/>
            <w:sz w:val="16"/>
            <w:szCs w:val="16"/>
          </w:rPr>
          <w:t>https://keuangan.kontan.co.id/news/pailit-kresna-life-dinilai-bisa-memberi-kepastian-bagi-nasabah</w:t>
        </w:r>
      </w:hyperlink>
      <w:r w:rsidRPr="00856D42">
        <w:rPr>
          <w:rFonts w:ascii="Arial" w:hAnsi="Arial" w:cs="Arial"/>
          <w:sz w:val="16"/>
          <w:szCs w:val="16"/>
        </w:rPr>
        <w:t xml:space="preserve"> Diakses pada 19 Juni 2021.</w:t>
      </w:r>
    </w:p>
  </w:footnote>
  <w:footnote w:id="13">
    <w:p w14:paraId="1AD7F3EA" w14:textId="77777777" w:rsidR="00856D42" w:rsidRPr="00856D42" w:rsidRDefault="00856D42" w:rsidP="00856D42">
      <w:pPr>
        <w:pStyle w:val="FootnoteText"/>
        <w:ind w:firstLine="720"/>
        <w:jc w:val="both"/>
        <w:rPr>
          <w:rFonts w:ascii="Arial" w:hAnsi="Arial" w:cs="Arial"/>
          <w:sz w:val="16"/>
          <w:szCs w:val="16"/>
        </w:rPr>
      </w:pPr>
      <w:r w:rsidRPr="00856D42">
        <w:rPr>
          <w:rStyle w:val="FootnoteReference"/>
          <w:rFonts w:ascii="Arial" w:hAnsi="Arial" w:cs="Arial"/>
          <w:sz w:val="16"/>
          <w:szCs w:val="16"/>
        </w:rPr>
        <w:footnoteRef/>
      </w:r>
      <w:r w:rsidRPr="00856D42">
        <w:rPr>
          <w:rFonts w:ascii="Arial" w:hAnsi="Arial" w:cs="Arial"/>
          <w:sz w:val="16"/>
          <w:szCs w:val="16"/>
        </w:rPr>
        <w:t xml:space="preserve"> Muhammad </w:t>
      </w:r>
      <w:proofErr w:type="spellStart"/>
      <w:r w:rsidRPr="00856D42">
        <w:rPr>
          <w:rFonts w:ascii="Arial" w:hAnsi="Arial" w:cs="Arial"/>
          <w:sz w:val="16"/>
          <w:szCs w:val="16"/>
        </w:rPr>
        <w:t>Tohir</w:t>
      </w:r>
      <w:proofErr w:type="spellEnd"/>
      <w:r w:rsidRPr="00856D42">
        <w:rPr>
          <w:rFonts w:ascii="Arial" w:hAnsi="Arial" w:cs="Arial"/>
          <w:sz w:val="16"/>
          <w:szCs w:val="16"/>
        </w:rPr>
        <w:t>, “</w:t>
      </w:r>
      <w:proofErr w:type="spellStart"/>
      <w:r w:rsidRPr="00856D42">
        <w:rPr>
          <w:rFonts w:ascii="Arial" w:hAnsi="Arial" w:cs="Arial"/>
          <w:i/>
          <w:sz w:val="16"/>
          <w:szCs w:val="16"/>
        </w:rPr>
        <w:t>Pertanggungjawaban</w:t>
      </w:r>
      <w:proofErr w:type="spellEnd"/>
      <w:r w:rsidRPr="00856D42">
        <w:rPr>
          <w:rFonts w:ascii="Arial" w:hAnsi="Arial" w:cs="Arial"/>
          <w:i/>
          <w:sz w:val="16"/>
          <w:szCs w:val="16"/>
        </w:rPr>
        <w:t xml:space="preserve"> Lembaga Negara dalam Pelaksanaan Good Governance secara Yuridis dan Politis Menurut Hukum</w:t>
      </w:r>
      <w:r w:rsidRPr="00856D42">
        <w:rPr>
          <w:rFonts w:ascii="Arial" w:hAnsi="Arial" w:cs="Arial"/>
          <w:sz w:val="16"/>
          <w:szCs w:val="16"/>
        </w:rPr>
        <w:t xml:space="preserve">”, hal. 4. </w:t>
      </w:r>
      <w:hyperlink r:id="rId3" w:history="1">
        <w:r w:rsidRPr="00856D42">
          <w:rPr>
            <w:rStyle w:val="Hyperlink"/>
            <w:rFonts w:ascii="Arial" w:hAnsi="Arial" w:cs="Arial"/>
            <w:sz w:val="16"/>
            <w:szCs w:val="16"/>
          </w:rPr>
          <w:t>http://fh.unitaspalembang.ac.id/wp-content/uploads/2018/11/Pertanggung-jawaban-Lembaga-Negara-dalam-Pelaksanaan-Good-Governance-secara-Yuridis-dan-Politis-menurut-Hukum-Administrasi-Negara.pdf</w:t>
        </w:r>
      </w:hyperlink>
      <w:r w:rsidRPr="00856D42">
        <w:rPr>
          <w:rFonts w:ascii="Arial" w:hAnsi="Arial" w:cs="Arial"/>
          <w:sz w:val="16"/>
          <w:szCs w:val="16"/>
        </w:rPr>
        <w:t xml:space="preserve"> Diakses pada pada 6 Mei 2021.</w:t>
      </w:r>
    </w:p>
  </w:footnote>
  <w:footnote w:id="14">
    <w:p w14:paraId="69B5299A" w14:textId="77777777" w:rsidR="00856D42" w:rsidRPr="00856D42" w:rsidRDefault="00856D42" w:rsidP="00856D42">
      <w:pPr>
        <w:pStyle w:val="FootnoteText"/>
        <w:ind w:firstLine="720"/>
        <w:jc w:val="both"/>
        <w:rPr>
          <w:rFonts w:ascii="Arial" w:hAnsi="Arial" w:cs="Arial"/>
          <w:sz w:val="16"/>
          <w:szCs w:val="16"/>
        </w:rPr>
      </w:pPr>
      <w:r w:rsidRPr="00856D42">
        <w:rPr>
          <w:rStyle w:val="FootnoteReference"/>
          <w:rFonts w:ascii="Arial" w:hAnsi="Arial" w:cs="Arial"/>
          <w:sz w:val="16"/>
          <w:szCs w:val="16"/>
        </w:rPr>
        <w:footnoteRef/>
      </w:r>
      <w:r w:rsidRPr="00856D42">
        <w:rPr>
          <w:rFonts w:ascii="Arial" w:hAnsi="Arial" w:cs="Arial"/>
          <w:sz w:val="16"/>
          <w:szCs w:val="16"/>
        </w:rPr>
        <w:t xml:space="preserve">   HR. Ridwan, </w:t>
      </w:r>
      <w:r w:rsidRPr="00856D42">
        <w:rPr>
          <w:rFonts w:ascii="Arial" w:hAnsi="Arial" w:cs="Arial"/>
          <w:i/>
          <w:sz w:val="16"/>
          <w:szCs w:val="16"/>
        </w:rPr>
        <w:t>Hukum Administrasi Negara</w:t>
      </w:r>
      <w:r w:rsidRPr="00856D42">
        <w:rPr>
          <w:rFonts w:ascii="Arial" w:hAnsi="Arial" w:cs="Arial"/>
          <w:sz w:val="16"/>
          <w:szCs w:val="16"/>
        </w:rPr>
        <w:t>, Jakarta: Raja Grafindo Persada, 2006, hal. 352.</w:t>
      </w:r>
    </w:p>
  </w:footnote>
  <w:footnote w:id="15">
    <w:p w14:paraId="6609F1BA" w14:textId="77777777" w:rsidR="00856D42" w:rsidRPr="00856D42" w:rsidRDefault="00856D42" w:rsidP="00856D42">
      <w:pPr>
        <w:pStyle w:val="FootnoteText"/>
        <w:ind w:firstLine="720"/>
        <w:jc w:val="both"/>
        <w:rPr>
          <w:rFonts w:ascii="Arial" w:hAnsi="Arial" w:cs="Arial"/>
          <w:sz w:val="16"/>
          <w:szCs w:val="16"/>
        </w:rPr>
      </w:pPr>
      <w:r w:rsidRPr="00856D42">
        <w:rPr>
          <w:rStyle w:val="FootnoteReference"/>
          <w:rFonts w:ascii="Arial" w:hAnsi="Arial" w:cs="Arial"/>
          <w:sz w:val="16"/>
          <w:szCs w:val="16"/>
        </w:rPr>
        <w:footnoteRef/>
      </w:r>
      <w:r w:rsidRPr="00856D42">
        <w:rPr>
          <w:rFonts w:ascii="Arial" w:hAnsi="Arial" w:cs="Arial"/>
          <w:sz w:val="16"/>
          <w:szCs w:val="16"/>
        </w:rPr>
        <w:t xml:space="preserve"> Sri Nur Hari Susanto, “Larangan Ultra Vires (Exces De Pouvoir) dalam Tindakan Pemerintahan (Studi Komparasi Konsep Antara Sistem Hukum Anglo Saxon Dan Sistem Hukum Kontinental)”, Administrative Law &amp; Governance Journal Volume 3 Issue 2, June 2020, 2020, hal. 262.</w:t>
      </w:r>
    </w:p>
  </w:footnote>
  <w:footnote w:id="16">
    <w:p w14:paraId="268B6548" w14:textId="77777777" w:rsidR="00856D42" w:rsidRPr="00856D42" w:rsidRDefault="00856D42" w:rsidP="00856D42">
      <w:pPr>
        <w:pStyle w:val="FootnoteText"/>
        <w:ind w:firstLine="720"/>
        <w:jc w:val="both"/>
        <w:rPr>
          <w:rFonts w:ascii="Arial" w:hAnsi="Arial" w:cs="Arial"/>
          <w:sz w:val="16"/>
          <w:szCs w:val="16"/>
        </w:rPr>
      </w:pPr>
      <w:r w:rsidRPr="00856D42">
        <w:rPr>
          <w:rStyle w:val="FootnoteReference"/>
          <w:rFonts w:ascii="Arial" w:hAnsi="Arial" w:cs="Arial"/>
          <w:sz w:val="16"/>
          <w:szCs w:val="16"/>
        </w:rPr>
        <w:footnoteRef/>
      </w:r>
      <w:r w:rsidRPr="00856D42">
        <w:rPr>
          <w:rFonts w:ascii="Arial" w:hAnsi="Arial" w:cs="Arial"/>
          <w:sz w:val="16"/>
          <w:szCs w:val="16"/>
        </w:rPr>
        <w:t xml:space="preserve"> Anna Erliyana, “Judicial Control Terhadap Kewenangan Administrasi Negara: Tinjauan Aspek Liability (Tanggung Jawab) dan Remedy (Pemulihan Ganti Rugi)”, Jurnal Hukum dan Pembangunan Januari - Juni 1998, 1998, hal. 102. </w:t>
      </w:r>
    </w:p>
  </w:footnote>
  <w:footnote w:id="17">
    <w:p w14:paraId="4CB94689" w14:textId="77777777" w:rsidR="00856D42" w:rsidRPr="00856D42" w:rsidRDefault="00856D42" w:rsidP="00856D42">
      <w:pPr>
        <w:pStyle w:val="FootnoteText"/>
        <w:ind w:firstLine="720"/>
        <w:jc w:val="both"/>
        <w:rPr>
          <w:rFonts w:ascii="Arial" w:hAnsi="Arial" w:cs="Arial"/>
          <w:sz w:val="16"/>
          <w:szCs w:val="16"/>
        </w:rPr>
      </w:pPr>
      <w:r w:rsidRPr="00856D42">
        <w:rPr>
          <w:rStyle w:val="FootnoteReference"/>
          <w:rFonts w:ascii="Arial" w:hAnsi="Arial" w:cs="Arial"/>
          <w:sz w:val="16"/>
          <w:szCs w:val="16"/>
        </w:rPr>
        <w:footnoteRef/>
      </w:r>
      <w:r w:rsidRPr="00856D42">
        <w:rPr>
          <w:rFonts w:ascii="Arial" w:hAnsi="Arial" w:cs="Arial"/>
          <w:sz w:val="16"/>
          <w:szCs w:val="16"/>
        </w:rPr>
        <w:t xml:space="preserve"> Sjachran Basah, </w:t>
      </w:r>
      <w:r w:rsidRPr="00856D42">
        <w:rPr>
          <w:rFonts w:ascii="Arial" w:hAnsi="Arial" w:cs="Arial"/>
          <w:i/>
          <w:sz w:val="16"/>
          <w:szCs w:val="16"/>
        </w:rPr>
        <w:t>Eksistensi dan Tolok Ukur Badan Peradilan Administrasi di Indonesia</w:t>
      </w:r>
      <w:r w:rsidRPr="00856D42">
        <w:rPr>
          <w:rFonts w:ascii="Arial" w:hAnsi="Arial" w:cs="Arial"/>
          <w:sz w:val="16"/>
          <w:szCs w:val="16"/>
        </w:rPr>
        <w:t>, Bandung: Alumni, 1985, hal. 238-239.</w:t>
      </w:r>
    </w:p>
  </w:footnote>
  <w:footnote w:id="18">
    <w:p w14:paraId="7AD3C544" w14:textId="77777777" w:rsidR="00856D42" w:rsidRPr="00856D42" w:rsidRDefault="00856D42" w:rsidP="00856D42">
      <w:pPr>
        <w:spacing w:after="0" w:line="240" w:lineRule="auto"/>
        <w:ind w:firstLine="720"/>
        <w:jc w:val="both"/>
        <w:rPr>
          <w:rFonts w:ascii="Arial" w:hAnsi="Arial" w:cs="Arial"/>
          <w:sz w:val="16"/>
          <w:szCs w:val="16"/>
        </w:rPr>
      </w:pPr>
      <w:r w:rsidRPr="00856D42">
        <w:rPr>
          <w:rStyle w:val="FootnoteReference"/>
          <w:rFonts w:ascii="Arial" w:hAnsi="Arial" w:cs="Arial"/>
          <w:sz w:val="16"/>
          <w:szCs w:val="16"/>
        </w:rPr>
        <w:footnoteRef/>
      </w:r>
      <w:r w:rsidRPr="00856D42">
        <w:rPr>
          <w:rFonts w:ascii="Arial" w:hAnsi="Arial" w:cs="Arial"/>
          <w:sz w:val="16"/>
          <w:szCs w:val="16"/>
        </w:rPr>
        <w:t xml:space="preserve"> Aurelio Clinton Ivan Lay, “Efektivitas Whistleblowing System Dalam Mencegah Fraud”, Jurnal Ilmiah Mahasiswa Fakultas Ekonomi dan Bisnis Vol. 8 No. 1, 2016, hal. 3.</w:t>
      </w:r>
    </w:p>
  </w:footnote>
  <w:footnote w:id="19">
    <w:p w14:paraId="2943B731" w14:textId="77777777" w:rsidR="00856D42" w:rsidRPr="00856D42" w:rsidRDefault="00856D42" w:rsidP="00856D42">
      <w:pPr>
        <w:pStyle w:val="FootnoteText"/>
        <w:ind w:firstLine="720"/>
        <w:jc w:val="both"/>
        <w:rPr>
          <w:rFonts w:ascii="Arial" w:hAnsi="Arial" w:cs="Arial"/>
          <w:sz w:val="16"/>
          <w:szCs w:val="16"/>
        </w:rPr>
      </w:pPr>
      <w:r w:rsidRPr="00856D42">
        <w:rPr>
          <w:rStyle w:val="FootnoteReference"/>
          <w:rFonts w:ascii="Arial" w:hAnsi="Arial" w:cs="Arial"/>
          <w:sz w:val="16"/>
          <w:szCs w:val="16"/>
        </w:rPr>
        <w:footnoteRef/>
      </w:r>
      <w:r w:rsidRPr="00856D42">
        <w:rPr>
          <w:rFonts w:ascii="Arial" w:hAnsi="Arial" w:cs="Arial"/>
          <w:sz w:val="16"/>
          <w:szCs w:val="16"/>
        </w:rPr>
        <w:t xml:space="preserve"> Otoritas Jasa Keuangan, “OJK Whistle Blowing System (OJK WBS)”, </w:t>
      </w:r>
      <w:hyperlink r:id="rId4" w:history="1">
        <w:r w:rsidRPr="00856D42">
          <w:rPr>
            <w:rStyle w:val="Hyperlink"/>
            <w:rFonts w:ascii="Arial" w:hAnsi="Arial" w:cs="Arial"/>
            <w:sz w:val="16"/>
            <w:szCs w:val="16"/>
          </w:rPr>
          <w:t>https://ojk.go.id/wbs</w:t>
        </w:r>
      </w:hyperlink>
      <w:r w:rsidRPr="00856D42">
        <w:rPr>
          <w:rFonts w:ascii="Arial" w:hAnsi="Arial" w:cs="Arial"/>
          <w:sz w:val="16"/>
          <w:szCs w:val="16"/>
        </w:rPr>
        <w:t xml:space="preserve"> Diakses pada 23 Juli 2021.</w:t>
      </w:r>
    </w:p>
  </w:footnote>
  <w:footnote w:id="20">
    <w:p w14:paraId="25D7A573" w14:textId="77777777" w:rsidR="00856D42" w:rsidRPr="00856D42" w:rsidRDefault="00856D42" w:rsidP="00856D42">
      <w:pPr>
        <w:pStyle w:val="FootnoteText"/>
        <w:ind w:firstLine="720"/>
        <w:jc w:val="both"/>
        <w:rPr>
          <w:rFonts w:ascii="Arial" w:hAnsi="Arial" w:cs="Arial"/>
          <w:sz w:val="16"/>
          <w:szCs w:val="16"/>
        </w:rPr>
      </w:pPr>
      <w:r w:rsidRPr="00856D42">
        <w:rPr>
          <w:rStyle w:val="FootnoteReference"/>
          <w:rFonts w:ascii="Arial" w:hAnsi="Arial" w:cs="Arial"/>
          <w:sz w:val="16"/>
          <w:szCs w:val="16"/>
        </w:rPr>
        <w:footnoteRef/>
      </w:r>
      <w:r w:rsidRPr="00856D42">
        <w:rPr>
          <w:rFonts w:ascii="Arial" w:hAnsi="Arial" w:cs="Arial"/>
          <w:sz w:val="16"/>
          <w:szCs w:val="16"/>
        </w:rPr>
        <w:t xml:space="preserve"> </w:t>
      </w:r>
      <w:proofErr w:type="spellStart"/>
      <w:r w:rsidRPr="00856D42">
        <w:rPr>
          <w:rFonts w:ascii="Arial" w:hAnsi="Arial" w:cs="Arial"/>
          <w:sz w:val="16"/>
          <w:szCs w:val="16"/>
        </w:rPr>
        <w:t>Laporan</w:t>
      </w:r>
      <w:proofErr w:type="spellEnd"/>
      <w:r w:rsidRPr="00856D42">
        <w:rPr>
          <w:rFonts w:ascii="Arial" w:hAnsi="Arial" w:cs="Arial"/>
          <w:sz w:val="16"/>
          <w:szCs w:val="16"/>
        </w:rPr>
        <w:t xml:space="preserve"> internal OJK dapat diajukan melalui form pengaduan pada laman OJK WBS </w:t>
      </w:r>
      <w:hyperlink r:id="rId5" w:history="1">
        <w:r w:rsidRPr="00856D42">
          <w:rPr>
            <w:rStyle w:val="Hyperlink"/>
            <w:rFonts w:ascii="Arial" w:hAnsi="Arial" w:cs="Arial"/>
            <w:sz w:val="16"/>
            <w:szCs w:val="16"/>
          </w:rPr>
          <w:t>https://ojk.go.id/wbs</w:t>
        </w:r>
      </w:hyperlink>
      <w:r w:rsidRPr="00856D42">
        <w:rPr>
          <w:rFonts w:ascii="Arial" w:hAnsi="Arial" w:cs="Arial"/>
          <w:sz w:val="16"/>
          <w:szCs w:val="16"/>
        </w:rPr>
        <w:t xml:space="preserve"> atau melalui surat elektronik kepada </w:t>
      </w:r>
      <w:hyperlink r:id="rId6" w:history="1">
        <w:r w:rsidRPr="00856D42">
          <w:rPr>
            <w:rStyle w:val="Hyperlink"/>
            <w:rFonts w:ascii="Arial" w:hAnsi="Arial" w:cs="Arial"/>
            <w:sz w:val="16"/>
            <w:szCs w:val="16"/>
          </w:rPr>
          <w:t>ojk.wbs@rsm.id</w:t>
        </w:r>
      </w:hyperlink>
      <w:r w:rsidRPr="00856D42">
        <w:rPr>
          <w:rFonts w:ascii="Arial" w:hAnsi="Arial" w:cs="Arial"/>
          <w:sz w:val="16"/>
          <w:szCs w:val="16"/>
        </w:rPr>
        <w:t xml:space="preserve">. </w:t>
      </w:r>
    </w:p>
  </w:footnote>
  <w:footnote w:id="21">
    <w:p w14:paraId="5CF2EDAA" w14:textId="77777777" w:rsidR="00856D42" w:rsidRPr="00856D42" w:rsidRDefault="00856D42" w:rsidP="00856D42">
      <w:pPr>
        <w:pStyle w:val="FootnoteText"/>
        <w:ind w:firstLine="720"/>
        <w:jc w:val="both"/>
        <w:rPr>
          <w:rFonts w:ascii="Arial" w:hAnsi="Arial" w:cs="Arial"/>
          <w:sz w:val="16"/>
          <w:szCs w:val="16"/>
        </w:rPr>
      </w:pPr>
      <w:r w:rsidRPr="00856D42">
        <w:rPr>
          <w:rStyle w:val="FootnoteReference"/>
          <w:rFonts w:ascii="Arial" w:hAnsi="Arial" w:cs="Arial"/>
          <w:sz w:val="16"/>
          <w:szCs w:val="16"/>
        </w:rPr>
        <w:footnoteRef/>
      </w:r>
      <w:r w:rsidRPr="00856D42">
        <w:rPr>
          <w:rFonts w:ascii="Arial" w:hAnsi="Arial" w:cs="Arial"/>
          <w:sz w:val="16"/>
          <w:szCs w:val="16"/>
        </w:rPr>
        <w:t xml:space="preserve"> Herman, “</w:t>
      </w:r>
      <w:proofErr w:type="spellStart"/>
      <w:r w:rsidRPr="00856D42">
        <w:rPr>
          <w:rFonts w:ascii="Arial" w:hAnsi="Arial" w:cs="Arial"/>
          <w:sz w:val="16"/>
          <w:szCs w:val="16"/>
        </w:rPr>
        <w:t>Perlindungan</w:t>
      </w:r>
      <w:proofErr w:type="spellEnd"/>
      <w:r w:rsidRPr="00856D42">
        <w:rPr>
          <w:rFonts w:ascii="Arial" w:hAnsi="Arial" w:cs="Arial"/>
          <w:sz w:val="16"/>
          <w:szCs w:val="16"/>
        </w:rPr>
        <w:t xml:space="preserve"> Hukum Warga Negara Terhadap Tindakan Pemerintah Dalam Membuat Keputusan Administrasi Negara”, Jurnal Komunikasi Hukum Volume 1, Nomor 1, Februari 2015, 2015, hal. 49.</w:t>
      </w:r>
    </w:p>
  </w:footnote>
  <w:footnote w:id="22">
    <w:p w14:paraId="6E947822" w14:textId="77777777" w:rsidR="00856D42" w:rsidRPr="00856D42" w:rsidRDefault="00856D42" w:rsidP="00856D42">
      <w:pPr>
        <w:pStyle w:val="FootnoteText"/>
        <w:ind w:firstLine="720"/>
        <w:jc w:val="both"/>
        <w:rPr>
          <w:rFonts w:ascii="Arial" w:hAnsi="Arial" w:cs="Arial"/>
          <w:sz w:val="16"/>
          <w:szCs w:val="16"/>
        </w:rPr>
      </w:pPr>
      <w:r w:rsidRPr="00856D42">
        <w:rPr>
          <w:rStyle w:val="FootnoteReference"/>
          <w:rFonts w:ascii="Arial" w:hAnsi="Arial" w:cs="Arial"/>
          <w:sz w:val="16"/>
          <w:szCs w:val="16"/>
        </w:rPr>
        <w:footnoteRef/>
      </w:r>
      <w:r w:rsidRPr="00856D42">
        <w:rPr>
          <w:rFonts w:ascii="Arial" w:hAnsi="Arial" w:cs="Arial"/>
          <w:sz w:val="16"/>
          <w:szCs w:val="16"/>
        </w:rPr>
        <w:t xml:space="preserve"> Pasal 70 dan 71 Undang-Undang Nomor 30 Tahun 2014 tentang Administrasi Pemerintahan.</w:t>
      </w:r>
    </w:p>
  </w:footnote>
  <w:footnote w:id="23">
    <w:p w14:paraId="50D1A756" w14:textId="77777777" w:rsidR="00856D42" w:rsidRPr="00856D42" w:rsidRDefault="00856D42" w:rsidP="00856D42">
      <w:pPr>
        <w:pStyle w:val="FootnoteText"/>
        <w:ind w:firstLine="720"/>
        <w:jc w:val="both"/>
        <w:rPr>
          <w:rFonts w:ascii="Arial" w:hAnsi="Arial" w:cs="Arial"/>
          <w:sz w:val="16"/>
          <w:szCs w:val="16"/>
        </w:rPr>
      </w:pPr>
      <w:r w:rsidRPr="00856D42">
        <w:rPr>
          <w:rStyle w:val="FootnoteReference"/>
          <w:rFonts w:ascii="Arial" w:hAnsi="Arial" w:cs="Arial"/>
          <w:sz w:val="16"/>
          <w:szCs w:val="16"/>
        </w:rPr>
        <w:footnoteRef/>
      </w:r>
      <w:r w:rsidRPr="00856D42">
        <w:rPr>
          <w:rFonts w:ascii="Arial" w:hAnsi="Arial" w:cs="Arial"/>
          <w:sz w:val="16"/>
          <w:szCs w:val="16"/>
        </w:rPr>
        <w:t xml:space="preserve"> Penjelasan umum UU OJK.</w:t>
      </w:r>
    </w:p>
  </w:footnote>
  <w:footnote w:id="24">
    <w:p w14:paraId="160D792B" w14:textId="77777777" w:rsidR="00856D42" w:rsidRPr="00856D42" w:rsidRDefault="00856D42" w:rsidP="00856D42">
      <w:pPr>
        <w:pStyle w:val="FootnoteText"/>
        <w:ind w:firstLine="720"/>
        <w:jc w:val="both"/>
        <w:rPr>
          <w:rFonts w:ascii="Arial" w:hAnsi="Arial" w:cs="Arial"/>
          <w:sz w:val="16"/>
          <w:szCs w:val="16"/>
        </w:rPr>
      </w:pPr>
      <w:r w:rsidRPr="00856D42">
        <w:rPr>
          <w:rStyle w:val="FootnoteReference"/>
          <w:rFonts w:ascii="Arial" w:hAnsi="Arial" w:cs="Arial"/>
          <w:sz w:val="16"/>
          <w:szCs w:val="16"/>
        </w:rPr>
        <w:footnoteRef/>
      </w:r>
      <w:r w:rsidRPr="00856D42">
        <w:rPr>
          <w:rFonts w:ascii="Arial" w:hAnsi="Arial" w:cs="Arial"/>
          <w:sz w:val="16"/>
          <w:szCs w:val="16"/>
        </w:rPr>
        <w:t xml:space="preserve"> Ridwan, “Pertanggungjawaban Publik Pemerintah dalam Perspektif Hukum Administrasi Negara”, Jurnal Hukum. No. 22 VOL. 10. Januari, 2003, hal. 28.</w:t>
      </w:r>
    </w:p>
  </w:footnote>
  <w:footnote w:id="25">
    <w:p w14:paraId="1DEE21D1" w14:textId="77777777" w:rsidR="00856D42" w:rsidRPr="00856D42" w:rsidRDefault="00856D42" w:rsidP="00856D42">
      <w:pPr>
        <w:pStyle w:val="FootnoteText"/>
        <w:ind w:firstLine="720"/>
        <w:jc w:val="both"/>
        <w:rPr>
          <w:rFonts w:ascii="Arial" w:hAnsi="Arial" w:cs="Arial"/>
          <w:sz w:val="16"/>
          <w:szCs w:val="16"/>
        </w:rPr>
      </w:pPr>
      <w:r w:rsidRPr="00856D42">
        <w:rPr>
          <w:rStyle w:val="FootnoteReference"/>
          <w:rFonts w:ascii="Arial" w:hAnsi="Arial" w:cs="Arial"/>
          <w:sz w:val="16"/>
          <w:szCs w:val="16"/>
        </w:rPr>
        <w:footnoteRef/>
      </w:r>
      <w:r w:rsidRPr="00856D42">
        <w:rPr>
          <w:rFonts w:ascii="Arial" w:hAnsi="Arial" w:cs="Arial"/>
          <w:sz w:val="16"/>
          <w:szCs w:val="16"/>
        </w:rPr>
        <w:t xml:space="preserve"> </w:t>
      </w:r>
      <w:r w:rsidRPr="00856D42">
        <w:rPr>
          <w:rFonts w:ascii="Arial" w:hAnsi="Arial" w:cs="Arial"/>
          <w:i/>
          <w:sz w:val="16"/>
          <w:szCs w:val="16"/>
        </w:rPr>
        <w:t>Ibid</w:t>
      </w:r>
      <w:r w:rsidRPr="00856D42">
        <w:rPr>
          <w:rFonts w:ascii="Arial" w:hAnsi="Arial" w:cs="Arial"/>
          <w:sz w:val="16"/>
          <w:szCs w:val="16"/>
        </w:rPr>
        <w:t>, hal. 36.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675" w:type="dxa"/>
      <w:tblLook w:val="01E0" w:firstRow="1" w:lastRow="1" w:firstColumn="1" w:lastColumn="1" w:noHBand="0" w:noVBand="0"/>
    </w:tblPr>
    <w:tblGrid>
      <w:gridCol w:w="7779"/>
      <w:gridCol w:w="1152"/>
    </w:tblGrid>
    <w:tr w:rsidR="00E86A43" w14:paraId="1FB31D30" w14:textId="77777777" w:rsidTr="007E5920">
      <w:tc>
        <w:tcPr>
          <w:tcW w:w="0" w:type="auto"/>
          <w:tcBorders>
            <w:right w:val="single" w:sz="6" w:space="0" w:color="000000"/>
          </w:tcBorders>
        </w:tcPr>
        <w:p w14:paraId="53FC36C3" w14:textId="77777777" w:rsidR="00E86A43" w:rsidRPr="00B1108A" w:rsidRDefault="00E86A43" w:rsidP="00E86A43">
          <w:pPr>
            <w:pStyle w:val="Header"/>
            <w:spacing w:after="0" w:line="240" w:lineRule="auto"/>
            <w:jc w:val="right"/>
            <w:rPr>
              <w:rFonts w:ascii="Arial" w:hAnsi="Arial" w:cs="Arial"/>
              <w:i/>
              <w:sz w:val="16"/>
              <w:szCs w:val="16"/>
            </w:rPr>
          </w:pPr>
          <w:r>
            <w:rPr>
              <w:rFonts w:ascii="Times New Roman" w:hAnsi="Times New Roman"/>
              <w:noProof/>
              <w:sz w:val="24"/>
              <w:szCs w:val="24"/>
            </w:rPr>
            <w:drawing>
              <wp:anchor distT="0" distB="0" distL="114300" distR="114300" simplePos="0" relativeHeight="251665920" behindDoc="0" locked="0" layoutInCell="1" allowOverlap="1" wp14:anchorId="2C432E07" wp14:editId="28499F02">
                <wp:simplePos x="0" y="0"/>
                <wp:positionH relativeFrom="column">
                  <wp:posOffset>-451485</wp:posOffset>
                </wp:positionH>
                <wp:positionV relativeFrom="paragraph">
                  <wp:posOffset>0</wp:posOffset>
                </wp:positionV>
                <wp:extent cx="1385570" cy="285750"/>
                <wp:effectExtent l="19050" t="0" r="5080" b="0"/>
                <wp:wrapNone/>
                <wp:docPr id="12" name="Picture 12" descr="5_61568911226783665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_6156891122678366554-6"/>
                        <pic:cNvPicPr>
                          <a:picLocks noChangeAspect="1" noChangeArrowheads="1"/>
                        </pic:cNvPicPr>
                      </pic:nvPicPr>
                      <pic:blipFill>
                        <a:blip r:embed="rId1"/>
                        <a:srcRect/>
                        <a:stretch>
                          <a:fillRect/>
                        </a:stretch>
                      </pic:blipFill>
                      <pic:spPr bwMode="auto">
                        <a:xfrm>
                          <a:off x="0" y="0"/>
                          <a:ext cx="1385570" cy="285750"/>
                        </a:xfrm>
                        <a:prstGeom prst="rect">
                          <a:avLst/>
                        </a:prstGeom>
                        <a:noFill/>
                      </pic:spPr>
                    </pic:pic>
                  </a:graphicData>
                </a:graphic>
              </wp:anchor>
            </w:drawing>
          </w:r>
          <w:proofErr w:type="spellStart"/>
          <w:r w:rsidRPr="00B1108A">
            <w:rPr>
              <w:rFonts w:ascii="Arial" w:hAnsi="Arial" w:cs="Arial"/>
              <w:i/>
              <w:sz w:val="16"/>
              <w:szCs w:val="16"/>
              <w:lang w:val="en-GB"/>
            </w:rPr>
            <w:t>Jurnal</w:t>
          </w:r>
          <w:proofErr w:type="spellEnd"/>
          <w:r w:rsidRPr="00B1108A">
            <w:rPr>
              <w:rFonts w:ascii="Arial" w:hAnsi="Arial" w:cs="Arial"/>
              <w:i/>
              <w:sz w:val="16"/>
              <w:szCs w:val="16"/>
              <w:lang w:val="en-GB"/>
            </w:rPr>
            <w:t xml:space="preserve"> Hukum dan </w:t>
          </w:r>
          <w:proofErr w:type="spellStart"/>
          <w:r w:rsidRPr="00B1108A">
            <w:rPr>
              <w:rFonts w:ascii="Arial" w:hAnsi="Arial" w:cs="Arial"/>
              <w:i/>
              <w:sz w:val="16"/>
              <w:szCs w:val="16"/>
              <w:lang w:val="en-GB"/>
            </w:rPr>
            <w:t>Kemasyarakatan</w:t>
          </w:r>
          <w:proofErr w:type="spellEnd"/>
          <w:r w:rsidRPr="00B1108A">
            <w:rPr>
              <w:rFonts w:ascii="Arial" w:hAnsi="Arial" w:cs="Arial"/>
              <w:i/>
              <w:sz w:val="16"/>
              <w:szCs w:val="16"/>
              <w:lang w:val="en-GB"/>
            </w:rPr>
            <w:t xml:space="preserve"> Al-Hikmah</w:t>
          </w:r>
        </w:p>
        <w:p w14:paraId="0DCDBFF8" w14:textId="61ECCEAE" w:rsidR="00E86A43" w:rsidRPr="00B1108A" w:rsidRDefault="00E86A43" w:rsidP="00E86A43">
          <w:pPr>
            <w:pStyle w:val="Header"/>
            <w:spacing w:after="0" w:line="240" w:lineRule="auto"/>
            <w:jc w:val="right"/>
            <w:rPr>
              <w:b/>
              <w:bCs/>
            </w:rPr>
          </w:pPr>
          <w:r w:rsidRPr="00B1108A">
            <w:rPr>
              <w:rFonts w:ascii="Arial" w:hAnsi="Arial" w:cs="Arial"/>
              <w:i/>
              <w:sz w:val="16"/>
              <w:szCs w:val="16"/>
              <w:lang w:val="en-GB"/>
            </w:rPr>
            <w:t xml:space="preserve">Vol. </w:t>
          </w:r>
          <w:proofErr w:type="gramStart"/>
          <w:r>
            <w:rPr>
              <w:rFonts w:ascii="Arial" w:hAnsi="Arial" w:cs="Arial"/>
              <w:i/>
              <w:sz w:val="16"/>
              <w:szCs w:val="16"/>
              <w:lang w:val="en-GB"/>
            </w:rPr>
            <w:t xml:space="preserve">2 </w:t>
          </w:r>
          <w:r w:rsidRPr="00B1108A">
            <w:rPr>
              <w:rFonts w:ascii="Arial" w:hAnsi="Arial" w:cs="Arial"/>
              <w:i/>
              <w:sz w:val="16"/>
              <w:szCs w:val="16"/>
              <w:lang w:val="en-GB"/>
            </w:rPr>
            <w:t xml:space="preserve"> No.</w:t>
          </w:r>
          <w:proofErr w:type="gramEnd"/>
          <w:r w:rsidR="00512C7D">
            <w:rPr>
              <w:rFonts w:ascii="Arial" w:hAnsi="Arial" w:cs="Arial"/>
              <w:i/>
              <w:sz w:val="16"/>
              <w:szCs w:val="16"/>
              <w:lang w:val="en-GB"/>
            </w:rPr>
            <w:t xml:space="preserve"> 3</w:t>
          </w:r>
          <w:r w:rsidRPr="00B1108A">
            <w:rPr>
              <w:rFonts w:ascii="Arial" w:hAnsi="Arial" w:cs="Arial"/>
              <w:i/>
              <w:sz w:val="16"/>
              <w:szCs w:val="16"/>
              <w:lang w:val="en-GB"/>
            </w:rPr>
            <w:t xml:space="preserve">, </w:t>
          </w:r>
          <w:r w:rsidR="00512C7D">
            <w:rPr>
              <w:rFonts w:ascii="Arial" w:hAnsi="Arial" w:cs="Arial"/>
              <w:i/>
              <w:sz w:val="16"/>
              <w:szCs w:val="16"/>
              <w:lang w:val="en-GB"/>
            </w:rPr>
            <w:t xml:space="preserve">September </w:t>
          </w:r>
          <w:r w:rsidRPr="00B1108A">
            <w:rPr>
              <w:rFonts w:ascii="Arial" w:hAnsi="Arial" w:cs="Arial"/>
              <w:i/>
              <w:sz w:val="16"/>
              <w:szCs w:val="16"/>
              <w:lang w:val="en-GB"/>
            </w:rPr>
            <w:t>202</w:t>
          </w:r>
          <w:r>
            <w:rPr>
              <w:rFonts w:ascii="Arial" w:hAnsi="Arial" w:cs="Arial"/>
              <w:i/>
              <w:sz w:val="16"/>
              <w:szCs w:val="16"/>
              <w:lang w:val="en-GB"/>
            </w:rPr>
            <w:t>1</w:t>
          </w:r>
        </w:p>
      </w:tc>
      <w:tc>
        <w:tcPr>
          <w:tcW w:w="1152" w:type="dxa"/>
          <w:tcBorders>
            <w:left w:val="single" w:sz="6" w:space="0" w:color="000000"/>
          </w:tcBorders>
        </w:tcPr>
        <w:p w14:paraId="294A3A81" w14:textId="77777777" w:rsidR="00E86A43" w:rsidRPr="00B1108A" w:rsidRDefault="00E86A43" w:rsidP="00E86A43">
          <w:pPr>
            <w:pStyle w:val="Header"/>
            <w:spacing w:after="0" w:line="240" w:lineRule="auto"/>
            <w:rPr>
              <w:b/>
            </w:rPr>
          </w:pPr>
          <w:r>
            <w:fldChar w:fldCharType="begin"/>
          </w:r>
          <w:r>
            <w:instrText xml:space="preserve"> PAGE   \* MERGEFORMAT </w:instrText>
          </w:r>
          <w:r>
            <w:fldChar w:fldCharType="separate"/>
          </w:r>
          <w:r>
            <w:t>3</w:t>
          </w:r>
          <w:r>
            <w:rPr>
              <w:noProof/>
            </w:rPr>
            <w:fldChar w:fldCharType="end"/>
          </w:r>
        </w:p>
      </w:tc>
    </w:tr>
  </w:tbl>
  <w:p w14:paraId="3573885D" w14:textId="77777777" w:rsidR="00E86A43" w:rsidRPr="00126F14" w:rsidRDefault="00E86A43" w:rsidP="00E86A43">
    <w:pPr>
      <w:pStyle w:val="Header"/>
      <w:spacing w:after="0" w:line="240" w:lineRule="auto"/>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675" w:type="dxa"/>
      <w:tblLook w:val="01E0" w:firstRow="1" w:lastRow="1" w:firstColumn="1" w:lastColumn="1" w:noHBand="0" w:noVBand="0"/>
    </w:tblPr>
    <w:tblGrid>
      <w:gridCol w:w="7635"/>
      <w:gridCol w:w="1152"/>
    </w:tblGrid>
    <w:tr w:rsidR="00224D1B" w14:paraId="0936209D" w14:textId="77777777" w:rsidTr="00330BFC">
      <w:tc>
        <w:tcPr>
          <w:tcW w:w="0" w:type="auto"/>
          <w:tcBorders>
            <w:right w:val="single" w:sz="6" w:space="0" w:color="000000"/>
          </w:tcBorders>
        </w:tcPr>
        <w:p w14:paraId="3ED49340" w14:textId="77777777" w:rsidR="00224D1B" w:rsidRPr="00B1108A" w:rsidRDefault="00224D1B" w:rsidP="00523210">
          <w:pPr>
            <w:pStyle w:val="Header"/>
            <w:spacing w:after="0" w:line="240" w:lineRule="auto"/>
            <w:jc w:val="right"/>
            <w:rPr>
              <w:rFonts w:ascii="Arial" w:hAnsi="Arial" w:cs="Arial"/>
              <w:i/>
              <w:sz w:val="16"/>
              <w:szCs w:val="16"/>
            </w:rPr>
          </w:pPr>
          <w:r>
            <w:rPr>
              <w:rFonts w:ascii="Times New Roman" w:hAnsi="Times New Roman"/>
              <w:noProof/>
              <w:sz w:val="24"/>
              <w:szCs w:val="24"/>
            </w:rPr>
            <w:drawing>
              <wp:anchor distT="0" distB="0" distL="114300" distR="114300" simplePos="0" relativeHeight="251663872" behindDoc="0" locked="0" layoutInCell="1" allowOverlap="1" wp14:anchorId="3C0DA6FB" wp14:editId="72CBB163">
                <wp:simplePos x="0" y="0"/>
                <wp:positionH relativeFrom="column">
                  <wp:posOffset>-451485</wp:posOffset>
                </wp:positionH>
                <wp:positionV relativeFrom="paragraph">
                  <wp:posOffset>0</wp:posOffset>
                </wp:positionV>
                <wp:extent cx="1385570" cy="285750"/>
                <wp:effectExtent l="19050" t="0" r="5080" b="0"/>
                <wp:wrapNone/>
                <wp:docPr id="2" name="Picture 2" descr="5_61568911226783665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_6156891122678366554-6"/>
                        <pic:cNvPicPr>
                          <a:picLocks noChangeAspect="1" noChangeArrowheads="1"/>
                        </pic:cNvPicPr>
                      </pic:nvPicPr>
                      <pic:blipFill>
                        <a:blip r:embed="rId1"/>
                        <a:srcRect/>
                        <a:stretch>
                          <a:fillRect/>
                        </a:stretch>
                      </pic:blipFill>
                      <pic:spPr bwMode="auto">
                        <a:xfrm>
                          <a:off x="0" y="0"/>
                          <a:ext cx="1385570" cy="285750"/>
                        </a:xfrm>
                        <a:prstGeom prst="rect">
                          <a:avLst/>
                        </a:prstGeom>
                        <a:noFill/>
                      </pic:spPr>
                    </pic:pic>
                  </a:graphicData>
                </a:graphic>
              </wp:anchor>
            </w:drawing>
          </w:r>
          <w:proofErr w:type="spellStart"/>
          <w:r w:rsidRPr="00B1108A">
            <w:rPr>
              <w:rFonts w:ascii="Arial" w:hAnsi="Arial" w:cs="Arial"/>
              <w:i/>
              <w:sz w:val="16"/>
              <w:szCs w:val="16"/>
              <w:lang w:val="en-GB"/>
            </w:rPr>
            <w:t>Jurnal</w:t>
          </w:r>
          <w:proofErr w:type="spellEnd"/>
          <w:r w:rsidRPr="00B1108A">
            <w:rPr>
              <w:rFonts w:ascii="Arial" w:hAnsi="Arial" w:cs="Arial"/>
              <w:i/>
              <w:sz w:val="16"/>
              <w:szCs w:val="16"/>
              <w:lang w:val="en-GB"/>
            </w:rPr>
            <w:t xml:space="preserve"> Hukum dan </w:t>
          </w:r>
          <w:proofErr w:type="spellStart"/>
          <w:r w:rsidRPr="00B1108A">
            <w:rPr>
              <w:rFonts w:ascii="Arial" w:hAnsi="Arial" w:cs="Arial"/>
              <w:i/>
              <w:sz w:val="16"/>
              <w:szCs w:val="16"/>
              <w:lang w:val="en-GB"/>
            </w:rPr>
            <w:t>Kemasyarakatan</w:t>
          </w:r>
          <w:proofErr w:type="spellEnd"/>
          <w:r w:rsidRPr="00B1108A">
            <w:rPr>
              <w:rFonts w:ascii="Arial" w:hAnsi="Arial" w:cs="Arial"/>
              <w:i/>
              <w:sz w:val="16"/>
              <w:szCs w:val="16"/>
              <w:lang w:val="en-GB"/>
            </w:rPr>
            <w:t xml:space="preserve"> Al-Hikmah</w:t>
          </w:r>
        </w:p>
        <w:p w14:paraId="7C21C73A" w14:textId="667022DE" w:rsidR="00224D1B" w:rsidRPr="00B1108A" w:rsidRDefault="00224D1B" w:rsidP="00523210">
          <w:pPr>
            <w:pStyle w:val="Header"/>
            <w:spacing w:after="0" w:line="240" w:lineRule="auto"/>
            <w:jc w:val="right"/>
            <w:rPr>
              <w:b/>
              <w:bCs/>
            </w:rPr>
          </w:pPr>
          <w:r w:rsidRPr="00B1108A">
            <w:rPr>
              <w:rFonts w:ascii="Arial" w:hAnsi="Arial" w:cs="Arial"/>
              <w:i/>
              <w:sz w:val="16"/>
              <w:szCs w:val="16"/>
              <w:lang w:val="en-GB"/>
            </w:rPr>
            <w:t xml:space="preserve">Vol. </w:t>
          </w:r>
          <w:proofErr w:type="gramStart"/>
          <w:r w:rsidR="00944813">
            <w:rPr>
              <w:rFonts w:ascii="Arial" w:hAnsi="Arial" w:cs="Arial"/>
              <w:i/>
              <w:sz w:val="16"/>
              <w:szCs w:val="16"/>
              <w:lang w:val="en-GB"/>
            </w:rPr>
            <w:t xml:space="preserve">2 </w:t>
          </w:r>
          <w:r w:rsidRPr="00B1108A">
            <w:rPr>
              <w:rFonts w:ascii="Arial" w:hAnsi="Arial" w:cs="Arial"/>
              <w:i/>
              <w:sz w:val="16"/>
              <w:szCs w:val="16"/>
              <w:lang w:val="en-GB"/>
            </w:rPr>
            <w:t xml:space="preserve"> No.</w:t>
          </w:r>
          <w:proofErr w:type="gramEnd"/>
          <w:r w:rsidR="00512C7D">
            <w:rPr>
              <w:rFonts w:ascii="Arial" w:hAnsi="Arial" w:cs="Arial"/>
              <w:i/>
              <w:sz w:val="16"/>
              <w:szCs w:val="16"/>
              <w:lang w:val="en-GB"/>
            </w:rPr>
            <w:t xml:space="preserve"> 3</w:t>
          </w:r>
          <w:r w:rsidRPr="00B1108A">
            <w:rPr>
              <w:rFonts w:ascii="Arial" w:hAnsi="Arial" w:cs="Arial"/>
              <w:i/>
              <w:sz w:val="16"/>
              <w:szCs w:val="16"/>
              <w:lang w:val="en-GB"/>
            </w:rPr>
            <w:t xml:space="preserve">, </w:t>
          </w:r>
          <w:r w:rsidR="00512C7D">
            <w:rPr>
              <w:rFonts w:ascii="Arial" w:hAnsi="Arial" w:cs="Arial"/>
              <w:i/>
              <w:sz w:val="16"/>
              <w:szCs w:val="16"/>
              <w:lang w:val="en-GB"/>
            </w:rPr>
            <w:t xml:space="preserve">September </w:t>
          </w:r>
          <w:r w:rsidRPr="00B1108A">
            <w:rPr>
              <w:rFonts w:ascii="Arial" w:hAnsi="Arial" w:cs="Arial"/>
              <w:i/>
              <w:sz w:val="16"/>
              <w:szCs w:val="16"/>
              <w:lang w:val="en-GB"/>
            </w:rPr>
            <w:t>202</w:t>
          </w:r>
          <w:r w:rsidR="00944813">
            <w:rPr>
              <w:rFonts w:ascii="Arial" w:hAnsi="Arial" w:cs="Arial"/>
              <w:i/>
              <w:sz w:val="16"/>
              <w:szCs w:val="16"/>
              <w:lang w:val="en-GB"/>
            </w:rPr>
            <w:t>1</w:t>
          </w:r>
        </w:p>
      </w:tc>
      <w:tc>
        <w:tcPr>
          <w:tcW w:w="1152" w:type="dxa"/>
          <w:tcBorders>
            <w:left w:val="single" w:sz="6" w:space="0" w:color="000000"/>
          </w:tcBorders>
        </w:tcPr>
        <w:p w14:paraId="36E4F920" w14:textId="77777777" w:rsidR="00224D1B" w:rsidRPr="00B1108A" w:rsidRDefault="004D3484" w:rsidP="00523210">
          <w:pPr>
            <w:pStyle w:val="Header"/>
            <w:spacing w:after="0" w:line="240" w:lineRule="auto"/>
            <w:rPr>
              <w:b/>
            </w:rPr>
          </w:pPr>
          <w:r>
            <w:fldChar w:fldCharType="begin"/>
          </w:r>
          <w:r>
            <w:instrText xml:space="preserve"> PAGE   \* MERGEFORMAT </w:instrText>
          </w:r>
          <w:r>
            <w:fldChar w:fldCharType="separate"/>
          </w:r>
          <w:r w:rsidR="00F34085">
            <w:rPr>
              <w:noProof/>
            </w:rPr>
            <w:t>196</w:t>
          </w:r>
          <w:r>
            <w:rPr>
              <w:noProof/>
            </w:rPr>
            <w:fldChar w:fldCharType="end"/>
          </w:r>
        </w:p>
      </w:tc>
    </w:tr>
  </w:tbl>
  <w:p w14:paraId="7C8DCE4B" w14:textId="77777777" w:rsidR="00224D1B" w:rsidRPr="00126F14" w:rsidRDefault="00224D1B" w:rsidP="007C7765">
    <w:pPr>
      <w:pStyle w:val="Header"/>
      <w:spacing w:after="0" w:line="240" w:lineRule="auto"/>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3F2D"/>
    <w:multiLevelType w:val="hybridMultilevel"/>
    <w:tmpl w:val="17F68AC6"/>
    <w:lvl w:ilvl="0" w:tplc="0421000F">
      <w:start w:val="1"/>
      <w:numFmt w:val="decimal"/>
      <w:lvlText w:val="%1."/>
      <w:lvlJc w:val="left"/>
      <w:pPr>
        <w:ind w:left="1080" w:hanging="360"/>
      </w:pPr>
      <w:rPr>
        <w:rFonts w:cs="Times New Roman"/>
      </w:rPr>
    </w:lvl>
    <w:lvl w:ilvl="1" w:tplc="04210019">
      <w:start w:val="1"/>
      <w:numFmt w:val="decimal"/>
      <w:lvlText w:val="%2."/>
      <w:lvlJc w:val="left"/>
      <w:pPr>
        <w:tabs>
          <w:tab w:val="num" w:pos="1440"/>
        </w:tabs>
        <w:ind w:left="1440" w:hanging="360"/>
      </w:pPr>
      <w:rPr>
        <w:rFonts w:cs="Times New Roman"/>
      </w:rPr>
    </w:lvl>
    <w:lvl w:ilvl="2" w:tplc="0421001B">
      <w:start w:val="1"/>
      <w:numFmt w:val="decimal"/>
      <w:lvlText w:val="%3."/>
      <w:lvlJc w:val="left"/>
      <w:pPr>
        <w:tabs>
          <w:tab w:val="num" w:pos="2160"/>
        </w:tabs>
        <w:ind w:left="2160" w:hanging="360"/>
      </w:pPr>
      <w:rPr>
        <w:rFonts w:cs="Times New Roman"/>
      </w:rPr>
    </w:lvl>
    <w:lvl w:ilvl="3" w:tplc="0421000F">
      <w:start w:val="1"/>
      <w:numFmt w:val="decimal"/>
      <w:lvlText w:val="%4."/>
      <w:lvlJc w:val="left"/>
      <w:pPr>
        <w:tabs>
          <w:tab w:val="num" w:pos="2880"/>
        </w:tabs>
        <w:ind w:left="2880" w:hanging="360"/>
      </w:pPr>
      <w:rPr>
        <w:rFonts w:cs="Times New Roman"/>
      </w:rPr>
    </w:lvl>
    <w:lvl w:ilvl="4" w:tplc="04210019">
      <w:start w:val="1"/>
      <w:numFmt w:val="decimal"/>
      <w:lvlText w:val="%5."/>
      <w:lvlJc w:val="left"/>
      <w:pPr>
        <w:tabs>
          <w:tab w:val="num" w:pos="3600"/>
        </w:tabs>
        <w:ind w:left="3600" w:hanging="360"/>
      </w:pPr>
      <w:rPr>
        <w:rFonts w:cs="Times New Roman"/>
      </w:rPr>
    </w:lvl>
    <w:lvl w:ilvl="5" w:tplc="0421001B">
      <w:start w:val="1"/>
      <w:numFmt w:val="decimal"/>
      <w:lvlText w:val="%6."/>
      <w:lvlJc w:val="left"/>
      <w:pPr>
        <w:tabs>
          <w:tab w:val="num" w:pos="4320"/>
        </w:tabs>
        <w:ind w:left="4320" w:hanging="360"/>
      </w:pPr>
      <w:rPr>
        <w:rFonts w:cs="Times New Roman"/>
      </w:rPr>
    </w:lvl>
    <w:lvl w:ilvl="6" w:tplc="0421000F">
      <w:start w:val="1"/>
      <w:numFmt w:val="decimal"/>
      <w:lvlText w:val="%7."/>
      <w:lvlJc w:val="left"/>
      <w:pPr>
        <w:tabs>
          <w:tab w:val="num" w:pos="5040"/>
        </w:tabs>
        <w:ind w:left="5040" w:hanging="360"/>
      </w:pPr>
      <w:rPr>
        <w:rFonts w:cs="Times New Roman"/>
      </w:rPr>
    </w:lvl>
    <w:lvl w:ilvl="7" w:tplc="04210019">
      <w:start w:val="1"/>
      <w:numFmt w:val="decimal"/>
      <w:lvlText w:val="%8."/>
      <w:lvlJc w:val="left"/>
      <w:pPr>
        <w:tabs>
          <w:tab w:val="num" w:pos="5760"/>
        </w:tabs>
        <w:ind w:left="5760" w:hanging="360"/>
      </w:pPr>
      <w:rPr>
        <w:rFonts w:cs="Times New Roman"/>
      </w:rPr>
    </w:lvl>
    <w:lvl w:ilvl="8" w:tplc="0421001B">
      <w:start w:val="1"/>
      <w:numFmt w:val="decimal"/>
      <w:lvlText w:val="%9."/>
      <w:lvlJc w:val="left"/>
      <w:pPr>
        <w:tabs>
          <w:tab w:val="num" w:pos="6480"/>
        </w:tabs>
        <w:ind w:left="6480" w:hanging="360"/>
      </w:pPr>
      <w:rPr>
        <w:rFonts w:cs="Times New Roman"/>
      </w:rPr>
    </w:lvl>
  </w:abstractNum>
  <w:abstractNum w:abstractNumId="1" w15:restartNumberingAfterBreak="0">
    <w:nsid w:val="04724802"/>
    <w:multiLevelType w:val="hybridMultilevel"/>
    <w:tmpl w:val="914EC1FE"/>
    <w:lvl w:ilvl="0" w:tplc="35D4824E">
      <w:start w:val="1"/>
      <w:numFmt w:val="upperLetter"/>
      <w:lvlText w:val="%1."/>
      <w:lvlJc w:val="left"/>
      <w:pPr>
        <w:ind w:left="501" w:hanging="360"/>
      </w:pPr>
      <w:rPr>
        <w:rFonts w:hint="default"/>
      </w:rPr>
    </w:lvl>
    <w:lvl w:ilvl="1" w:tplc="38090019" w:tentative="1">
      <w:start w:val="1"/>
      <w:numFmt w:val="lowerLetter"/>
      <w:lvlText w:val="%2."/>
      <w:lvlJc w:val="left"/>
      <w:pPr>
        <w:ind w:left="1221" w:hanging="360"/>
      </w:pPr>
    </w:lvl>
    <w:lvl w:ilvl="2" w:tplc="3809001B" w:tentative="1">
      <w:start w:val="1"/>
      <w:numFmt w:val="lowerRoman"/>
      <w:lvlText w:val="%3."/>
      <w:lvlJc w:val="right"/>
      <w:pPr>
        <w:ind w:left="1941" w:hanging="180"/>
      </w:pPr>
    </w:lvl>
    <w:lvl w:ilvl="3" w:tplc="3809000F" w:tentative="1">
      <w:start w:val="1"/>
      <w:numFmt w:val="decimal"/>
      <w:lvlText w:val="%4."/>
      <w:lvlJc w:val="left"/>
      <w:pPr>
        <w:ind w:left="2661" w:hanging="360"/>
      </w:pPr>
    </w:lvl>
    <w:lvl w:ilvl="4" w:tplc="38090019" w:tentative="1">
      <w:start w:val="1"/>
      <w:numFmt w:val="lowerLetter"/>
      <w:lvlText w:val="%5."/>
      <w:lvlJc w:val="left"/>
      <w:pPr>
        <w:ind w:left="3381" w:hanging="360"/>
      </w:pPr>
    </w:lvl>
    <w:lvl w:ilvl="5" w:tplc="3809001B" w:tentative="1">
      <w:start w:val="1"/>
      <w:numFmt w:val="lowerRoman"/>
      <w:lvlText w:val="%6."/>
      <w:lvlJc w:val="right"/>
      <w:pPr>
        <w:ind w:left="4101" w:hanging="180"/>
      </w:pPr>
    </w:lvl>
    <w:lvl w:ilvl="6" w:tplc="3809000F" w:tentative="1">
      <w:start w:val="1"/>
      <w:numFmt w:val="decimal"/>
      <w:lvlText w:val="%7."/>
      <w:lvlJc w:val="left"/>
      <w:pPr>
        <w:ind w:left="4821" w:hanging="360"/>
      </w:pPr>
    </w:lvl>
    <w:lvl w:ilvl="7" w:tplc="38090019" w:tentative="1">
      <w:start w:val="1"/>
      <w:numFmt w:val="lowerLetter"/>
      <w:lvlText w:val="%8."/>
      <w:lvlJc w:val="left"/>
      <w:pPr>
        <w:ind w:left="5541" w:hanging="360"/>
      </w:pPr>
    </w:lvl>
    <w:lvl w:ilvl="8" w:tplc="3809001B" w:tentative="1">
      <w:start w:val="1"/>
      <w:numFmt w:val="lowerRoman"/>
      <w:lvlText w:val="%9."/>
      <w:lvlJc w:val="right"/>
      <w:pPr>
        <w:ind w:left="6261" w:hanging="180"/>
      </w:pPr>
    </w:lvl>
  </w:abstractNum>
  <w:abstractNum w:abstractNumId="2" w15:restartNumberingAfterBreak="0">
    <w:nsid w:val="07753EC9"/>
    <w:multiLevelType w:val="hybridMultilevel"/>
    <w:tmpl w:val="B254CAD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C816A2E"/>
    <w:multiLevelType w:val="hybridMultilevel"/>
    <w:tmpl w:val="8B2820F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D007140"/>
    <w:multiLevelType w:val="hybridMultilevel"/>
    <w:tmpl w:val="BFA009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4E594F"/>
    <w:multiLevelType w:val="hybridMultilevel"/>
    <w:tmpl w:val="779ABC40"/>
    <w:lvl w:ilvl="0" w:tplc="A88C861C">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5C60C0"/>
    <w:multiLevelType w:val="hybridMultilevel"/>
    <w:tmpl w:val="5BC89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AA64EE"/>
    <w:multiLevelType w:val="hybridMultilevel"/>
    <w:tmpl w:val="A2A413F2"/>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7CB7C30"/>
    <w:multiLevelType w:val="hybridMultilevel"/>
    <w:tmpl w:val="24A4125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63878C1"/>
    <w:multiLevelType w:val="hybridMultilevel"/>
    <w:tmpl w:val="90EAD6E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DB37654"/>
    <w:multiLevelType w:val="hybridMultilevel"/>
    <w:tmpl w:val="E9560A08"/>
    <w:lvl w:ilvl="0" w:tplc="A25647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FF3932"/>
    <w:multiLevelType w:val="hybridMultilevel"/>
    <w:tmpl w:val="C64CFD2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F96380B"/>
    <w:multiLevelType w:val="multilevel"/>
    <w:tmpl w:val="A092A4AE"/>
    <w:lvl w:ilvl="0">
      <w:start w:val="1"/>
      <w:numFmt w:val="decimal"/>
      <w:lvlText w:val="%1."/>
      <w:lvlJc w:val="left"/>
      <w:pPr>
        <w:ind w:left="720" w:hanging="360"/>
      </w:pPr>
      <w:rPr>
        <w:rFonts w:hint="default"/>
        <w:b w:val="0"/>
        <w:bCs/>
      </w:rPr>
    </w:lvl>
    <w:lvl w:ilvl="1">
      <w:start w:val="1"/>
      <w:numFmt w:val="decimal"/>
      <w:lvlText w:val="%2)"/>
      <w:lvlJc w:val="left"/>
      <w:pPr>
        <w:ind w:left="1440" w:hanging="360"/>
      </w:pPr>
      <w:rPr>
        <w:rFonts w:hint="default"/>
      </w:rPr>
    </w:lvl>
    <w:lvl w:ilvl="2">
      <w:start w:val="1"/>
      <w:numFmt w:val="upperLetter"/>
      <w:lvlText w:val="%3."/>
      <w:lvlJc w:val="left"/>
      <w:pPr>
        <w:ind w:left="2340" w:hanging="360"/>
      </w:pPr>
      <w:rPr>
        <w:rFonts w:hint="default"/>
        <w:b w:val="0"/>
        <w:bCs w:val="0"/>
      </w:rPr>
    </w:lvl>
    <w:lvl w:ilvl="3">
      <w:start w:val="1"/>
      <w:numFmt w:val="decimal"/>
      <w:lvlText w:val="%4."/>
      <w:lvlJc w:val="left"/>
      <w:pPr>
        <w:ind w:left="2880" w:hanging="360"/>
      </w:pPr>
      <w:rPr>
        <w:b w:val="0"/>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30CF2341"/>
    <w:multiLevelType w:val="hybridMultilevel"/>
    <w:tmpl w:val="B3C62134"/>
    <w:lvl w:ilvl="0" w:tplc="2AC87E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B21A5A"/>
    <w:multiLevelType w:val="hybridMultilevel"/>
    <w:tmpl w:val="C082AB2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1E388E"/>
    <w:multiLevelType w:val="hybridMultilevel"/>
    <w:tmpl w:val="976C889A"/>
    <w:lvl w:ilvl="0" w:tplc="04090013">
      <w:start w:val="1"/>
      <w:numFmt w:val="upperRoman"/>
      <w:lvlText w:val="%1."/>
      <w:lvlJc w:val="righ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873518E"/>
    <w:multiLevelType w:val="hybridMultilevel"/>
    <w:tmpl w:val="12383BB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8A1498C"/>
    <w:multiLevelType w:val="hybridMultilevel"/>
    <w:tmpl w:val="FCCEFA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419F2292"/>
    <w:multiLevelType w:val="hybridMultilevel"/>
    <w:tmpl w:val="AA003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577649"/>
    <w:multiLevelType w:val="hybridMultilevel"/>
    <w:tmpl w:val="A762CF40"/>
    <w:lvl w:ilvl="0" w:tplc="0409000F">
      <w:start w:val="1"/>
      <w:numFmt w:val="decimal"/>
      <w:lvlText w:val="%1."/>
      <w:lvlJc w:val="left"/>
      <w:pPr>
        <w:ind w:left="1440" w:hanging="360"/>
      </w:pPr>
    </w:lvl>
    <w:lvl w:ilvl="1" w:tplc="8488DDA8">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57E26DD"/>
    <w:multiLevelType w:val="hybridMultilevel"/>
    <w:tmpl w:val="DCF2C748"/>
    <w:lvl w:ilvl="0" w:tplc="04090019">
      <w:start w:val="1"/>
      <w:numFmt w:val="lowerLetter"/>
      <w:lvlText w:val="%1."/>
      <w:lvlJc w:val="left"/>
      <w:pPr>
        <w:ind w:left="720" w:hanging="360"/>
      </w:pPr>
      <w:rPr>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458C4EB1"/>
    <w:multiLevelType w:val="hybridMultilevel"/>
    <w:tmpl w:val="74BCB0D0"/>
    <w:lvl w:ilvl="0" w:tplc="CB2E270E">
      <w:start w:val="1"/>
      <w:numFmt w:val="lowerLetter"/>
      <w:lvlText w:val="%1."/>
      <w:lvlJc w:val="left"/>
      <w:pPr>
        <w:ind w:left="1069" w:hanging="360"/>
      </w:pPr>
      <w:rPr>
        <w:rFonts w:ascii="Arial" w:eastAsiaTheme="minorHAnsi" w:hAnsi="Arial" w:cs="Arial"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2" w15:restartNumberingAfterBreak="0">
    <w:nsid w:val="47F549DC"/>
    <w:multiLevelType w:val="hybridMultilevel"/>
    <w:tmpl w:val="CEC0289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4FDE2BA4"/>
    <w:multiLevelType w:val="hybridMultilevel"/>
    <w:tmpl w:val="CC70864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38C6F6A"/>
    <w:multiLevelType w:val="hybridMultilevel"/>
    <w:tmpl w:val="F592A416"/>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57EC49F8"/>
    <w:multiLevelType w:val="hybridMultilevel"/>
    <w:tmpl w:val="0D724C7E"/>
    <w:lvl w:ilvl="0" w:tplc="F5F2FA1A">
      <w:start w:val="1"/>
      <w:numFmt w:val="decimal"/>
      <w:lvlText w:val="%1)"/>
      <w:lvlJc w:val="left"/>
      <w:pPr>
        <w:ind w:left="720" w:hanging="360"/>
      </w:pPr>
      <w:rPr>
        <w:rFonts w:ascii="Arial" w:eastAsiaTheme="minorHAnsi" w:hAnsi="Arial"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5B3E27E3"/>
    <w:multiLevelType w:val="hybridMultilevel"/>
    <w:tmpl w:val="0DD8969A"/>
    <w:lvl w:ilvl="0" w:tplc="2228A064">
      <w:start w:val="1"/>
      <w:numFmt w:val="decimal"/>
      <w:lvlText w:val="%1."/>
      <w:lvlJc w:val="left"/>
      <w:pPr>
        <w:ind w:left="1069" w:hanging="360"/>
      </w:pPr>
      <w:rPr>
        <w:rFonts w:ascii="Arial" w:hAnsi="Arial" w:cs="Arial"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7" w15:restartNumberingAfterBreak="0">
    <w:nsid w:val="5ECC0F4D"/>
    <w:multiLevelType w:val="hybridMultilevel"/>
    <w:tmpl w:val="CDDAA0A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60031BA8"/>
    <w:multiLevelType w:val="hybridMultilevel"/>
    <w:tmpl w:val="36F6E214"/>
    <w:lvl w:ilvl="0" w:tplc="A042758E">
      <w:start w:val="1"/>
      <w:numFmt w:val="decimal"/>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62B910AA"/>
    <w:multiLevelType w:val="hybridMultilevel"/>
    <w:tmpl w:val="E74E3C82"/>
    <w:lvl w:ilvl="0" w:tplc="B40CA8EC">
      <w:start w:val="1"/>
      <w:numFmt w:val="upperLetter"/>
      <w:pStyle w:val="Heading2"/>
      <w:lvlText w:val="%1."/>
      <w:lvlJc w:val="left"/>
      <w:pPr>
        <w:ind w:left="720" w:hanging="360"/>
      </w:pPr>
      <w:rPr>
        <w:rFonts w:hint="default"/>
        <w:b/>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0" w15:restartNumberingAfterBreak="0">
    <w:nsid w:val="64636F62"/>
    <w:multiLevelType w:val="hybridMultilevel"/>
    <w:tmpl w:val="DB90D5E8"/>
    <w:lvl w:ilvl="0" w:tplc="BF163C28">
      <w:start w:val="1"/>
      <w:numFmt w:val="upperLetter"/>
      <w:pStyle w:val="BAB3"/>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1" w15:restartNumberingAfterBreak="0">
    <w:nsid w:val="65460532"/>
    <w:multiLevelType w:val="hybridMultilevel"/>
    <w:tmpl w:val="22244A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7A45661"/>
    <w:multiLevelType w:val="hybridMultilevel"/>
    <w:tmpl w:val="40E60B5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15:restartNumberingAfterBreak="0">
    <w:nsid w:val="683347BD"/>
    <w:multiLevelType w:val="hybridMultilevel"/>
    <w:tmpl w:val="1B9C7026"/>
    <w:lvl w:ilvl="0" w:tplc="179C40B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695E0355"/>
    <w:multiLevelType w:val="multilevel"/>
    <w:tmpl w:val="FCDE692E"/>
    <w:lvl w:ilvl="0">
      <w:start w:val="1"/>
      <w:numFmt w:val="upperLetter"/>
      <w:lvlText w:val="%1."/>
      <w:lvlJc w:val="left"/>
      <w:pPr>
        <w:ind w:left="720" w:hanging="360"/>
      </w:pPr>
      <w:rPr>
        <w:rFonts w:hint="default"/>
        <w:b/>
        <w:bCs/>
      </w:rPr>
    </w:lvl>
    <w:lvl w:ilvl="1">
      <w:start w:val="1"/>
      <w:numFmt w:val="lowerLetter"/>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15:restartNumberingAfterBreak="0">
    <w:nsid w:val="753E1586"/>
    <w:multiLevelType w:val="hybridMultilevel"/>
    <w:tmpl w:val="93FA7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250696"/>
    <w:multiLevelType w:val="hybridMultilevel"/>
    <w:tmpl w:val="B304309A"/>
    <w:lvl w:ilvl="0" w:tplc="40C2C2B2">
      <w:start w:val="1"/>
      <w:numFmt w:val="lowerLetter"/>
      <w:lvlText w:val="%1."/>
      <w:lvlJc w:val="left"/>
      <w:pPr>
        <w:ind w:left="928" w:hanging="360"/>
      </w:pPr>
      <w:rPr>
        <w:rFonts w:hint="default"/>
      </w:rPr>
    </w:lvl>
    <w:lvl w:ilvl="1" w:tplc="48090019">
      <w:start w:val="1"/>
      <w:numFmt w:val="lowerLetter"/>
      <w:lvlText w:val="%2."/>
      <w:lvlJc w:val="left"/>
      <w:pPr>
        <w:ind w:left="2226" w:hanging="360"/>
      </w:pPr>
    </w:lvl>
    <w:lvl w:ilvl="2" w:tplc="48090017">
      <w:start w:val="1"/>
      <w:numFmt w:val="lowerLetter"/>
      <w:lvlText w:val="%3)"/>
      <w:lvlJc w:val="left"/>
      <w:pPr>
        <w:ind w:left="2946" w:hanging="180"/>
      </w:pPr>
    </w:lvl>
    <w:lvl w:ilvl="3" w:tplc="4D54DF46">
      <w:start w:val="1"/>
      <w:numFmt w:val="bullet"/>
      <w:lvlText w:val="-"/>
      <w:lvlJc w:val="left"/>
      <w:pPr>
        <w:ind w:left="5016" w:hanging="1710"/>
      </w:pPr>
      <w:rPr>
        <w:rFonts w:ascii="Times New Roman" w:eastAsiaTheme="minorHAnsi" w:hAnsi="Times New Roman" w:cs="Times New Roman" w:hint="default"/>
      </w:rPr>
    </w:lvl>
    <w:lvl w:ilvl="4" w:tplc="28406D02">
      <w:start w:val="1"/>
      <w:numFmt w:val="upperLetter"/>
      <w:lvlText w:val="%5."/>
      <w:lvlJc w:val="left"/>
      <w:pPr>
        <w:ind w:left="4386" w:hanging="360"/>
      </w:pPr>
      <w:rPr>
        <w:rFonts w:hint="default"/>
      </w:rPr>
    </w:lvl>
    <w:lvl w:ilvl="5" w:tplc="0DBE876C">
      <w:start w:val="1"/>
      <w:numFmt w:val="upperLetter"/>
      <w:pStyle w:val="BAB4"/>
      <w:lvlText w:val="%6."/>
      <w:lvlJc w:val="left"/>
      <w:pPr>
        <w:ind w:left="5286" w:hanging="360"/>
      </w:pPr>
      <w:rPr>
        <w:rFonts w:hint="default"/>
        <w:b w:val="0"/>
        <w:bCs/>
      </w:rPr>
    </w:lvl>
    <w:lvl w:ilvl="6" w:tplc="4809000F" w:tentative="1">
      <w:start w:val="1"/>
      <w:numFmt w:val="decimal"/>
      <w:lvlText w:val="%7."/>
      <w:lvlJc w:val="left"/>
      <w:pPr>
        <w:ind w:left="5826" w:hanging="360"/>
      </w:pPr>
    </w:lvl>
    <w:lvl w:ilvl="7" w:tplc="48090019" w:tentative="1">
      <w:start w:val="1"/>
      <w:numFmt w:val="lowerLetter"/>
      <w:lvlText w:val="%8."/>
      <w:lvlJc w:val="left"/>
      <w:pPr>
        <w:ind w:left="6546" w:hanging="360"/>
      </w:pPr>
    </w:lvl>
    <w:lvl w:ilvl="8" w:tplc="4809001B" w:tentative="1">
      <w:start w:val="1"/>
      <w:numFmt w:val="lowerRoman"/>
      <w:lvlText w:val="%9."/>
      <w:lvlJc w:val="right"/>
      <w:pPr>
        <w:ind w:left="7266" w:hanging="180"/>
      </w:pPr>
    </w:lvl>
  </w:abstractNum>
  <w:abstractNum w:abstractNumId="37" w15:restartNumberingAfterBreak="0">
    <w:nsid w:val="78E12EFA"/>
    <w:multiLevelType w:val="hybridMultilevel"/>
    <w:tmpl w:val="0116EDE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79237E98"/>
    <w:multiLevelType w:val="hybridMultilevel"/>
    <w:tmpl w:val="C67AAF6C"/>
    <w:lvl w:ilvl="0" w:tplc="0409000F">
      <w:start w:val="1"/>
      <w:numFmt w:val="decimal"/>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39" w15:restartNumberingAfterBreak="0">
    <w:nsid w:val="7E7E0325"/>
    <w:multiLevelType w:val="hybridMultilevel"/>
    <w:tmpl w:val="303E14DC"/>
    <w:lvl w:ilvl="0" w:tplc="A5507428">
      <w:start w:val="1"/>
      <w:numFmt w:val="upperLetter"/>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7F204D32"/>
    <w:multiLevelType w:val="hybridMultilevel"/>
    <w:tmpl w:val="82A093A2"/>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9"/>
  </w:num>
  <w:num w:numId="2">
    <w:abstractNumId w:val="30"/>
  </w:num>
  <w:num w:numId="3">
    <w:abstractNumId w:val="36"/>
  </w:num>
  <w:num w:numId="4">
    <w:abstractNumId w:val="15"/>
  </w:num>
  <w:num w:numId="5">
    <w:abstractNumId w:val="1"/>
  </w:num>
  <w:num w:numId="6">
    <w:abstractNumId w:val="17"/>
  </w:num>
  <w:num w:numId="7">
    <w:abstractNumId w:val="16"/>
  </w:num>
  <w:num w:numId="8">
    <w:abstractNumId w:val="0"/>
  </w:num>
  <w:num w:numId="9">
    <w:abstractNumId w:val="39"/>
  </w:num>
  <w:num w:numId="10">
    <w:abstractNumId w:val="9"/>
  </w:num>
  <w:num w:numId="11">
    <w:abstractNumId w:val="2"/>
  </w:num>
  <w:num w:numId="12">
    <w:abstractNumId w:val="3"/>
  </w:num>
  <w:num w:numId="13">
    <w:abstractNumId w:val="33"/>
  </w:num>
  <w:num w:numId="14">
    <w:abstractNumId w:val="11"/>
  </w:num>
  <w:num w:numId="15">
    <w:abstractNumId w:val="24"/>
  </w:num>
  <w:num w:numId="16">
    <w:abstractNumId w:val="5"/>
  </w:num>
  <w:num w:numId="17">
    <w:abstractNumId w:val="20"/>
  </w:num>
  <w:num w:numId="18">
    <w:abstractNumId w:val="40"/>
  </w:num>
  <w:num w:numId="19">
    <w:abstractNumId w:val="25"/>
  </w:num>
  <w:num w:numId="20">
    <w:abstractNumId w:val="8"/>
  </w:num>
  <w:num w:numId="21">
    <w:abstractNumId w:val="13"/>
  </w:num>
  <w:num w:numId="22">
    <w:abstractNumId w:val="27"/>
  </w:num>
  <w:num w:numId="23">
    <w:abstractNumId w:val="35"/>
  </w:num>
  <w:num w:numId="24">
    <w:abstractNumId w:val="32"/>
  </w:num>
  <w:num w:numId="25">
    <w:abstractNumId w:val="6"/>
  </w:num>
  <w:num w:numId="26">
    <w:abstractNumId w:val="18"/>
  </w:num>
  <w:num w:numId="27">
    <w:abstractNumId w:val="10"/>
  </w:num>
  <w:num w:numId="28">
    <w:abstractNumId w:val="34"/>
  </w:num>
  <w:num w:numId="29">
    <w:abstractNumId w:val="12"/>
  </w:num>
  <w:num w:numId="30">
    <w:abstractNumId w:val="21"/>
  </w:num>
  <w:num w:numId="31">
    <w:abstractNumId w:val="26"/>
  </w:num>
  <w:num w:numId="32">
    <w:abstractNumId w:val="37"/>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14"/>
  </w:num>
  <w:num w:numId="36">
    <w:abstractNumId w:val="23"/>
  </w:num>
  <w:num w:numId="37">
    <w:abstractNumId w:val="4"/>
  </w:num>
  <w:num w:numId="38">
    <w:abstractNumId w:val="19"/>
  </w:num>
  <w:num w:numId="39">
    <w:abstractNumId w:val="7"/>
  </w:num>
  <w:num w:numId="40">
    <w:abstractNumId w:val="28"/>
  </w:num>
  <w:num w:numId="41">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837"/>
    <w:rsid w:val="00005126"/>
    <w:rsid w:val="00042177"/>
    <w:rsid w:val="0007015F"/>
    <w:rsid w:val="000727EF"/>
    <w:rsid w:val="00081672"/>
    <w:rsid w:val="00097452"/>
    <w:rsid w:val="000A64BA"/>
    <w:rsid w:val="000A66A0"/>
    <w:rsid w:val="000C2278"/>
    <w:rsid w:val="00122DCA"/>
    <w:rsid w:val="00123E10"/>
    <w:rsid w:val="00125890"/>
    <w:rsid w:val="001322AD"/>
    <w:rsid w:val="001402F3"/>
    <w:rsid w:val="00142B3C"/>
    <w:rsid w:val="001472AD"/>
    <w:rsid w:val="0016111F"/>
    <w:rsid w:val="0017125F"/>
    <w:rsid w:val="00172DA1"/>
    <w:rsid w:val="00183295"/>
    <w:rsid w:val="001A5FC8"/>
    <w:rsid w:val="001C1987"/>
    <w:rsid w:val="001C416B"/>
    <w:rsid w:val="001D1546"/>
    <w:rsid w:val="001D531E"/>
    <w:rsid w:val="001E7A5E"/>
    <w:rsid w:val="001F0509"/>
    <w:rsid w:val="0021182F"/>
    <w:rsid w:val="00224D1B"/>
    <w:rsid w:val="00225409"/>
    <w:rsid w:val="00230ECE"/>
    <w:rsid w:val="00232523"/>
    <w:rsid w:val="002471CF"/>
    <w:rsid w:val="00271010"/>
    <w:rsid w:val="00274151"/>
    <w:rsid w:val="00285470"/>
    <w:rsid w:val="002C5BC0"/>
    <w:rsid w:val="002E23FB"/>
    <w:rsid w:val="002E2703"/>
    <w:rsid w:val="002F5DD0"/>
    <w:rsid w:val="002F6DAF"/>
    <w:rsid w:val="00300E8A"/>
    <w:rsid w:val="0030195B"/>
    <w:rsid w:val="00303762"/>
    <w:rsid w:val="00317A05"/>
    <w:rsid w:val="00324841"/>
    <w:rsid w:val="00327EF1"/>
    <w:rsid w:val="00330BFC"/>
    <w:rsid w:val="003376E4"/>
    <w:rsid w:val="0035022E"/>
    <w:rsid w:val="00360BFA"/>
    <w:rsid w:val="00362F65"/>
    <w:rsid w:val="00366333"/>
    <w:rsid w:val="00370234"/>
    <w:rsid w:val="00392CDE"/>
    <w:rsid w:val="003B6817"/>
    <w:rsid w:val="003C432E"/>
    <w:rsid w:val="003E0103"/>
    <w:rsid w:val="003E653A"/>
    <w:rsid w:val="00403066"/>
    <w:rsid w:val="00435092"/>
    <w:rsid w:val="00472655"/>
    <w:rsid w:val="00475F54"/>
    <w:rsid w:val="0048380E"/>
    <w:rsid w:val="004848B4"/>
    <w:rsid w:val="00486E47"/>
    <w:rsid w:val="00492976"/>
    <w:rsid w:val="00492F83"/>
    <w:rsid w:val="004A728D"/>
    <w:rsid w:val="004B00C2"/>
    <w:rsid w:val="004C2C22"/>
    <w:rsid w:val="004D3484"/>
    <w:rsid w:val="004D796D"/>
    <w:rsid w:val="004E0A2B"/>
    <w:rsid w:val="004F0440"/>
    <w:rsid w:val="004F487F"/>
    <w:rsid w:val="00505E87"/>
    <w:rsid w:val="005079B8"/>
    <w:rsid w:val="00512C7D"/>
    <w:rsid w:val="0052203D"/>
    <w:rsid w:val="00523210"/>
    <w:rsid w:val="00524537"/>
    <w:rsid w:val="00524D24"/>
    <w:rsid w:val="00524F7D"/>
    <w:rsid w:val="00546AF6"/>
    <w:rsid w:val="00550886"/>
    <w:rsid w:val="00566B83"/>
    <w:rsid w:val="00576BC8"/>
    <w:rsid w:val="005833A1"/>
    <w:rsid w:val="005967B7"/>
    <w:rsid w:val="005A06EA"/>
    <w:rsid w:val="005A2915"/>
    <w:rsid w:val="005B2A77"/>
    <w:rsid w:val="005C3F54"/>
    <w:rsid w:val="005D344D"/>
    <w:rsid w:val="00601D40"/>
    <w:rsid w:val="006112C2"/>
    <w:rsid w:val="006164A4"/>
    <w:rsid w:val="006378A4"/>
    <w:rsid w:val="00641969"/>
    <w:rsid w:val="006661F0"/>
    <w:rsid w:val="006677AC"/>
    <w:rsid w:val="00671886"/>
    <w:rsid w:val="006733C6"/>
    <w:rsid w:val="00673CE4"/>
    <w:rsid w:val="00691AFE"/>
    <w:rsid w:val="006A5AF3"/>
    <w:rsid w:val="006B6B08"/>
    <w:rsid w:val="006F04AA"/>
    <w:rsid w:val="006F23D7"/>
    <w:rsid w:val="007044CC"/>
    <w:rsid w:val="00705B5C"/>
    <w:rsid w:val="00711BBD"/>
    <w:rsid w:val="0072604D"/>
    <w:rsid w:val="00735266"/>
    <w:rsid w:val="00766E41"/>
    <w:rsid w:val="007B78D1"/>
    <w:rsid w:val="007B7954"/>
    <w:rsid w:val="007C7765"/>
    <w:rsid w:val="0080297B"/>
    <w:rsid w:val="0081286C"/>
    <w:rsid w:val="0081509F"/>
    <w:rsid w:val="00816F22"/>
    <w:rsid w:val="0081714C"/>
    <w:rsid w:val="0082205E"/>
    <w:rsid w:val="00826C34"/>
    <w:rsid w:val="008328B0"/>
    <w:rsid w:val="00833526"/>
    <w:rsid w:val="0084616F"/>
    <w:rsid w:val="00856D42"/>
    <w:rsid w:val="00874279"/>
    <w:rsid w:val="008C56BB"/>
    <w:rsid w:val="008D5AEA"/>
    <w:rsid w:val="008E2F0E"/>
    <w:rsid w:val="008F28E4"/>
    <w:rsid w:val="0091306B"/>
    <w:rsid w:val="00924505"/>
    <w:rsid w:val="00944813"/>
    <w:rsid w:val="00966334"/>
    <w:rsid w:val="009802D8"/>
    <w:rsid w:val="00991B1C"/>
    <w:rsid w:val="009A341B"/>
    <w:rsid w:val="009A41B7"/>
    <w:rsid w:val="009D39E7"/>
    <w:rsid w:val="009E6757"/>
    <w:rsid w:val="009E7545"/>
    <w:rsid w:val="009F4110"/>
    <w:rsid w:val="009F751A"/>
    <w:rsid w:val="009F7837"/>
    <w:rsid w:val="00A0652C"/>
    <w:rsid w:val="00A1523E"/>
    <w:rsid w:val="00A22375"/>
    <w:rsid w:val="00A50FDD"/>
    <w:rsid w:val="00A5559D"/>
    <w:rsid w:val="00A55C6A"/>
    <w:rsid w:val="00A67138"/>
    <w:rsid w:val="00A82A17"/>
    <w:rsid w:val="00AD56CB"/>
    <w:rsid w:val="00AD6155"/>
    <w:rsid w:val="00AF4B3D"/>
    <w:rsid w:val="00B00643"/>
    <w:rsid w:val="00B21F20"/>
    <w:rsid w:val="00B24F0A"/>
    <w:rsid w:val="00B326DB"/>
    <w:rsid w:val="00B564B2"/>
    <w:rsid w:val="00B7063E"/>
    <w:rsid w:val="00B715A1"/>
    <w:rsid w:val="00B9666A"/>
    <w:rsid w:val="00BF0321"/>
    <w:rsid w:val="00BF6DB0"/>
    <w:rsid w:val="00BF7BE6"/>
    <w:rsid w:val="00C03ABF"/>
    <w:rsid w:val="00C06DBA"/>
    <w:rsid w:val="00C10063"/>
    <w:rsid w:val="00C14FAF"/>
    <w:rsid w:val="00C3157D"/>
    <w:rsid w:val="00C41E7C"/>
    <w:rsid w:val="00C53B19"/>
    <w:rsid w:val="00C70627"/>
    <w:rsid w:val="00C91F66"/>
    <w:rsid w:val="00CA41D2"/>
    <w:rsid w:val="00CC0DD2"/>
    <w:rsid w:val="00CE18F7"/>
    <w:rsid w:val="00CE6A13"/>
    <w:rsid w:val="00CF1775"/>
    <w:rsid w:val="00CF338E"/>
    <w:rsid w:val="00D21871"/>
    <w:rsid w:val="00D27EC3"/>
    <w:rsid w:val="00D734CC"/>
    <w:rsid w:val="00D85ECB"/>
    <w:rsid w:val="00D87058"/>
    <w:rsid w:val="00D94E68"/>
    <w:rsid w:val="00DA11C3"/>
    <w:rsid w:val="00DB0DEA"/>
    <w:rsid w:val="00DC2B6E"/>
    <w:rsid w:val="00DD307F"/>
    <w:rsid w:val="00DE2CBD"/>
    <w:rsid w:val="00DE6E79"/>
    <w:rsid w:val="00E21FE1"/>
    <w:rsid w:val="00E239DD"/>
    <w:rsid w:val="00E25D53"/>
    <w:rsid w:val="00E26E40"/>
    <w:rsid w:val="00E52E60"/>
    <w:rsid w:val="00E53169"/>
    <w:rsid w:val="00E61F12"/>
    <w:rsid w:val="00E72184"/>
    <w:rsid w:val="00E82C88"/>
    <w:rsid w:val="00E86A43"/>
    <w:rsid w:val="00EA4CFE"/>
    <w:rsid w:val="00EC6B5A"/>
    <w:rsid w:val="00ED054A"/>
    <w:rsid w:val="00ED71F3"/>
    <w:rsid w:val="00EE563E"/>
    <w:rsid w:val="00EE7AA1"/>
    <w:rsid w:val="00F02341"/>
    <w:rsid w:val="00F0349D"/>
    <w:rsid w:val="00F2187B"/>
    <w:rsid w:val="00F232E0"/>
    <w:rsid w:val="00F31D52"/>
    <w:rsid w:val="00F34085"/>
    <w:rsid w:val="00F47EE2"/>
    <w:rsid w:val="00F50CEE"/>
    <w:rsid w:val="00F53391"/>
    <w:rsid w:val="00F822D2"/>
    <w:rsid w:val="00F82561"/>
    <w:rsid w:val="00F8770D"/>
    <w:rsid w:val="00FA0D86"/>
    <w:rsid w:val="00FD018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7DEEF3"/>
  <w15:docId w15:val="{7044CC84-659E-4598-AE71-34FF8C2CA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D52"/>
    <w:rPr>
      <w:rFonts w:ascii="Calibri" w:eastAsia="Calibri" w:hAnsi="Calibri" w:cs="Times New Roman"/>
    </w:rPr>
  </w:style>
  <w:style w:type="paragraph" w:styleId="Heading2">
    <w:name w:val="heading 2"/>
    <w:basedOn w:val="ListParagraph"/>
    <w:next w:val="Normal"/>
    <w:link w:val="Heading2Char"/>
    <w:uiPriority w:val="9"/>
    <w:unhideWhenUsed/>
    <w:qFormat/>
    <w:rsid w:val="007044CC"/>
    <w:pPr>
      <w:numPr>
        <w:numId w:val="1"/>
      </w:numPr>
      <w:spacing w:after="200" w:line="276" w:lineRule="auto"/>
      <w:ind w:left="426" w:hanging="426"/>
      <w:outlineLvl w:val="1"/>
    </w:pPr>
    <w:rPr>
      <w:rFonts w:ascii="Times New Roman" w:eastAsiaTheme="minorHAnsi" w:hAnsi="Times New Roman"/>
      <w:b/>
      <w:sz w:val="24"/>
      <w:szCs w:val="24"/>
      <w:lang w:val="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Char,Footnote Text Char Char Char,Footnote Text Char Char Char Char Char Char Char,Footnote Text Char Char Char Char Char,Footnote Text Char Char Char Char Char Char,Footnote Text Char Char Char Char Ch Char, Char Char Char Char"/>
    <w:basedOn w:val="Normal"/>
    <w:link w:val="FootnoteTextChar"/>
    <w:uiPriority w:val="99"/>
    <w:unhideWhenUsed/>
    <w:qFormat/>
    <w:rsid w:val="00317A05"/>
    <w:pPr>
      <w:spacing w:after="0" w:line="240" w:lineRule="auto"/>
    </w:pPr>
    <w:rPr>
      <w:sz w:val="20"/>
      <w:szCs w:val="20"/>
    </w:rPr>
  </w:style>
  <w:style w:type="character" w:customStyle="1" w:styleId="FootnoteTextChar">
    <w:name w:val="Footnote Text Char"/>
    <w:aliases w:val=" Char Char,Char Char,Footnote Text Char Char Char Char,Footnote Text Char Char Char Char Char Char Char Char,Footnote Text Char Char Char Char Char Char1,Footnote Text Char Char Char Char Char Char Char1, Char Char Char Char Char"/>
    <w:basedOn w:val="DefaultParagraphFont"/>
    <w:link w:val="FootnoteText"/>
    <w:uiPriority w:val="99"/>
    <w:rsid w:val="00317A05"/>
    <w:rPr>
      <w:sz w:val="20"/>
      <w:szCs w:val="20"/>
    </w:rPr>
  </w:style>
  <w:style w:type="character" w:styleId="FootnoteReference">
    <w:name w:val="footnote reference"/>
    <w:aliases w:val="BVI fnr"/>
    <w:basedOn w:val="DefaultParagraphFont"/>
    <w:uiPriority w:val="99"/>
    <w:unhideWhenUsed/>
    <w:qFormat/>
    <w:rsid w:val="00317A05"/>
    <w:rPr>
      <w:vertAlign w:val="superscript"/>
    </w:rPr>
  </w:style>
  <w:style w:type="paragraph" w:styleId="ListParagraph">
    <w:name w:val="List Paragraph"/>
    <w:basedOn w:val="Normal"/>
    <w:link w:val="ListParagraphChar"/>
    <w:uiPriority w:val="34"/>
    <w:qFormat/>
    <w:rsid w:val="00317A05"/>
    <w:pPr>
      <w:ind w:left="720"/>
      <w:contextualSpacing/>
    </w:pPr>
  </w:style>
  <w:style w:type="character" w:customStyle="1" w:styleId="ListParagraphChar">
    <w:name w:val="List Paragraph Char"/>
    <w:link w:val="ListParagraph"/>
    <w:uiPriority w:val="34"/>
    <w:rsid w:val="005079B8"/>
  </w:style>
  <w:style w:type="paragraph" w:styleId="Header">
    <w:name w:val="header"/>
    <w:basedOn w:val="Normal"/>
    <w:link w:val="HeaderChar"/>
    <w:uiPriority w:val="99"/>
    <w:unhideWhenUsed/>
    <w:rsid w:val="00475F54"/>
    <w:pPr>
      <w:tabs>
        <w:tab w:val="center" w:pos="4680"/>
        <w:tab w:val="right" w:pos="9360"/>
      </w:tabs>
    </w:pPr>
  </w:style>
  <w:style w:type="character" w:customStyle="1" w:styleId="HeaderChar">
    <w:name w:val="Header Char"/>
    <w:basedOn w:val="DefaultParagraphFont"/>
    <w:link w:val="Header"/>
    <w:uiPriority w:val="99"/>
    <w:rsid w:val="00475F54"/>
    <w:rPr>
      <w:rFonts w:ascii="Calibri" w:eastAsia="Calibri" w:hAnsi="Calibri" w:cs="Times New Roman"/>
    </w:rPr>
  </w:style>
  <w:style w:type="paragraph" w:styleId="Footer">
    <w:name w:val="footer"/>
    <w:basedOn w:val="Normal"/>
    <w:link w:val="FooterChar"/>
    <w:uiPriority w:val="99"/>
    <w:unhideWhenUsed/>
    <w:rsid w:val="00475F54"/>
    <w:pPr>
      <w:tabs>
        <w:tab w:val="center" w:pos="4680"/>
        <w:tab w:val="right" w:pos="9360"/>
      </w:tabs>
    </w:pPr>
  </w:style>
  <w:style w:type="character" w:customStyle="1" w:styleId="FooterChar">
    <w:name w:val="Footer Char"/>
    <w:basedOn w:val="DefaultParagraphFont"/>
    <w:link w:val="Footer"/>
    <w:uiPriority w:val="99"/>
    <w:rsid w:val="00475F54"/>
    <w:rPr>
      <w:rFonts w:ascii="Calibri" w:eastAsia="Calibri" w:hAnsi="Calibri" w:cs="Times New Roman"/>
    </w:rPr>
  </w:style>
  <w:style w:type="character" w:styleId="Hyperlink">
    <w:name w:val="Hyperlink"/>
    <w:uiPriority w:val="99"/>
    <w:unhideWhenUsed/>
    <w:rsid w:val="00475F54"/>
    <w:rPr>
      <w:color w:val="0563C1"/>
      <w:u w:val="single"/>
    </w:rPr>
  </w:style>
  <w:style w:type="table" w:styleId="TableGrid">
    <w:name w:val="Table Grid"/>
    <w:basedOn w:val="TableNormal"/>
    <w:uiPriority w:val="59"/>
    <w:rsid w:val="00475F5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32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210"/>
    <w:rPr>
      <w:rFonts w:ascii="Tahoma" w:hAnsi="Tahoma" w:cs="Tahoma"/>
      <w:sz w:val="16"/>
      <w:szCs w:val="16"/>
    </w:rPr>
  </w:style>
  <w:style w:type="paragraph" w:customStyle="1" w:styleId="Standard">
    <w:name w:val="Standard"/>
    <w:rsid w:val="00816F22"/>
    <w:pPr>
      <w:suppressAutoHyphens/>
      <w:autoSpaceDN w:val="0"/>
      <w:spacing w:after="200" w:line="276" w:lineRule="auto"/>
      <w:textAlignment w:val="baseline"/>
    </w:pPr>
    <w:rPr>
      <w:rFonts w:ascii="Calibri" w:eastAsia="Lucida Sans Unicode" w:hAnsi="Calibri" w:cs="F"/>
      <w:kern w:val="3"/>
    </w:rPr>
  </w:style>
  <w:style w:type="paragraph" w:styleId="HTMLPreformatted">
    <w:name w:val="HTML Preformatted"/>
    <w:basedOn w:val="Normal"/>
    <w:link w:val="HTMLPreformattedChar"/>
    <w:uiPriority w:val="99"/>
    <w:unhideWhenUsed/>
    <w:rsid w:val="00E52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rsid w:val="00E52E60"/>
    <w:rPr>
      <w:rFonts w:ascii="Courier New" w:eastAsia="Times New Roman" w:hAnsi="Courier New" w:cs="Courier New"/>
      <w:sz w:val="20"/>
      <w:szCs w:val="20"/>
      <w:lang w:val="en-ID" w:eastAsia="en-ID"/>
    </w:rPr>
  </w:style>
  <w:style w:type="character" w:customStyle="1" w:styleId="y2iqfc">
    <w:name w:val="y2iqfc"/>
    <w:basedOn w:val="DefaultParagraphFont"/>
    <w:rsid w:val="00E52E60"/>
  </w:style>
  <w:style w:type="paragraph" w:customStyle="1" w:styleId="Default">
    <w:name w:val="Default"/>
    <w:rsid w:val="003E0103"/>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285470"/>
    <w:rPr>
      <w:color w:val="605E5C"/>
      <w:shd w:val="clear" w:color="auto" w:fill="E1DFDD"/>
    </w:rPr>
  </w:style>
  <w:style w:type="character" w:customStyle="1" w:styleId="Heading2Char">
    <w:name w:val="Heading 2 Char"/>
    <w:basedOn w:val="DefaultParagraphFont"/>
    <w:link w:val="Heading2"/>
    <w:uiPriority w:val="9"/>
    <w:rsid w:val="007044CC"/>
    <w:rPr>
      <w:rFonts w:ascii="Times New Roman" w:hAnsi="Times New Roman" w:cs="Times New Roman"/>
      <w:b/>
      <w:sz w:val="24"/>
      <w:szCs w:val="24"/>
      <w:lang w:val="en-SG"/>
    </w:rPr>
  </w:style>
  <w:style w:type="paragraph" w:customStyle="1" w:styleId="BAB2">
    <w:name w:val="BAB 2"/>
    <w:basedOn w:val="Heading2"/>
    <w:next w:val="Heading2"/>
    <w:link w:val="BAB2Char"/>
    <w:qFormat/>
    <w:rsid w:val="007044CC"/>
    <w:pPr>
      <w:jc w:val="both"/>
    </w:pPr>
  </w:style>
  <w:style w:type="character" w:customStyle="1" w:styleId="BAB2Char">
    <w:name w:val="BAB 2 Char"/>
    <w:basedOn w:val="Heading2Char"/>
    <w:link w:val="BAB2"/>
    <w:rsid w:val="007044CC"/>
    <w:rPr>
      <w:rFonts w:ascii="Times New Roman" w:hAnsi="Times New Roman" w:cs="Times New Roman"/>
      <w:b/>
      <w:sz w:val="24"/>
      <w:szCs w:val="24"/>
      <w:lang w:val="en-SG"/>
    </w:rPr>
  </w:style>
  <w:style w:type="paragraph" w:customStyle="1" w:styleId="BAB3">
    <w:name w:val="BAB 3"/>
    <w:basedOn w:val="Heading2"/>
    <w:next w:val="Heading2"/>
    <w:link w:val="BAB3Char"/>
    <w:qFormat/>
    <w:rsid w:val="00E25D53"/>
    <w:pPr>
      <w:numPr>
        <w:numId w:val="2"/>
      </w:numPr>
      <w:ind w:left="426" w:hanging="426"/>
      <w:jc w:val="both"/>
    </w:pPr>
  </w:style>
  <w:style w:type="paragraph" w:customStyle="1" w:styleId="BAB4">
    <w:name w:val="BAB 4"/>
    <w:basedOn w:val="Heading2"/>
    <w:next w:val="Heading2"/>
    <w:link w:val="BAB4Char"/>
    <w:qFormat/>
    <w:rsid w:val="00E25D53"/>
    <w:pPr>
      <w:numPr>
        <w:ilvl w:val="5"/>
        <w:numId w:val="3"/>
      </w:numPr>
      <w:ind w:left="284" w:hanging="284"/>
      <w:jc w:val="both"/>
    </w:pPr>
  </w:style>
  <w:style w:type="character" w:customStyle="1" w:styleId="BAB3Char">
    <w:name w:val="BAB 3 Char"/>
    <w:basedOn w:val="Heading2Char"/>
    <w:link w:val="BAB3"/>
    <w:rsid w:val="00E25D53"/>
    <w:rPr>
      <w:rFonts w:ascii="Times New Roman" w:hAnsi="Times New Roman" w:cs="Times New Roman"/>
      <w:b/>
      <w:sz w:val="24"/>
      <w:szCs w:val="24"/>
      <w:lang w:val="en-SG"/>
    </w:rPr>
  </w:style>
  <w:style w:type="character" w:customStyle="1" w:styleId="BAB4Char">
    <w:name w:val="BAB 4 Char"/>
    <w:basedOn w:val="Heading2Char"/>
    <w:link w:val="BAB4"/>
    <w:rsid w:val="006A5AF3"/>
    <w:rPr>
      <w:rFonts w:ascii="Times New Roman" w:hAnsi="Times New Roman" w:cs="Times New Roman"/>
      <w:b/>
      <w:sz w:val="24"/>
      <w:szCs w:val="24"/>
      <w:lang w:val="en-SG"/>
    </w:rPr>
  </w:style>
  <w:style w:type="character" w:customStyle="1" w:styleId="Hyperlink1">
    <w:name w:val="Hyperlink1"/>
    <w:basedOn w:val="DefaultParagraphFont"/>
    <w:uiPriority w:val="99"/>
    <w:unhideWhenUsed/>
    <w:rsid w:val="00E86A43"/>
    <w:rPr>
      <w:color w:val="0000FF"/>
      <w:u w:val="single"/>
    </w:rPr>
  </w:style>
  <w:style w:type="character" w:customStyle="1" w:styleId="SubtleEmphasis1">
    <w:name w:val="Subtle Emphasis1"/>
    <w:basedOn w:val="DefaultParagraphFont"/>
    <w:uiPriority w:val="19"/>
    <w:qFormat/>
    <w:rsid w:val="00E86A43"/>
    <w:rPr>
      <w:i/>
      <w:iCs/>
      <w:color w:val="404040"/>
    </w:rPr>
  </w:style>
  <w:style w:type="paragraph" w:styleId="Bibliography">
    <w:name w:val="Bibliography"/>
    <w:basedOn w:val="Normal"/>
    <w:next w:val="Normal"/>
    <w:uiPriority w:val="37"/>
    <w:unhideWhenUsed/>
    <w:rsid w:val="00E86A43"/>
    <w:rPr>
      <w:rFonts w:asciiTheme="minorHAnsi" w:eastAsiaTheme="minorHAnsi" w:hAnsiTheme="minorHAnsi" w:cstheme="minorBidi"/>
    </w:rPr>
  </w:style>
  <w:style w:type="paragraph" w:styleId="NormalWeb">
    <w:name w:val="Normal (Web)"/>
    <w:basedOn w:val="Normal"/>
    <w:uiPriority w:val="99"/>
    <w:rsid w:val="00C70627"/>
    <w:pPr>
      <w:spacing w:before="100" w:beforeAutospacing="1" w:after="100" w:afterAutospacing="1" w:line="240" w:lineRule="auto"/>
    </w:pPr>
    <w:rPr>
      <w:rFonts w:ascii="Times New Roman" w:eastAsia="Times New Roman" w:hAnsi="Times New Roman"/>
      <w:sz w:val="24"/>
      <w:szCs w:val="24"/>
    </w:rPr>
  </w:style>
  <w:style w:type="paragraph" w:styleId="BodyTextIndent">
    <w:name w:val="Body Text Indent"/>
    <w:basedOn w:val="Normal"/>
    <w:link w:val="BodyTextIndentChar"/>
    <w:uiPriority w:val="99"/>
    <w:unhideWhenUsed/>
    <w:rsid w:val="00C70627"/>
    <w:pPr>
      <w:spacing w:after="120" w:line="276" w:lineRule="auto"/>
      <w:ind w:left="360"/>
    </w:pPr>
    <w:rPr>
      <w:rFonts w:eastAsia="Times New Roman"/>
    </w:rPr>
  </w:style>
  <w:style w:type="character" w:customStyle="1" w:styleId="BodyTextIndentChar">
    <w:name w:val="Body Text Indent Char"/>
    <w:basedOn w:val="DefaultParagraphFont"/>
    <w:link w:val="BodyTextIndent"/>
    <w:uiPriority w:val="99"/>
    <w:rsid w:val="00C70627"/>
    <w:rPr>
      <w:rFonts w:ascii="Calibri" w:eastAsia="Times New Roman" w:hAnsi="Calibri" w:cs="Times New Roman"/>
    </w:rPr>
  </w:style>
  <w:style w:type="paragraph" w:styleId="BodyText2">
    <w:name w:val="Body Text 2"/>
    <w:basedOn w:val="Normal"/>
    <w:link w:val="BodyText2Char"/>
    <w:uiPriority w:val="99"/>
    <w:rsid w:val="00CF338E"/>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uiPriority w:val="99"/>
    <w:rsid w:val="00CF338E"/>
    <w:rPr>
      <w:rFonts w:ascii="Times New Roman" w:eastAsia="Times New Roman" w:hAnsi="Times New Roman" w:cs="Times New Roman"/>
      <w:sz w:val="24"/>
      <w:szCs w:val="24"/>
    </w:rPr>
  </w:style>
  <w:style w:type="character" w:customStyle="1" w:styleId="hgkelc">
    <w:name w:val="hgkelc"/>
    <w:basedOn w:val="DefaultParagraphFont"/>
    <w:rsid w:val="005B2A77"/>
  </w:style>
  <w:style w:type="character" w:styleId="PlaceholderText">
    <w:name w:val="Placeholder Text"/>
    <w:basedOn w:val="DefaultParagraphFont"/>
    <w:uiPriority w:val="99"/>
    <w:semiHidden/>
    <w:rsid w:val="00435092"/>
    <w:rPr>
      <w:color w:val="808080"/>
    </w:rPr>
  </w:style>
  <w:style w:type="paragraph" w:styleId="EndnoteText">
    <w:name w:val="endnote text"/>
    <w:basedOn w:val="Normal"/>
    <w:link w:val="EndnoteTextChar"/>
    <w:uiPriority w:val="99"/>
    <w:unhideWhenUsed/>
    <w:rsid w:val="00435092"/>
    <w:pPr>
      <w:spacing w:after="0" w:line="240" w:lineRule="auto"/>
    </w:pPr>
    <w:rPr>
      <w:rFonts w:asciiTheme="minorHAnsi" w:eastAsiaTheme="minorEastAsia" w:hAnsiTheme="minorHAnsi" w:cstheme="minorBidi"/>
      <w:sz w:val="20"/>
      <w:szCs w:val="20"/>
      <w:lang w:val="id-ID" w:eastAsia="id-ID"/>
    </w:rPr>
  </w:style>
  <w:style w:type="character" w:customStyle="1" w:styleId="EndnoteTextChar">
    <w:name w:val="Endnote Text Char"/>
    <w:basedOn w:val="DefaultParagraphFont"/>
    <w:link w:val="EndnoteText"/>
    <w:uiPriority w:val="99"/>
    <w:rsid w:val="00435092"/>
    <w:rPr>
      <w:rFonts w:eastAsiaTheme="minorEastAsia"/>
      <w:sz w:val="20"/>
      <w:szCs w:val="20"/>
      <w:lang w:val="id-ID" w:eastAsia="id-ID"/>
    </w:rPr>
  </w:style>
  <w:style w:type="character" w:styleId="EndnoteReference">
    <w:name w:val="endnote reference"/>
    <w:basedOn w:val="DefaultParagraphFont"/>
    <w:uiPriority w:val="99"/>
    <w:semiHidden/>
    <w:unhideWhenUsed/>
    <w:rsid w:val="00435092"/>
    <w:rPr>
      <w:vertAlign w:val="superscript"/>
    </w:rPr>
  </w:style>
  <w:style w:type="character" w:styleId="Emphasis">
    <w:name w:val="Emphasis"/>
    <w:basedOn w:val="DefaultParagraphFont"/>
    <w:uiPriority w:val="20"/>
    <w:qFormat/>
    <w:rsid w:val="00435092"/>
    <w:rPr>
      <w:i/>
      <w:iCs/>
    </w:rPr>
  </w:style>
  <w:style w:type="paragraph" w:styleId="NoSpacing">
    <w:name w:val="No Spacing"/>
    <w:link w:val="NoSpacingChar"/>
    <w:uiPriority w:val="1"/>
    <w:qFormat/>
    <w:rsid w:val="00435092"/>
    <w:pPr>
      <w:spacing w:after="0" w:line="240" w:lineRule="auto"/>
    </w:pPr>
    <w:rPr>
      <w:rFonts w:eastAsiaTheme="minorEastAsia"/>
      <w:noProof/>
      <w:lang w:eastAsia="id-ID"/>
    </w:rPr>
  </w:style>
  <w:style w:type="character" w:customStyle="1" w:styleId="NoSpacingChar">
    <w:name w:val="No Spacing Char"/>
    <w:basedOn w:val="DefaultParagraphFont"/>
    <w:link w:val="NoSpacing"/>
    <w:uiPriority w:val="1"/>
    <w:rsid w:val="00435092"/>
    <w:rPr>
      <w:rFonts w:eastAsiaTheme="minorEastAsia"/>
      <w:noProof/>
      <w:lang w:eastAsia="id-ID"/>
    </w:rPr>
  </w:style>
  <w:style w:type="character" w:customStyle="1" w:styleId="apple-converted-space">
    <w:name w:val="apple-converted-space"/>
    <w:basedOn w:val="DefaultParagraphFont"/>
    <w:rsid w:val="00435092"/>
  </w:style>
  <w:style w:type="character" w:styleId="Strong">
    <w:name w:val="Strong"/>
    <w:basedOn w:val="DefaultParagraphFont"/>
    <w:uiPriority w:val="22"/>
    <w:qFormat/>
    <w:rsid w:val="00CF1775"/>
    <w:rPr>
      <w:rFonts w:cs="Times New Roman"/>
      <w:b/>
      <w:bCs/>
    </w:rPr>
  </w:style>
  <w:style w:type="paragraph" w:customStyle="1" w:styleId="ListParagraph1">
    <w:name w:val="List Paragraph1"/>
    <w:basedOn w:val="Normal"/>
    <w:uiPriority w:val="34"/>
    <w:qFormat/>
    <w:rsid w:val="001A5FC8"/>
    <w:pPr>
      <w:spacing w:after="0" w:line="480" w:lineRule="auto"/>
      <w:ind w:left="720"/>
      <w:contextualSpacing/>
      <w:jc w:val="both"/>
    </w:pPr>
    <w:rPr>
      <w:w w:val="10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29692">
      <w:bodyDiv w:val="1"/>
      <w:marLeft w:val="0"/>
      <w:marRight w:val="0"/>
      <w:marTop w:val="0"/>
      <w:marBottom w:val="0"/>
      <w:divBdr>
        <w:top w:val="none" w:sz="0" w:space="0" w:color="auto"/>
        <w:left w:val="none" w:sz="0" w:space="0" w:color="auto"/>
        <w:bottom w:val="none" w:sz="0" w:space="0" w:color="auto"/>
        <w:right w:val="none" w:sz="0" w:space="0" w:color="auto"/>
      </w:divBdr>
    </w:div>
    <w:div w:id="132600209">
      <w:bodyDiv w:val="1"/>
      <w:marLeft w:val="0"/>
      <w:marRight w:val="0"/>
      <w:marTop w:val="0"/>
      <w:marBottom w:val="0"/>
      <w:divBdr>
        <w:top w:val="none" w:sz="0" w:space="0" w:color="auto"/>
        <w:left w:val="none" w:sz="0" w:space="0" w:color="auto"/>
        <w:bottom w:val="none" w:sz="0" w:space="0" w:color="auto"/>
        <w:right w:val="none" w:sz="0" w:space="0" w:color="auto"/>
      </w:divBdr>
    </w:div>
    <w:div w:id="208080272">
      <w:bodyDiv w:val="1"/>
      <w:marLeft w:val="0"/>
      <w:marRight w:val="0"/>
      <w:marTop w:val="0"/>
      <w:marBottom w:val="0"/>
      <w:divBdr>
        <w:top w:val="none" w:sz="0" w:space="0" w:color="auto"/>
        <w:left w:val="none" w:sz="0" w:space="0" w:color="auto"/>
        <w:bottom w:val="none" w:sz="0" w:space="0" w:color="auto"/>
        <w:right w:val="none" w:sz="0" w:space="0" w:color="auto"/>
      </w:divBdr>
    </w:div>
    <w:div w:id="1059406012">
      <w:bodyDiv w:val="1"/>
      <w:marLeft w:val="0"/>
      <w:marRight w:val="0"/>
      <w:marTop w:val="0"/>
      <w:marBottom w:val="0"/>
      <w:divBdr>
        <w:top w:val="none" w:sz="0" w:space="0" w:color="auto"/>
        <w:left w:val="none" w:sz="0" w:space="0" w:color="auto"/>
        <w:bottom w:val="none" w:sz="0" w:space="0" w:color="auto"/>
        <w:right w:val="none" w:sz="0" w:space="0" w:color="auto"/>
      </w:divBdr>
    </w:div>
    <w:div w:id="1494486993">
      <w:bodyDiv w:val="1"/>
      <w:marLeft w:val="0"/>
      <w:marRight w:val="0"/>
      <w:marTop w:val="0"/>
      <w:marBottom w:val="0"/>
      <w:divBdr>
        <w:top w:val="none" w:sz="0" w:space="0" w:color="auto"/>
        <w:left w:val="none" w:sz="0" w:space="0" w:color="auto"/>
        <w:bottom w:val="none" w:sz="0" w:space="0" w:color="auto"/>
        <w:right w:val="none" w:sz="0" w:space="0" w:color="auto"/>
      </w:divBdr>
    </w:div>
    <w:div w:id="1676954977">
      <w:bodyDiv w:val="1"/>
      <w:marLeft w:val="0"/>
      <w:marRight w:val="0"/>
      <w:marTop w:val="0"/>
      <w:marBottom w:val="0"/>
      <w:divBdr>
        <w:top w:val="none" w:sz="0" w:space="0" w:color="auto"/>
        <w:left w:val="none" w:sz="0" w:space="0" w:color="auto"/>
        <w:bottom w:val="none" w:sz="0" w:space="0" w:color="auto"/>
        <w:right w:val="none" w:sz="0" w:space="0" w:color="auto"/>
      </w:divBdr>
    </w:div>
    <w:div w:id="195829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brinaghazmi@gmail.com" TargetMode="External"/><Relationship Id="rId13" Type="http://schemas.openxmlformats.org/officeDocument/2006/relationships/hyperlink" Target="https://keuangan.kontan.co.id/news/pailit-kresna-life-dinilai-bisa-memberi-kepastian-bagi-nasaba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fh.unitaspalembang.ac.id/wp-content/uploads/2018/11/Pertanggung-jawaban-Lembaga-Negara-dalam-Pelaksanaan-Good-Governance-secara-Yuridis-dan-Politis-menurut-Hukum-Administrasi-Negara.pdf" TargetMode="External"/><Relationship Id="rId10" Type="http://schemas.openxmlformats.org/officeDocument/2006/relationships/hyperlink" Target="mailto:deviana.yuanitasari@unpad.ac.id" TargetMode="External"/><Relationship Id="rId4" Type="http://schemas.openxmlformats.org/officeDocument/2006/relationships/settings" Target="settings.xml"/><Relationship Id="rId9" Type="http://schemas.openxmlformats.org/officeDocument/2006/relationships/hyperlink" Target="mailto:t.murwadji@unpad.ac.id" TargetMode="External"/><Relationship Id="rId14" Type="http://schemas.openxmlformats.org/officeDocument/2006/relationships/hyperlink" Target="https://media-n.id/putusan-kasus-kepailitan-asuransi-jiwa-bumi-asih-jaya/"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fh.unitaspalembang.ac.id/wp-content/uploads/2018/11/Pertanggung-jawaban-Lembaga-Negara-dalam-Pelaksanaan-Good-Governance-secara-Yuridis-dan-Politis-menurut-Hukum-Administrasi-Negara.pdf" TargetMode="External"/><Relationship Id="rId2" Type="http://schemas.openxmlformats.org/officeDocument/2006/relationships/hyperlink" Target="https://keuangan.kontan.co.id/news/pailit-kresna-life-dinilai-bisa-memberi-kepastian-bagi-nasabah" TargetMode="External"/><Relationship Id="rId1" Type="http://schemas.openxmlformats.org/officeDocument/2006/relationships/hyperlink" Target="https://media-n.id/putusan-kasus-kepailitan-asuransi-jiwa-bumi-asih-jaya/" TargetMode="External"/><Relationship Id="rId6" Type="http://schemas.openxmlformats.org/officeDocument/2006/relationships/hyperlink" Target="mailto:ojk.wbs@rsm.id" TargetMode="External"/><Relationship Id="rId5" Type="http://schemas.openxmlformats.org/officeDocument/2006/relationships/hyperlink" Target="https://ojk.go.id/wbs" TargetMode="External"/><Relationship Id="rId4" Type="http://schemas.openxmlformats.org/officeDocument/2006/relationships/hyperlink" Target="https://ojk.go.id/wb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Sim15</b:Tag>
    <b:SourceType>Book</b:SourceType>
    <b:Guid>{B7B6A95A-F3E0-4AAC-BBDE-1E26A2FEEF67}</b:Guid>
    <b:Title>Hukum Perdata Indonesia</b:Title>
    <b:Year>2015</b:Year>
    <b:City>Jakarta</b:City>
    <b:Publisher>Prenadamedia Group</b:Publisher>
    <b:Author>
      <b:Author>
        <b:NameList>
          <b:Person>
            <b:Last>Simanjuntak</b:Last>
            <b:First>P. N. H.</b:First>
          </b:Person>
        </b:NameList>
      </b:Author>
    </b:Author>
    <b:RefOrder>1</b:RefOrder>
  </b:Source>
  <b:Source>
    <b:Tag>Muh12</b:Tag>
    <b:SourceType>Book</b:SourceType>
    <b:Guid>{F8C2D24E-0ECF-4C64-907C-12C878B13924}</b:Guid>
    <b:Title>Hukum Perdata Indonesia</b:Title>
    <b:Year>2012</b:Year>
    <b:City>Bandung</b:City>
    <b:Publisher>PT Citra Aditya Bakti</b:Publisher>
    <b:Author>
      <b:Author>
        <b:NameList>
          <b:Person>
            <b:Last>Muhammad</b:Last>
            <b:First>Abdulkadir</b:First>
          </b:Person>
        </b:NameList>
      </b:Author>
    </b:Author>
    <b:RefOrder>2</b:RefOrder>
  </b:Source>
  <b:Source>
    <b:Tag>Adi10</b:Tag>
    <b:SourceType>Book</b:SourceType>
    <b:Guid>{454C4BE7-D2D4-45AE-9A72-223E6090A661}</b:Guid>
    <b:Title>Metodologi Penelitian Sosial dan Hukum</b:Title>
    <b:Year>2010</b:Year>
    <b:City>Jakarta</b:City>
    <b:Publisher>Granit</b:Publisher>
    <b:Author>
      <b:Author>
        <b:NameList>
          <b:Person>
            <b:Last>Adi</b:Last>
            <b:First>Rianto</b:First>
          </b:Person>
        </b:NameList>
      </b:Author>
    </b:Author>
    <b:RefOrder>3</b:RefOrder>
  </b:Source>
  <b:Source>
    <b:Tag>Sut18</b:Tag>
    <b:SourceType>Book</b:SourceType>
    <b:Guid>{821A6ABC-656F-4DC1-9A85-9F30B434831B}</b:Guid>
    <b:Title>Metodologi Penelitian Hukum</b:Title>
    <b:Year>2018</b:Year>
    <b:City>Depok</b:City>
    <b:Publisher>PT Rajagrafindo Persada</b:Publisher>
    <b:Author>
      <b:Author>
        <b:NameList>
          <b:Person>
            <b:Last>Suteki</b:Last>
          </b:Person>
          <b:Person>
            <b:Last>Taufani</b:Last>
            <b:First>Galang</b:First>
          </b:Person>
        </b:NameList>
      </b:Author>
    </b:Author>
    <b:RefOrder>4</b:RefOrder>
  </b:Source>
  <b:Source>
    <b:Tag>Sid18</b:Tag>
    <b:SourceType>Book</b:SourceType>
    <b:Guid>{CA597049-2CE1-488F-A7DD-E1D38A35BA74}</b:Guid>
    <b:Title>Aspek Hukum Ekonomi dan Bisnis</b:Title>
    <b:Year>2018</b:Year>
    <b:City>Jakarta</b:City>
    <b:Publisher>Prenadamedia Group</b:Publisher>
    <b:Author>
      <b:Author>
        <b:NameList>
          <b:Person>
            <b:Last>Sidharta</b:Last>
          </b:Person>
          <b:Person>
            <b:Last>Rasyid</b:Last>
            <b:First>Abdul</b:First>
          </b:Person>
          <b:Person>
            <b:Last>Sofian</b:Last>
            <b:First>Ahmad</b:First>
          </b:Person>
        </b:NameList>
      </b:Author>
    </b:Author>
    <b:RefOrder>5</b:RefOrder>
  </b:Source>
  <b:Source>
    <b:Tag>Ama18</b:Tag>
    <b:SourceType>Book</b:SourceType>
    <b:Guid>{0D067ABC-6C7C-4FCB-BB14-7CA0E6AEFF89}</b:Guid>
    <b:Title>Pengantar Metode Penelitian Hukum</b:Title>
    <b:Year>2018</b:Year>
    <b:City>Depok</b:City>
    <b:Publisher>PT Rajagrafindo Persada</b:Publisher>
    <b:Author>
      <b:Author>
        <b:NameList>
          <b:Person>
            <b:Last>Amaruddin</b:Last>
          </b:Person>
          <b:Person>
            <b:Last>Asikin</b:Last>
            <b:First>H. Zainal</b:First>
          </b:Person>
        </b:NameList>
      </b:Author>
    </b:Author>
    <b:RefOrder>6</b:RefOrder>
  </b:Source>
  <b:Source>
    <b:Tag>Sub99</b:Tag>
    <b:SourceType>Book</b:SourceType>
    <b:Guid>{3EC41FA8-18D5-43E5-8B2B-52F29F00241C}</b:Guid>
    <b:Title>Kitab Undang-Undang Hukum Perdata</b:Title>
    <b:Year>1999</b:Year>
    <b:City>Jakarta</b:City>
    <b:Publisher>Pradnya Paramita</b:Publisher>
    <b:Author>
      <b:Author>
        <b:NameList>
          <b:Person>
            <b:Last>Subekti</b:Last>
            <b:First>R.</b:First>
          </b:Person>
          <b:Person>
            <b:Last>Tjitrosudiro</b:Last>
            <b:First>R.</b:First>
          </b:Person>
        </b:NameList>
      </b:Author>
    </b:Author>
    <b:RefOrder>7</b:RefOrder>
  </b:Source>
  <b:Source>
    <b:Tag>Dal</b:Tag>
    <b:SourceType>JournalArticle</b:SourceType>
    <b:Guid>{457F245A-FC00-4A39-83FD-233213CB10BD}</b:Guid>
    <b:Title>Akibat Hukum Wanprestasi Dalam Perspektif Kitab Undang-Undang Hukum Perdata (BW)</b:Title>
    <b:JournalName>Jurnal Al-Maqasid</b:JournalName>
    <b:Author>
      <b:Author>
        <b:NameList>
          <b:Person>
            <b:Last>Dalimunthe</b:Last>
            <b:First>Dermina</b:First>
          </b:Person>
        </b:NameList>
      </b:Author>
    </b:Author>
    <b:Volume>Vol. 3 No. 1</b:Volume>
    <b:Year>2017</b:Year>
    <b:RefOrder>8</b:RefOrder>
  </b:Source>
  <b:Source>
    <b:Tag>Eff15</b:Tag>
    <b:SourceType>JournalArticle</b:SourceType>
    <b:Guid>{FC4E0693-B62D-4F69-971F-65F9FEF81612}</b:Guid>
    <b:Title>Kedudukan Para Pihak Dalam Perjanjian Standar Perbankan Ditinjau Dari Kitab Undang-Undang Hukum Perdata Dan Undang-Undang Nomor 8 tahun 1999 Tentang Perlindungan Konsumen</b:Title>
    <b:Year>2015</b:Year>
    <b:JournalName>Jurnal Pro Hukum</b:JournalName>
    <b:Author>
      <b:Author>
        <b:NameList>
          <b:Person>
            <b:Last>Effendi</b:Last>
            <b:First>Prihatin</b:First>
          </b:Person>
        </b:NameList>
      </b:Author>
    </b:Author>
    <b:Volume>Vol. 04 No. 02</b:Volume>
    <b:RefOrder>9</b:RefOrder>
  </b:Source>
  <b:Source>
    <b:Tag>Per14</b:Tag>
    <b:SourceType>JournalArticle</b:SourceType>
    <b:Guid>{0C94D80D-AB05-403D-99B0-6D24C4DDFBA4}</b:Guid>
    <b:Title>Penyelesaian Wanprestasi Dalam Perjanjian Jual Beli Melalui Media Elektronik</b:Title>
    <b:Year>2014</b:Year>
    <b:JournalName>Jurnal Ilmu Hukum</b:JournalName>
    <b:Author>
      <b:Author>
        <b:NameList>
          <b:Person>
            <b:Last>Perdana</b:Last>
            <b:First>Afrilian</b:First>
          </b:Person>
          <b:Person>
            <b:Last>Dahlan</b:Last>
          </b:Person>
          <b:Person>
            <b:Last>Mahfud</b:Last>
          </b:Person>
        </b:NameList>
      </b:Author>
    </b:Author>
    <b:Volume>Vol. 2 No. 1</b:Volume>
    <b:RefOrder>10</b:RefOrder>
  </b:Source>
  <b:Source>
    <b:Tag>Pra19</b:Tag>
    <b:SourceType>JournalArticle</b:SourceType>
    <b:Guid>{5FE8B6A5-C6C8-45CC-81DE-6D29C6DDBE75}</b:Guid>
    <b:Title>Analisis Putusan Hakim Perkara Nomor 462/PDT.G/2017/PN.BDG. Tentang Wanprestasi Yang Dilakukan Oleh Perusahaan PT.KAI</b:Title>
    <b:JournalName>Jurnal Ilmu Hukum</b:JournalName>
    <b:Year>2019</b:Year>
    <b:Author>
      <b:Author>
        <b:NameList>
          <b:Person>
            <b:Last>Pratama</b:Last>
            <b:Middle>Ferdian</b:Middle>
            <b:First>Oktaviano</b:First>
          </b:Person>
          <b:Person>
            <b:Last>Susilowati</b:Last>
            <b:Middle>Fogar</b:Middle>
            <b:First>Indri</b:First>
          </b:Person>
        </b:NameList>
      </b:Author>
    </b:Author>
    <b:Volume>Vol. 6 No 4</b:Volume>
    <b:RefOrder>11</b:RefOrder>
  </b:Source>
  <b:Source>
    <b:Tag>Pra16</b:Tag>
    <b:SourceType>JournalArticle</b:SourceType>
    <b:Guid>{54F0D1FC-72B6-460D-8D21-E86736D30B81}</b:Guid>
    <b:Title>Penerapan Batas-Batas Wanprestasi Dan Perbuatan Melawan Hukum Dalam Perjanjian</b:Title>
    <b:JournalName>Jurnal Pembaharuan Hukum</b:JournalName>
    <b:Year>2016</b:Year>
    <b:Author>
      <b:Author>
        <b:NameList>
          <b:Person>
            <b:Last>Prayogo</b:Last>
            <b:First>Sedyo</b:First>
          </b:Person>
        </b:NameList>
      </b:Author>
    </b:Author>
    <b:Volume>Vol. 3 No. 2</b:Volume>
    <b:RefOrder>12</b:RefOrder>
  </b:Source>
  <b:Source>
    <b:Tag>Pus16</b:Tag>
    <b:SourceType>JournalArticle</b:SourceType>
    <b:Guid>{67230394-7EE9-4CB9-9C80-9D134E94826C}</b:Guid>
    <b:Title>Perlindungan Konsumen Terhadap Pembayaran Uang Muka Pembelian Rumah Apabila Tidak Dapat Melakukan Penandatanganan Akta Jual Beli Sesuai Waktu Yang Telah Ditentukan</b:Title>
    <b:JournalName>Jurnal Hukum</b:JournalName>
    <b:Year>2016</b:Year>
    <b:Author>
      <b:Author>
        <b:NameList>
          <b:Person>
            <b:Last>Puspitaarum</b:Last>
            <b:First>Indah</b:First>
          </b:Person>
          <b:Person>
            <b:Last>Turisno</b:Last>
            <b:Middle>Eko</b:Middle>
            <b:First>Bambang</b:First>
          </b:Person>
          <b:Person>
            <b:Last>Suharto</b:Last>
            <b:First>R.</b:First>
          </b:Person>
        </b:NameList>
      </b:Author>
    </b:Author>
    <b:Volume>Vol. 5 No. 4</b:Volume>
    <b:RefOrder>13</b:RefOrder>
  </b:Source>
  <b:Source>
    <b:Tag>Ron12</b:Tag>
    <b:SourceType>JournalArticle</b:SourceType>
    <b:Guid>{AC2FB814-C8F7-4BE2-8243-7F7ECEBDD767}</b:Guid>
    <b:Title>Hak dan Kewajiban Para Pihak Dalam Perjanjian Sewa Menyewa Menurut Pasal 1548 KUHPERDATA</b:Title>
    <b:JournalName>Jurnal Lex Crimen</b:JournalName>
    <b:Year>2012</b:Year>
    <b:Author>
      <b:Author>
        <b:NameList>
          <b:Person>
            <b:Last>Rondonuwu</b:Last>
            <b:Middle>Ch.</b:Middle>
            <b:First>Rio</b:First>
          </b:Person>
        </b:NameList>
      </b:Author>
    </b:Author>
    <b:Volume>Vol. 07 No. 06</b:Volume>
    <b:RefOrder>14</b:RefOrder>
  </b:Source>
  <b:Source>
    <b:Tag>Sur14</b:Tag>
    <b:SourceType>JournalArticle</b:SourceType>
    <b:Guid>{5D0E2317-D8F0-4CCA-820F-69C7A3BB3E58}</b:Guid>
    <b:Title>Kajian Yuridis Perbuatan Melawan Hukum Akibat Pemutusan Perjanjian Sewa-Menyewa Secara Sepihak Yang Dilakukan Oleh Direksi PT. Bali Unicorn</b:Title>
    <b:JournalName>Jurnal Ilmu Hukum</b:JournalName>
    <b:Year>2014</b:Year>
    <b:Author>
      <b:Author>
        <b:NameList>
          <b:Person>
            <b:Last>Suroso</b:Last>
            <b:Middle>Julio</b:Middle>
            <b:First>Bagus</b:First>
          </b:Person>
          <b:Person>
            <b:Last>Kasih</b:Last>
            <b:Middle>Putu Dewi</b:Middle>
            <b:First>Desak</b:First>
          </b:Person>
        </b:NameList>
      </b:Author>
    </b:Author>
    <b:Volume>Vol. 02 No. 01</b:Volume>
    <b:RefOrder>15</b:RefOrder>
  </b:Source>
  <b:Source>
    <b:Tag>Tar</b:Tag>
    <b:SourceType>Book</b:SourceType>
    <b:Guid>{6AAE158D-CCC0-45CF-B84B-4E60F2A4E8B5}</b:Guid>
    <b:Title>Skripsi: Analisis Terhadap Wanprestasi Pihak Penyewa Dalam Perjanjian Sewa Menyewa Rumah (Studi Kasus Putusan Mahkamah Agung RI. No. 467/Pdt.G/2014/PN.Dps)</b:Title>
    <b:Author>
      <b:Author>
        <b:NameList>
          <b:Person>
            <b:Last>Tarigan</b:Last>
            <b:Middle>Fandapi</b:Middle>
            <b:First>Sasraw</b:First>
          </b:Person>
        </b:NameList>
      </b:Author>
    </b:Author>
    <b:RefOrder>16</b:RefOrder>
  </b:Source>
</b:Sources>
</file>

<file path=customXml/itemProps1.xml><?xml version="1.0" encoding="utf-8"?>
<ds:datastoreItem xmlns:ds="http://schemas.openxmlformats.org/officeDocument/2006/customXml" ds:itemID="{07641348-B6B1-4BD7-A313-509EE6C87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6907</Words>
  <Characters>39375</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daud syah</cp:lastModifiedBy>
  <cp:revision>8</cp:revision>
  <cp:lastPrinted>2021-06-29T08:54:00Z</cp:lastPrinted>
  <dcterms:created xsi:type="dcterms:W3CDTF">2021-08-23T08:49:00Z</dcterms:created>
  <dcterms:modified xsi:type="dcterms:W3CDTF">2021-09-02T01:10:00Z</dcterms:modified>
</cp:coreProperties>
</file>